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244394" w14:textId="1D0290E6" w:rsidR="003A46AE" w:rsidRPr="00BC5C9D" w:rsidRDefault="003A46AE" w:rsidP="003A46AE">
      <w:pPr>
        <w:rPr>
          <w:rFonts w:cstheme="minorHAnsi"/>
          <w:noProof/>
          <w:sz w:val="20"/>
          <w:szCs w:val="20"/>
        </w:rPr>
      </w:pPr>
      <w:bookmarkStart w:id="0" w:name="_Toc446164005"/>
      <w:r w:rsidRPr="00BC5C9D">
        <w:rPr>
          <w:rFonts w:cstheme="minorHAnsi"/>
          <w:noProof/>
          <w:sz w:val="20"/>
          <w:szCs w:val="20"/>
        </w:rPr>
        <w:t xml:space="preserve">Załącznik nr </w:t>
      </w:r>
      <w:r>
        <w:rPr>
          <w:rFonts w:cstheme="minorHAnsi"/>
          <w:noProof/>
          <w:sz w:val="20"/>
          <w:szCs w:val="20"/>
        </w:rPr>
        <w:t>2</w:t>
      </w:r>
    </w:p>
    <w:p w14:paraId="3D4165A6" w14:textId="77777777" w:rsidR="003A46AE" w:rsidRPr="00BC5C9D" w:rsidRDefault="003A46AE" w:rsidP="003A46AE">
      <w:pPr>
        <w:rPr>
          <w:rFonts w:cstheme="minorHAnsi"/>
          <w:noProof/>
          <w:sz w:val="20"/>
          <w:szCs w:val="20"/>
        </w:rPr>
      </w:pPr>
      <w:r w:rsidRPr="00BC5C9D">
        <w:rPr>
          <w:rFonts w:cstheme="minorHAnsi"/>
          <w:noProof/>
          <w:sz w:val="20"/>
          <w:szCs w:val="20"/>
        </w:rPr>
        <w:t xml:space="preserve">Do zarządzenia nr …../2023 </w:t>
      </w:r>
    </w:p>
    <w:p w14:paraId="10E565D4" w14:textId="1BB4622E" w:rsidR="003A46AE" w:rsidRPr="00BC5C9D" w:rsidRDefault="003A46AE" w:rsidP="003A46AE">
      <w:pPr>
        <w:rPr>
          <w:rFonts w:cstheme="minorHAnsi"/>
          <w:noProof/>
          <w:sz w:val="20"/>
          <w:szCs w:val="20"/>
        </w:rPr>
      </w:pPr>
      <w:r w:rsidRPr="00BC5C9D">
        <w:rPr>
          <w:rFonts w:cstheme="minorHAnsi"/>
          <w:noProof/>
          <w:sz w:val="20"/>
          <w:szCs w:val="20"/>
        </w:rPr>
        <w:t xml:space="preserve">Wójta Gminy </w:t>
      </w:r>
      <w:r w:rsidR="003D5194">
        <w:rPr>
          <w:rFonts w:cstheme="minorHAnsi"/>
          <w:noProof/>
          <w:sz w:val="20"/>
          <w:szCs w:val="20"/>
        </w:rPr>
        <w:t>Fałków</w:t>
      </w:r>
    </w:p>
    <w:p w14:paraId="4B80254C" w14:textId="4F629103" w:rsidR="003A46AE" w:rsidRPr="00BC5C9D" w:rsidRDefault="003A46AE" w:rsidP="003A46AE">
      <w:pPr>
        <w:rPr>
          <w:rFonts w:cstheme="minorHAnsi"/>
          <w:noProof/>
          <w:sz w:val="20"/>
          <w:szCs w:val="20"/>
        </w:rPr>
      </w:pPr>
      <w:r w:rsidRPr="00BC5C9D">
        <w:rPr>
          <w:rFonts w:cstheme="minorHAnsi"/>
          <w:noProof/>
          <w:sz w:val="20"/>
          <w:szCs w:val="20"/>
        </w:rPr>
        <w:t xml:space="preserve">Z dnia </w:t>
      </w:r>
      <w:r w:rsidR="008F6A32">
        <w:rPr>
          <w:rFonts w:cstheme="minorHAnsi"/>
          <w:noProof/>
          <w:sz w:val="20"/>
          <w:szCs w:val="20"/>
        </w:rPr>
        <w:t>17 kwietnia</w:t>
      </w:r>
      <w:r w:rsidRPr="00BC5C9D">
        <w:rPr>
          <w:rFonts w:cstheme="minorHAnsi"/>
          <w:noProof/>
          <w:sz w:val="20"/>
          <w:szCs w:val="20"/>
        </w:rPr>
        <w:t xml:space="preserve"> 2023r. </w:t>
      </w:r>
    </w:p>
    <w:p w14:paraId="0E239FB1" w14:textId="77777777" w:rsidR="003A46AE" w:rsidRPr="00BC5C9D" w:rsidRDefault="003A46AE" w:rsidP="003A46AE">
      <w:pPr>
        <w:tabs>
          <w:tab w:val="center" w:pos="4536"/>
          <w:tab w:val="right" w:pos="9072"/>
        </w:tabs>
        <w:rPr>
          <w:sz w:val="20"/>
          <w:szCs w:val="20"/>
        </w:rPr>
      </w:pPr>
      <w:r w:rsidRPr="00BC5C9D">
        <w:rPr>
          <w:rFonts w:cstheme="minorHAnsi"/>
          <w:noProof/>
          <w:sz w:val="20"/>
          <w:szCs w:val="20"/>
          <w:lang w:eastAsia="pl-PL"/>
        </w:rPr>
        <w:drawing>
          <wp:anchor distT="0" distB="0" distL="114300" distR="114300" simplePos="0" relativeHeight="251697152" behindDoc="0" locked="0" layoutInCell="1" allowOverlap="1" wp14:anchorId="7D9A0C41" wp14:editId="19D50CEE">
            <wp:simplePos x="0" y="0"/>
            <wp:positionH relativeFrom="margin">
              <wp:posOffset>-85725</wp:posOffset>
            </wp:positionH>
            <wp:positionV relativeFrom="margin">
              <wp:posOffset>1533525</wp:posOffset>
            </wp:positionV>
            <wp:extent cx="1123950" cy="1303655"/>
            <wp:effectExtent l="0" t="0" r="0" b="0"/>
            <wp:wrapSquare wrapText="bothSides"/>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1303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5C9D">
        <w:rPr>
          <w:sz w:val="20"/>
          <w:szCs w:val="20"/>
        </w:rPr>
        <w:t>w sprawie przeprowadzenia konsultacji społecznych projektu „Strategii Rozwoju Ponadlokalnego  dla Gmin Fałków, Radoszyce, Ruda Maleniecka</w:t>
      </w:r>
      <w:r w:rsidRPr="00BC5C9D">
        <w:rPr>
          <w:sz w:val="20"/>
          <w:szCs w:val="20"/>
          <w:lang w:eastAsia="pl-PL"/>
        </w:rPr>
        <w:t xml:space="preserve"> </w:t>
      </w:r>
      <w:r w:rsidRPr="00BC5C9D">
        <w:rPr>
          <w:sz w:val="20"/>
          <w:szCs w:val="20"/>
        </w:rPr>
        <w:t>do roku 2030” wraz z „Prognozą oddziaływania na środowisko dla Strategii Rozwoju Ponadlokalnego dla Gmin Fałków, Radoszyce, Ruda Maleniecka</w:t>
      </w:r>
      <w:r w:rsidRPr="00BC5C9D">
        <w:rPr>
          <w:sz w:val="20"/>
          <w:szCs w:val="20"/>
          <w:lang w:eastAsia="pl-PL"/>
        </w:rPr>
        <w:t xml:space="preserve"> </w:t>
      </w:r>
      <w:r w:rsidRPr="00BC5C9D">
        <w:rPr>
          <w:sz w:val="20"/>
          <w:szCs w:val="20"/>
        </w:rPr>
        <w:t>do roku 2030”</w:t>
      </w:r>
    </w:p>
    <w:p w14:paraId="07B1FCEE" w14:textId="77777777" w:rsidR="003A46AE" w:rsidRDefault="003A46AE" w:rsidP="003A46AE">
      <w:pPr>
        <w:rPr>
          <w:rFonts w:cstheme="minorHAnsi"/>
          <w:noProof/>
          <w:highlight w:val="yellow"/>
        </w:rPr>
      </w:pPr>
    </w:p>
    <w:p w14:paraId="5240EFB5" w14:textId="77777777" w:rsidR="003A46AE" w:rsidRDefault="003A46AE" w:rsidP="003A46AE">
      <w:pPr>
        <w:rPr>
          <w:rFonts w:cstheme="minorHAnsi"/>
          <w:noProof/>
          <w:highlight w:val="yellow"/>
        </w:rPr>
      </w:pPr>
      <w:r w:rsidRPr="009D75E9">
        <w:rPr>
          <w:rFonts w:cstheme="minorHAnsi"/>
          <w:b/>
          <w:bCs/>
          <w:noProof/>
          <w:sz w:val="48"/>
          <w:szCs w:val="48"/>
          <w:highlight w:val="yellow"/>
          <w:lang w:eastAsia="pl-PL"/>
        </w:rPr>
        <w:drawing>
          <wp:anchor distT="0" distB="0" distL="114300" distR="114300" simplePos="0" relativeHeight="251696128" behindDoc="0" locked="0" layoutInCell="1" allowOverlap="1" wp14:anchorId="1D5DCEEB" wp14:editId="32D7D9A6">
            <wp:simplePos x="0" y="0"/>
            <wp:positionH relativeFrom="margin">
              <wp:posOffset>4381500</wp:posOffset>
            </wp:positionH>
            <wp:positionV relativeFrom="margin">
              <wp:posOffset>1543050</wp:posOffset>
            </wp:positionV>
            <wp:extent cx="1125855" cy="1306830"/>
            <wp:effectExtent l="0" t="0" r="0" b="7620"/>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5855"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75E9">
        <w:rPr>
          <w:rFonts w:cstheme="minorHAnsi"/>
          <w:noProof/>
          <w:highlight w:val="yellow"/>
          <w:lang w:eastAsia="pl-PL"/>
        </w:rPr>
        <w:drawing>
          <wp:anchor distT="0" distB="0" distL="114300" distR="114300" simplePos="0" relativeHeight="251695104" behindDoc="0" locked="0" layoutInCell="1" allowOverlap="1" wp14:anchorId="1DC58BB3" wp14:editId="3E8D1610">
            <wp:simplePos x="0" y="0"/>
            <wp:positionH relativeFrom="margin">
              <wp:posOffset>1951990</wp:posOffset>
            </wp:positionH>
            <wp:positionV relativeFrom="margin">
              <wp:posOffset>1552575</wp:posOffset>
            </wp:positionV>
            <wp:extent cx="1419225" cy="1402080"/>
            <wp:effectExtent l="0" t="0" r="9525" b="7620"/>
            <wp:wrapSquare wrapText="bothSides"/>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9225" cy="1402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8C3E7" w14:textId="77777777" w:rsidR="003A46AE" w:rsidRPr="009D75E9" w:rsidRDefault="003A46AE" w:rsidP="003A46AE">
      <w:pPr>
        <w:rPr>
          <w:rFonts w:cstheme="minorHAnsi"/>
          <w:noProof/>
          <w:highlight w:val="yellow"/>
        </w:rPr>
      </w:pPr>
    </w:p>
    <w:p w14:paraId="3CC043E5" w14:textId="77777777" w:rsidR="003A46AE" w:rsidRPr="009D75E9" w:rsidRDefault="003A46AE" w:rsidP="003A46AE">
      <w:pPr>
        <w:rPr>
          <w:rFonts w:cstheme="minorHAnsi"/>
          <w:b/>
          <w:bCs/>
          <w:noProof/>
          <w:sz w:val="48"/>
          <w:szCs w:val="48"/>
          <w:highlight w:val="yellow"/>
        </w:rPr>
      </w:pPr>
      <w:r w:rsidRPr="009D75E9">
        <w:rPr>
          <w:rFonts w:cstheme="minorHAnsi"/>
          <w:noProof/>
          <w:highlight w:val="yellow"/>
        </w:rPr>
        <w:t xml:space="preserve">  </w:t>
      </w:r>
    </w:p>
    <w:p w14:paraId="36F96CE7" w14:textId="77777777" w:rsidR="003A46AE" w:rsidRPr="009D75E9" w:rsidRDefault="003A46AE" w:rsidP="003A46AE">
      <w:pPr>
        <w:jc w:val="center"/>
        <w:rPr>
          <w:rFonts w:cstheme="minorHAnsi"/>
          <w:b/>
          <w:bCs/>
          <w:noProof/>
          <w:sz w:val="48"/>
          <w:szCs w:val="48"/>
          <w:highlight w:val="yellow"/>
        </w:rPr>
      </w:pPr>
    </w:p>
    <w:p w14:paraId="19D3A30D" w14:textId="77777777" w:rsidR="003A46AE" w:rsidRPr="009D75E9" w:rsidRDefault="003A46AE" w:rsidP="003A46AE">
      <w:pPr>
        <w:jc w:val="center"/>
        <w:rPr>
          <w:rFonts w:cstheme="minorHAnsi"/>
          <w:b/>
          <w:bCs/>
          <w:noProof/>
          <w:sz w:val="48"/>
          <w:szCs w:val="48"/>
          <w:highlight w:val="yellow"/>
        </w:rPr>
      </w:pPr>
    </w:p>
    <w:p w14:paraId="6722E7FC" w14:textId="77777777" w:rsidR="003A46AE" w:rsidRPr="009D75E9" w:rsidRDefault="003A46AE" w:rsidP="003A46AE">
      <w:pPr>
        <w:jc w:val="center"/>
        <w:rPr>
          <w:rFonts w:cstheme="minorHAnsi"/>
          <w:b/>
          <w:bCs/>
          <w:noProof/>
          <w:sz w:val="48"/>
          <w:szCs w:val="48"/>
          <w:highlight w:val="yellow"/>
        </w:rPr>
      </w:pPr>
    </w:p>
    <w:p w14:paraId="412AAC94" w14:textId="77777777" w:rsidR="003A46AE" w:rsidRPr="009D75E9" w:rsidRDefault="003A46AE" w:rsidP="003A46AE">
      <w:pPr>
        <w:jc w:val="center"/>
        <w:rPr>
          <w:rFonts w:cstheme="minorHAnsi"/>
          <w:b/>
          <w:bCs/>
          <w:noProof/>
          <w:sz w:val="48"/>
          <w:szCs w:val="48"/>
        </w:rPr>
      </w:pPr>
      <w:r w:rsidRPr="009D75E9">
        <w:rPr>
          <w:rFonts w:cstheme="minorHAnsi"/>
          <w:b/>
          <w:bCs/>
          <w:noProof/>
          <w:sz w:val="48"/>
          <w:szCs w:val="48"/>
        </w:rPr>
        <w:t xml:space="preserve">Strategia Rozwoju Ponadlokalnego </w:t>
      </w:r>
    </w:p>
    <w:p w14:paraId="1D2B712D" w14:textId="77777777" w:rsidR="003A46AE" w:rsidRPr="009D75E9" w:rsidRDefault="003A46AE" w:rsidP="003A46AE">
      <w:pPr>
        <w:jc w:val="center"/>
        <w:rPr>
          <w:rFonts w:cstheme="minorHAnsi"/>
          <w:b/>
          <w:bCs/>
          <w:noProof/>
          <w:sz w:val="40"/>
          <w:szCs w:val="40"/>
        </w:rPr>
      </w:pPr>
      <w:r w:rsidRPr="009D75E9">
        <w:rPr>
          <w:rFonts w:cstheme="minorHAnsi"/>
          <w:b/>
          <w:bCs/>
          <w:noProof/>
          <w:sz w:val="40"/>
          <w:szCs w:val="40"/>
        </w:rPr>
        <w:t xml:space="preserve">dla Gmin Fałków, Radoszyce i Ruda Maleniecka </w:t>
      </w:r>
    </w:p>
    <w:p w14:paraId="26A182CC" w14:textId="77777777" w:rsidR="003A46AE" w:rsidRDefault="003A46AE" w:rsidP="003A46AE">
      <w:pPr>
        <w:jc w:val="center"/>
        <w:rPr>
          <w:rFonts w:cstheme="minorHAnsi"/>
          <w:b/>
          <w:bCs/>
          <w:noProof/>
          <w:sz w:val="40"/>
          <w:szCs w:val="40"/>
        </w:rPr>
      </w:pPr>
      <w:r w:rsidRPr="009D75E9">
        <w:rPr>
          <w:rFonts w:cstheme="minorHAnsi"/>
          <w:b/>
          <w:bCs/>
          <w:noProof/>
          <w:sz w:val="40"/>
          <w:szCs w:val="40"/>
        </w:rPr>
        <w:t>do roku 2030</w:t>
      </w:r>
    </w:p>
    <w:p w14:paraId="1D238F79" w14:textId="77777777" w:rsidR="003A46AE" w:rsidRPr="009D75E9" w:rsidRDefault="003A46AE" w:rsidP="003A46AE">
      <w:pPr>
        <w:jc w:val="center"/>
        <w:rPr>
          <w:rFonts w:cstheme="minorHAnsi"/>
          <w:b/>
          <w:bCs/>
          <w:noProof/>
          <w:sz w:val="40"/>
          <w:szCs w:val="40"/>
        </w:rPr>
      </w:pPr>
    </w:p>
    <w:p w14:paraId="7843D3BE" w14:textId="77777777" w:rsidR="003A46AE" w:rsidRPr="009D75E9" w:rsidRDefault="003A46AE" w:rsidP="003A46AE">
      <w:pPr>
        <w:pStyle w:val="elementgraficznytabela"/>
        <w:spacing w:before="0" w:after="0" w:line="240" w:lineRule="auto"/>
        <w:jc w:val="center"/>
        <w:rPr>
          <w:rFonts w:cstheme="minorHAnsi"/>
          <w:sz w:val="28"/>
          <w:szCs w:val="28"/>
        </w:rPr>
      </w:pPr>
      <w:r w:rsidRPr="009D75E9">
        <w:rPr>
          <w:rFonts w:cs="Calibri"/>
          <w:lang w:eastAsia="pl-PL"/>
        </w:rPr>
        <w:drawing>
          <wp:inline distT="0" distB="0" distL="0" distR="0" wp14:anchorId="45943AF4" wp14:editId="62A685FE">
            <wp:extent cx="4692755" cy="389572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6109" cy="3898509"/>
                    </a:xfrm>
                    <a:prstGeom prst="rect">
                      <a:avLst/>
                    </a:prstGeom>
                    <a:noFill/>
                    <a:ln>
                      <a:noFill/>
                    </a:ln>
                  </pic:spPr>
                </pic:pic>
              </a:graphicData>
            </a:graphic>
          </wp:inline>
        </w:drawing>
      </w:r>
    </w:p>
    <w:p w14:paraId="5D1F2877" w14:textId="77777777" w:rsidR="003A46AE" w:rsidRDefault="003A46AE" w:rsidP="003A46AE">
      <w:pPr>
        <w:pStyle w:val="elementgraficznytabela"/>
        <w:spacing w:before="0" w:after="0" w:line="240" w:lineRule="auto"/>
        <w:jc w:val="center"/>
        <w:rPr>
          <w:rFonts w:cstheme="minorHAnsi"/>
          <w:sz w:val="28"/>
          <w:szCs w:val="28"/>
        </w:rPr>
      </w:pPr>
    </w:p>
    <w:p w14:paraId="0F605498" w14:textId="067D87D9" w:rsidR="003A46AE" w:rsidRPr="009D75E9" w:rsidRDefault="003A46AE" w:rsidP="003A46AE">
      <w:pPr>
        <w:pStyle w:val="elementgraficznytabela"/>
        <w:spacing w:before="0" w:after="0" w:line="240" w:lineRule="auto"/>
        <w:jc w:val="center"/>
        <w:rPr>
          <w:rFonts w:cstheme="minorHAnsi"/>
        </w:rPr>
      </w:pPr>
      <w:r>
        <w:rPr>
          <w:rFonts w:cstheme="minorHAnsi"/>
          <w:sz w:val="22"/>
          <w:szCs w:val="28"/>
        </w:rPr>
        <w:t xml:space="preserve"> </w:t>
      </w:r>
      <w:r w:rsidRPr="009D75E9">
        <w:rPr>
          <w:rFonts w:cstheme="minorHAnsi"/>
        </w:rPr>
        <w:br w:type="page"/>
      </w:r>
    </w:p>
    <w:p w14:paraId="32D7232E" w14:textId="77777777" w:rsidR="00BA3CFD" w:rsidRPr="00562E36" w:rsidRDefault="00BA3CFD" w:rsidP="00511B08">
      <w:pPr>
        <w:tabs>
          <w:tab w:val="left" w:pos="1276"/>
        </w:tabs>
        <w:spacing w:line="276" w:lineRule="auto"/>
        <w:rPr>
          <w:rFonts w:cstheme="minorHAnsi"/>
        </w:rPr>
      </w:pPr>
    </w:p>
    <w:p w14:paraId="026D7B40" w14:textId="77777777" w:rsidR="00EC72B5" w:rsidRPr="00562E36" w:rsidRDefault="00EC72B5" w:rsidP="00511B08">
      <w:pPr>
        <w:tabs>
          <w:tab w:val="left" w:pos="1276"/>
        </w:tabs>
        <w:spacing w:line="276" w:lineRule="auto"/>
        <w:rPr>
          <w:rFonts w:cstheme="minorHAnsi"/>
        </w:rPr>
      </w:pPr>
    </w:p>
    <w:p w14:paraId="3D1DEA11" w14:textId="77777777" w:rsidR="00EC72B5" w:rsidRPr="00562E36" w:rsidRDefault="00EC72B5" w:rsidP="00511B08">
      <w:pPr>
        <w:tabs>
          <w:tab w:val="left" w:pos="1276"/>
        </w:tabs>
        <w:spacing w:line="276" w:lineRule="auto"/>
        <w:rPr>
          <w:rFonts w:cstheme="minorHAnsi"/>
        </w:rPr>
      </w:pPr>
    </w:p>
    <w:p w14:paraId="3FA96146" w14:textId="77777777" w:rsidR="00EC72B5" w:rsidRPr="006A4549" w:rsidRDefault="00EC72B5" w:rsidP="00511B08">
      <w:pPr>
        <w:tabs>
          <w:tab w:val="left" w:pos="1276"/>
        </w:tabs>
        <w:spacing w:line="276" w:lineRule="auto"/>
        <w:rPr>
          <w:rFonts w:cstheme="minorHAnsi"/>
          <w:color w:val="FF0000"/>
        </w:rPr>
      </w:pPr>
    </w:p>
    <w:tbl>
      <w:tblPr>
        <w:tblW w:w="9322" w:type="dxa"/>
        <w:tblLayout w:type="fixed"/>
        <w:tblLook w:val="0000" w:firstRow="0" w:lastRow="0" w:firstColumn="0" w:lastColumn="0" w:noHBand="0" w:noVBand="0"/>
      </w:tblPr>
      <w:tblGrid>
        <w:gridCol w:w="9039"/>
        <w:gridCol w:w="283"/>
      </w:tblGrid>
      <w:tr w:rsidR="00496225" w:rsidRPr="00496225" w14:paraId="55405AA0" w14:textId="77777777" w:rsidTr="00B53BB8">
        <w:trPr>
          <w:trHeight w:val="2510"/>
        </w:trPr>
        <w:tc>
          <w:tcPr>
            <w:tcW w:w="9039" w:type="dxa"/>
            <w:shd w:val="clear" w:color="auto" w:fill="auto"/>
          </w:tcPr>
          <w:p w14:paraId="600595C4" w14:textId="77777777" w:rsidR="00D173C4" w:rsidRPr="00496225" w:rsidRDefault="00A9074B" w:rsidP="00511B08">
            <w:pPr>
              <w:spacing w:line="276" w:lineRule="auto"/>
              <w:jc w:val="right"/>
              <w:rPr>
                <w:rFonts w:cstheme="minorHAnsi"/>
              </w:rPr>
            </w:pPr>
            <w:r>
              <w:rPr>
                <w:rFonts w:cstheme="minorHAnsi"/>
              </w:rPr>
              <w:t>23</w:t>
            </w:r>
            <w:r w:rsidR="009669A4" w:rsidRPr="00496225">
              <w:rPr>
                <w:rFonts w:cstheme="minorHAnsi"/>
              </w:rPr>
              <w:t>.</w:t>
            </w:r>
            <w:r>
              <w:rPr>
                <w:rFonts w:cstheme="minorHAnsi"/>
              </w:rPr>
              <w:t>02</w:t>
            </w:r>
            <w:r w:rsidR="00A95BB3" w:rsidRPr="00496225">
              <w:rPr>
                <w:rFonts w:cstheme="minorHAnsi"/>
              </w:rPr>
              <w:t>.202</w:t>
            </w:r>
            <w:r>
              <w:rPr>
                <w:rFonts w:cstheme="minorHAnsi"/>
              </w:rPr>
              <w:t>3</w:t>
            </w:r>
            <w:r w:rsidR="00A95BB3" w:rsidRPr="00496225">
              <w:rPr>
                <w:rFonts w:cstheme="minorHAnsi"/>
              </w:rPr>
              <w:t xml:space="preserve"> r.</w:t>
            </w:r>
          </w:p>
          <w:p w14:paraId="514F6A27" w14:textId="77777777" w:rsidR="00D173C4" w:rsidRPr="00496225" w:rsidRDefault="00D173C4" w:rsidP="00511B08">
            <w:pPr>
              <w:spacing w:line="276" w:lineRule="auto"/>
              <w:rPr>
                <w:rFonts w:cstheme="minorHAnsi"/>
              </w:rPr>
            </w:pPr>
          </w:p>
          <w:p w14:paraId="6EA82DDC" w14:textId="77777777" w:rsidR="00D173C4" w:rsidRPr="00496225" w:rsidRDefault="00D173C4" w:rsidP="00511B08">
            <w:pPr>
              <w:spacing w:line="276" w:lineRule="auto"/>
              <w:rPr>
                <w:rFonts w:cstheme="minorHAnsi"/>
              </w:rPr>
            </w:pPr>
          </w:p>
          <w:p w14:paraId="44F44D01" w14:textId="77777777" w:rsidR="00D173C4" w:rsidRPr="00496225" w:rsidRDefault="00D173C4" w:rsidP="00511B08">
            <w:pPr>
              <w:spacing w:line="276" w:lineRule="auto"/>
              <w:rPr>
                <w:rFonts w:cstheme="minorHAnsi"/>
              </w:rPr>
            </w:pPr>
          </w:p>
          <w:p w14:paraId="6B3AF168" w14:textId="77777777" w:rsidR="00D173C4" w:rsidRPr="00496225" w:rsidRDefault="00D173C4" w:rsidP="00511B08">
            <w:pPr>
              <w:spacing w:line="276" w:lineRule="auto"/>
              <w:rPr>
                <w:rFonts w:cstheme="minorHAnsi"/>
              </w:rPr>
            </w:pPr>
          </w:p>
          <w:p w14:paraId="4F4C1F03" w14:textId="77777777" w:rsidR="007049C0" w:rsidRPr="00496225" w:rsidRDefault="007049C0" w:rsidP="00511B08">
            <w:pPr>
              <w:spacing w:line="276" w:lineRule="auto"/>
              <w:rPr>
                <w:rFonts w:cstheme="minorHAnsi"/>
              </w:rPr>
            </w:pPr>
          </w:p>
          <w:p w14:paraId="364E9639" w14:textId="77777777" w:rsidR="007049C0" w:rsidRPr="00496225" w:rsidRDefault="007049C0" w:rsidP="00511B08">
            <w:pPr>
              <w:spacing w:line="276" w:lineRule="auto"/>
              <w:rPr>
                <w:rFonts w:cstheme="minorHAnsi"/>
              </w:rPr>
            </w:pPr>
          </w:p>
          <w:p w14:paraId="7FE5E444" w14:textId="77777777" w:rsidR="007049C0" w:rsidRPr="00496225" w:rsidRDefault="007049C0" w:rsidP="00511B08">
            <w:pPr>
              <w:spacing w:line="276" w:lineRule="auto"/>
              <w:rPr>
                <w:rFonts w:cstheme="minorHAnsi"/>
              </w:rPr>
            </w:pPr>
          </w:p>
          <w:p w14:paraId="3173038F" w14:textId="77777777" w:rsidR="007049C0" w:rsidRPr="00496225" w:rsidRDefault="007049C0" w:rsidP="00511B08">
            <w:pPr>
              <w:spacing w:line="276" w:lineRule="auto"/>
              <w:rPr>
                <w:rFonts w:cstheme="minorHAnsi"/>
              </w:rPr>
            </w:pPr>
          </w:p>
          <w:p w14:paraId="245C4C5C" w14:textId="77777777" w:rsidR="007049C0" w:rsidRPr="00496225" w:rsidRDefault="007049C0" w:rsidP="00511B08">
            <w:pPr>
              <w:spacing w:line="276" w:lineRule="auto"/>
              <w:rPr>
                <w:rFonts w:cstheme="minorHAnsi"/>
              </w:rPr>
            </w:pPr>
          </w:p>
          <w:p w14:paraId="0183C308" w14:textId="77777777" w:rsidR="007049C0" w:rsidRPr="00496225" w:rsidRDefault="007049C0" w:rsidP="00511B08">
            <w:pPr>
              <w:spacing w:line="276" w:lineRule="auto"/>
              <w:rPr>
                <w:rFonts w:cstheme="minorHAnsi"/>
              </w:rPr>
            </w:pPr>
          </w:p>
          <w:p w14:paraId="36DDC3FA" w14:textId="77777777" w:rsidR="007C0E98" w:rsidRPr="00496225" w:rsidRDefault="007C0E98" w:rsidP="00511B08">
            <w:pPr>
              <w:spacing w:line="276" w:lineRule="auto"/>
              <w:rPr>
                <w:rFonts w:cstheme="minorHAnsi"/>
              </w:rPr>
            </w:pPr>
          </w:p>
          <w:p w14:paraId="74B41EE4" w14:textId="77777777" w:rsidR="007C0E98" w:rsidRPr="00496225" w:rsidRDefault="007C0E98" w:rsidP="00511B08">
            <w:pPr>
              <w:spacing w:line="276" w:lineRule="auto"/>
              <w:rPr>
                <w:rFonts w:cstheme="minorHAnsi"/>
              </w:rPr>
            </w:pPr>
          </w:p>
          <w:p w14:paraId="3D120AA9" w14:textId="77777777" w:rsidR="007C0E98" w:rsidRPr="00496225" w:rsidRDefault="007C0E98" w:rsidP="00511B08">
            <w:pPr>
              <w:spacing w:line="276" w:lineRule="auto"/>
              <w:rPr>
                <w:rFonts w:cstheme="minorHAnsi"/>
              </w:rPr>
            </w:pPr>
          </w:p>
          <w:p w14:paraId="782FDCB8" w14:textId="77777777" w:rsidR="007C0E98" w:rsidRPr="00496225" w:rsidRDefault="007C0E98" w:rsidP="00511B08">
            <w:pPr>
              <w:spacing w:line="276" w:lineRule="auto"/>
              <w:rPr>
                <w:rFonts w:cstheme="minorHAnsi"/>
              </w:rPr>
            </w:pPr>
          </w:p>
          <w:p w14:paraId="5F336B30" w14:textId="77777777" w:rsidR="007C0E98" w:rsidRPr="00496225" w:rsidRDefault="007C0E98" w:rsidP="00511B08">
            <w:pPr>
              <w:spacing w:line="276" w:lineRule="auto"/>
              <w:rPr>
                <w:rFonts w:cstheme="minorHAnsi"/>
              </w:rPr>
            </w:pPr>
          </w:p>
          <w:p w14:paraId="52A40374" w14:textId="77777777" w:rsidR="007C0E98" w:rsidRPr="00496225" w:rsidRDefault="007C0E98" w:rsidP="00511B08">
            <w:pPr>
              <w:spacing w:line="276" w:lineRule="auto"/>
              <w:rPr>
                <w:rFonts w:cstheme="minorHAnsi"/>
              </w:rPr>
            </w:pPr>
          </w:p>
          <w:p w14:paraId="79254C02" w14:textId="77777777" w:rsidR="007C0E98" w:rsidRPr="00496225" w:rsidRDefault="007C0E98" w:rsidP="00511B08">
            <w:pPr>
              <w:spacing w:line="276" w:lineRule="auto"/>
              <w:rPr>
                <w:rFonts w:cstheme="minorHAnsi"/>
              </w:rPr>
            </w:pPr>
          </w:p>
          <w:p w14:paraId="26E1E4E2" w14:textId="77777777" w:rsidR="00D173C4" w:rsidRPr="00496225" w:rsidRDefault="00D173C4" w:rsidP="00511B08">
            <w:pPr>
              <w:spacing w:line="276" w:lineRule="auto"/>
              <w:rPr>
                <w:rFonts w:cstheme="minorHAnsi"/>
              </w:rPr>
            </w:pPr>
          </w:p>
          <w:p w14:paraId="43168B31" w14:textId="77777777" w:rsidR="00D173C4" w:rsidRPr="00496225" w:rsidRDefault="00D173C4" w:rsidP="00511B08">
            <w:pPr>
              <w:spacing w:line="276" w:lineRule="auto"/>
              <w:rPr>
                <w:rFonts w:cstheme="minorHAnsi"/>
              </w:rPr>
            </w:pPr>
          </w:p>
          <w:p w14:paraId="52E6AF84" w14:textId="77777777" w:rsidR="00D173C4" w:rsidRPr="00496225" w:rsidRDefault="00D173C4" w:rsidP="00511B08">
            <w:pPr>
              <w:spacing w:line="276" w:lineRule="auto"/>
              <w:rPr>
                <w:rFonts w:cstheme="minorHAnsi"/>
              </w:rPr>
            </w:pPr>
          </w:p>
          <w:p w14:paraId="76E83730" w14:textId="77777777" w:rsidR="00D173C4" w:rsidRPr="00496225" w:rsidRDefault="00D173C4" w:rsidP="00511B08">
            <w:pPr>
              <w:tabs>
                <w:tab w:val="left" w:pos="1845"/>
              </w:tabs>
              <w:spacing w:line="276" w:lineRule="auto"/>
              <w:rPr>
                <w:rFonts w:cstheme="minorHAnsi"/>
              </w:rPr>
            </w:pPr>
          </w:p>
          <w:p w14:paraId="459A1D48" w14:textId="77777777" w:rsidR="00C46B17" w:rsidRPr="00496225" w:rsidRDefault="00C46B17" w:rsidP="00511B08">
            <w:pPr>
              <w:tabs>
                <w:tab w:val="left" w:pos="1276"/>
              </w:tabs>
              <w:spacing w:line="276" w:lineRule="auto"/>
              <w:jc w:val="left"/>
              <w:rPr>
                <w:rFonts w:ascii="Calibri" w:eastAsia="Calibri" w:hAnsi="Calibri" w:cs="Calibri"/>
                <w:sz w:val="14"/>
                <w:szCs w:val="16"/>
              </w:rPr>
            </w:pPr>
          </w:p>
          <w:p w14:paraId="44621BE9" w14:textId="77777777" w:rsidR="00C46B17" w:rsidRPr="00496225" w:rsidRDefault="00C46B17" w:rsidP="00511B08">
            <w:pPr>
              <w:tabs>
                <w:tab w:val="left" w:pos="1276"/>
              </w:tabs>
              <w:spacing w:line="276" w:lineRule="auto"/>
              <w:jc w:val="left"/>
              <w:rPr>
                <w:rFonts w:ascii="Calibri" w:eastAsia="Calibri" w:hAnsi="Calibri" w:cs="Calibri"/>
                <w:sz w:val="14"/>
                <w:szCs w:val="16"/>
              </w:rPr>
            </w:pPr>
          </w:p>
          <w:p w14:paraId="02D5A1CD" w14:textId="77777777" w:rsidR="00D173C4" w:rsidRPr="00496225" w:rsidRDefault="00C46B17" w:rsidP="00511B08">
            <w:pPr>
              <w:spacing w:line="276" w:lineRule="auto"/>
              <w:rPr>
                <w:rFonts w:cstheme="minorHAnsi"/>
              </w:rPr>
            </w:pPr>
            <w:r w:rsidRPr="00496225">
              <w:rPr>
                <w:rFonts w:ascii="Arial" w:eastAsia="Calibri" w:hAnsi="Arial" w:cs="Arial"/>
                <w:noProof/>
                <w:lang w:eastAsia="pl-PL"/>
              </w:rPr>
              <w:drawing>
                <wp:anchor distT="0" distB="0" distL="114300" distR="114300" simplePos="0" relativeHeight="251684864" behindDoc="1" locked="0" layoutInCell="1" allowOverlap="1" wp14:anchorId="6BE17119" wp14:editId="42BCBA87">
                  <wp:simplePos x="0" y="0"/>
                  <wp:positionH relativeFrom="column">
                    <wp:posOffset>114300</wp:posOffset>
                  </wp:positionH>
                  <wp:positionV relativeFrom="paragraph">
                    <wp:posOffset>304165</wp:posOffset>
                  </wp:positionV>
                  <wp:extent cx="1894205" cy="1009650"/>
                  <wp:effectExtent l="0" t="0" r="0"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4205" cy="1009650"/>
                          </a:xfrm>
                          <a:prstGeom prst="rect">
                            <a:avLst/>
                          </a:prstGeom>
                          <a:noFill/>
                          <a:ln>
                            <a:noFill/>
                          </a:ln>
                        </pic:spPr>
                      </pic:pic>
                    </a:graphicData>
                  </a:graphic>
                </wp:anchor>
              </w:drawing>
            </w:r>
            <w:r w:rsidRPr="00496225">
              <w:rPr>
                <w:rFonts w:ascii="Calibri" w:eastAsia="Calibri" w:hAnsi="Calibri" w:cs="Calibri"/>
              </w:rPr>
              <w:t>Autor</w:t>
            </w:r>
            <w:r w:rsidR="00496225" w:rsidRPr="00496225">
              <w:rPr>
                <w:rFonts w:ascii="Calibri" w:eastAsia="Calibri" w:hAnsi="Calibri" w:cs="Calibri"/>
              </w:rPr>
              <w:t>zy</w:t>
            </w:r>
            <w:r w:rsidRPr="00496225">
              <w:rPr>
                <w:rFonts w:ascii="Calibri" w:eastAsia="Calibri" w:hAnsi="Calibri" w:cs="Calibri"/>
              </w:rPr>
              <w:t xml:space="preserve"> opracowania: mgr Paweł Czupryn </w:t>
            </w:r>
          </w:p>
          <w:p w14:paraId="58ACD504" w14:textId="77777777" w:rsidR="00C46B17" w:rsidRPr="00496225" w:rsidRDefault="00C46B17" w:rsidP="00511B08">
            <w:pPr>
              <w:spacing w:line="276" w:lineRule="auto"/>
              <w:rPr>
                <w:rFonts w:cstheme="minorHAnsi"/>
              </w:rPr>
            </w:pPr>
          </w:p>
          <w:p w14:paraId="7974E659" w14:textId="77777777" w:rsidR="00C46B17" w:rsidRPr="00496225" w:rsidRDefault="00C46B17" w:rsidP="00511B08">
            <w:pPr>
              <w:spacing w:line="276" w:lineRule="auto"/>
              <w:rPr>
                <w:rFonts w:cstheme="minorHAnsi"/>
              </w:rPr>
            </w:pPr>
          </w:p>
          <w:p w14:paraId="14B5EAC2" w14:textId="77777777" w:rsidR="00C46B17" w:rsidRPr="00496225" w:rsidRDefault="00C46B17" w:rsidP="00511B08">
            <w:pPr>
              <w:spacing w:line="276" w:lineRule="auto"/>
              <w:rPr>
                <w:rFonts w:cstheme="minorHAnsi"/>
              </w:rPr>
            </w:pPr>
          </w:p>
          <w:p w14:paraId="21FBC2DC" w14:textId="77777777" w:rsidR="00C46B17" w:rsidRPr="00496225" w:rsidRDefault="00C46B17" w:rsidP="00511B08">
            <w:pPr>
              <w:spacing w:line="276" w:lineRule="auto"/>
              <w:rPr>
                <w:rFonts w:cstheme="minorHAnsi"/>
              </w:rPr>
            </w:pPr>
          </w:p>
          <w:p w14:paraId="526F361B" w14:textId="77777777" w:rsidR="00C46B17" w:rsidRPr="00496225" w:rsidRDefault="00C46B17" w:rsidP="00511B08">
            <w:pPr>
              <w:spacing w:line="276" w:lineRule="auto"/>
              <w:rPr>
                <w:rFonts w:cstheme="minorHAnsi"/>
              </w:rPr>
            </w:pPr>
          </w:p>
          <w:p w14:paraId="0F7B8EE4" w14:textId="77777777" w:rsidR="007C0E98" w:rsidRPr="00496225" w:rsidRDefault="007C0E98" w:rsidP="00511B08">
            <w:pPr>
              <w:spacing w:line="276" w:lineRule="auto"/>
              <w:rPr>
                <w:rFonts w:cstheme="minorHAnsi"/>
              </w:rPr>
            </w:pPr>
          </w:p>
          <w:p w14:paraId="12257595" w14:textId="77777777" w:rsidR="007C0E98" w:rsidRPr="00496225" w:rsidRDefault="007C0E98" w:rsidP="00511B08">
            <w:pPr>
              <w:spacing w:line="276" w:lineRule="auto"/>
              <w:rPr>
                <w:rFonts w:cstheme="minorHAnsi"/>
              </w:rPr>
            </w:pPr>
          </w:p>
          <w:p w14:paraId="421C83CF" w14:textId="77777777" w:rsidR="00511B08" w:rsidRPr="00496225" w:rsidRDefault="00496225" w:rsidP="00511B08">
            <w:pPr>
              <w:spacing w:line="276" w:lineRule="auto"/>
              <w:rPr>
                <w:rFonts w:cstheme="minorHAnsi"/>
              </w:rPr>
            </w:pPr>
            <w:r>
              <w:rPr>
                <w:rFonts w:cstheme="minorHAnsi"/>
              </w:rPr>
              <w:t>oraz</w:t>
            </w:r>
            <w:r w:rsidRPr="00496225">
              <w:rPr>
                <w:rFonts w:cstheme="minorHAnsi"/>
              </w:rPr>
              <w:t xml:space="preserve"> inż. Wiktoria Mitręga</w:t>
            </w:r>
          </w:p>
          <w:p w14:paraId="5AF97C42" w14:textId="77777777" w:rsidR="007C0E98" w:rsidRPr="00496225" w:rsidRDefault="00496225" w:rsidP="00511B08">
            <w:pPr>
              <w:spacing w:line="276" w:lineRule="auto"/>
              <w:rPr>
                <w:rFonts w:cstheme="minorHAnsi"/>
              </w:rPr>
            </w:pPr>
            <w:r>
              <w:rPr>
                <w:noProof/>
                <w:lang w:eastAsia="pl-PL"/>
              </w:rPr>
              <w:drawing>
                <wp:inline distT="0" distB="0" distL="0" distR="0" wp14:anchorId="5D4C9CFD" wp14:editId="5F2F8ED8">
                  <wp:extent cx="2333767" cy="109308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347254" cy="1099405"/>
                          </a:xfrm>
                          <a:prstGeom prst="rect">
                            <a:avLst/>
                          </a:prstGeom>
                        </pic:spPr>
                      </pic:pic>
                    </a:graphicData>
                  </a:graphic>
                </wp:inline>
              </w:drawing>
            </w:r>
          </w:p>
          <w:p w14:paraId="3020C492" w14:textId="77777777" w:rsidR="00D173C4" w:rsidRPr="00496225" w:rsidRDefault="00D173C4" w:rsidP="00511B08">
            <w:pPr>
              <w:spacing w:line="276" w:lineRule="auto"/>
              <w:jc w:val="left"/>
              <w:rPr>
                <w:rFonts w:cstheme="minorHAnsi"/>
              </w:rPr>
            </w:pPr>
          </w:p>
        </w:tc>
        <w:tc>
          <w:tcPr>
            <w:tcW w:w="283" w:type="dxa"/>
            <w:shd w:val="clear" w:color="auto" w:fill="auto"/>
          </w:tcPr>
          <w:p w14:paraId="7421F1A6" w14:textId="77777777" w:rsidR="00D173C4" w:rsidRPr="00496225" w:rsidRDefault="00D173C4" w:rsidP="00511B08">
            <w:pPr>
              <w:pStyle w:val="Bezodstpw"/>
              <w:spacing w:line="276" w:lineRule="auto"/>
              <w:rPr>
                <w:rFonts w:cstheme="minorHAnsi"/>
              </w:rPr>
            </w:pPr>
          </w:p>
        </w:tc>
      </w:tr>
    </w:tbl>
    <w:sdt>
      <w:sdtPr>
        <w:rPr>
          <w:rFonts w:eastAsiaTheme="minorHAnsi" w:cstheme="minorBidi"/>
          <w:b w:val="0"/>
          <w:sz w:val="22"/>
          <w:szCs w:val="22"/>
          <w:lang w:eastAsia="en-US"/>
        </w:rPr>
        <w:id w:val="780067808"/>
        <w:docPartObj>
          <w:docPartGallery w:val="Table of Contents"/>
          <w:docPartUnique/>
        </w:docPartObj>
      </w:sdtPr>
      <w:sdtEndPr>
        <w:rPr>
          <w:bCs/>
          <w:color w:val="FF0000"/>
        </w:rPr>
      </w:sdtEndPr>
      <w:sdtContent>
        <w:p w14:paraId="20E18691" w14:textId="77777777" w:rsidR="00F3540C" w:rsidRPr="006A4549" w:rsidRDefault="00F3540C" w:rsidP="00562EF3">
          <w:pPr>
            <w:pStyle w:val="Nagwekspisutreci"/>
          </w:pPr>
          <w:r w:rsidRPr="006A4549">
            <w:t>Spis treści</w:t>
          </w:r>
        </w:p>
        <w:p w14:paraId="06F4255F" w14:textId="5B4A9EC0" w:rsidR="00AE799B" w:rsidRDefault="00002C18">
          <w:pPr>
            <w:pStyle w:val="Spistreci1"/>
            <w:rPr>
              <w:rFonts w:eastAsiaTheme="minorEastAsia" w:cstheme="minorBidi"/>
              <w:b w:val="0"/>
              <w:color w:val="auto"/>
              <w:lang w:eastAsia="pl-PL"/>
            </w:rPr>
          </w:pPr>
          <w:r w:rsidRPr="006A4549">
            <w:rPr>
              <w:color w:val="FF0000"/>
            </w:rPr>
            <w:fldChar w:fldCharType="begin"/>
          </w:r>
          <w:r w:rsidR="00F3540C" w:rsidRPr="006A4549">
            <w:rPr>
              <w:color w:val="FF0000"/>
            </w:rPr>
            <w:instrText xml:space="preserve"> TOC \o "1-3" \h \z \u </w:instrText>
          </w:r>
          <w:r w:rsidRPr="006A4549">
            <w:rPr>
              <w:color w:val="FF0000"/>
            </w:rPr>
            <w:fldChar w:fldCharType="separate"/>
          </w:r>
          <w:hyperlink w:anchor="_Toc122334219" w:history="1">
            <w:r w:rsidR="00AE799B" w:rsidRPr="00335B54">
              <w:rPr>
                <w:rStyle w:val="Hipercze"/>
              </w:rPr>
              <w:t>02.</w:t>
            </w:r>
            <w:r w:rsidR="00AE799B">
              <w:rPr>
                <w:rFonts w:eastAsiaTheme="minorEastAsia" w:cstheme="minorBidi"/>
                <w:b w:val="0"/>
                <w:color w:val="auto"/>
                <w:lang w:eastAsia="pl-PL"/>
              </w:rPr>
              <w:tab/>
            </w:r>
            <w:r w:rsidR="00AE799B" w:rsidRPr="00335B54">
              <w:rPr>
                <w:rStyle w:val="Hipercze"/>
              </w:rPr>
              <w:t>Przedmiot opracowania</w:t>
            </w:r>
            <w:r w:rsidR="00AE799B">
              <w:rPr>
                <w:webHidden/>
              </w:rPr>
              <w:tab/>
            </w:r>
            <w:r w:rsidR="00AE799B">
              <w:rPr>
                <w:webHidden/>
              </w:rPr>
              <w:fldChar w:fldCharType="begin"/>
            </w:r>
            <w:r w:rsidR="00AE799B">
              <w:rPr>
                <w:webHidden/>
              </w:rPr>
              <w:instrText xml:space="preserve"> PAGEREF _Toc122334219 \h </w:instrText>
            </w:r>
            <w:r w:rsidR="00AE799B">
              <w:rPr>
                <w:webHidden/>
              </w:rPr>
            </w:r>
            <w:r w:rsidR="00AE799B">
              <w:rPr>
                <w:webHidden/>
              </w:rPr>
              <w:fldChar w:fldCharType="separate"/>
            </w:r>
            <w:r w:rsidR="00A9074B">
              <w:rPr>
                <w:webHidden/>
              </w:rPr>
              <w:t>4</w:t>
            </w:r>
            <w:r w:rsidR="00AE799B">
              <w:rPr>
                <w:webHidden/>
              </w:rPr>
              <w:fldChar w:fldCharType="end"/>
            </w:r>
          </w:hyperlink>
        </w:p>
        <w:p w14:paraId="5F4A65EE" w14:textId="779AA8CA" w:rsidR="00AE799B" w:rsidRDefault="00000000">
          <w:pPr>
            <w:pStyle w:val="Spistreci1"/>
            <w:rPr>
              <w:rFonts w:eastAsiaTheme="minorEastAsia" w:cstheme="minorBidi"/>
              <w:b w:val="0"/>
              <w:color w:val="auto"/>
              <w:lang w:eastAsia="pl-PL"/>
            </w:rPr>
          </w:pPr>
          <w:hyperlink w:anchor="_Toc122334220" w:history="1">
            <w:r w:rsidR="00AE799B" w:rsidRPr="00335B54">
              <w:rPr>
                <w:rStyle w:val="Hipercze"/>
              </w:rPr>
              <w:t>03.</w:t>
            </w:r>
            <w:r w:rsidR="00AE799B">
              <w:rPr>
                <w:rFonts w:eastAsiaTheme="minorEastAsia" w:cstheme="minorBidi"/>
                <w:b w:val="0"/>
                <w:color w:val="auto"/>
                <w:lang w:eastAsia="pl-PL"/>
              </w:rPr>
              <w:tab/>
            </w:r>
            <w:r w:rsidR="00AE799B" w:rsidRPr="00335B54">
              <w:rPr>
                <w:rStyle w:val="Hipercze"/>
              </w:rPr>
              <w:t>Cel i zakres merytoryczny opracowania</w:t>
            </w:r>
            <w:r w:rsidR="00AE799B">
              <w:rPr>
                <w:webHidden/>
              </w:rPr>
              <w:tab/>
            </w:r>
            <w:r w:rsidR="00AE799B">
              <w:rPr>
                <w:webHidden/>
              </w:rPr>
              <w:fldChar w:fldCharType="begin"/>
            </w:r>
            <w:r w:rsidR="00AE799B">
              <w:rPr>
                <w:webHidden/>
              </w:rPr>
              <w:instrText xml:space="preserve"> PAGEREF _Toc122334220 \h </w:instrText>
            </w:r>
            <w:r w:rsidR="00AE799B">
              <w:rPr>
                <w:webHidden/>
              </w:rPr>
            </w:r>
            <w:r w:rsidR="00AE799B">
              <w:rPr>
                <w:webHidden/>
              </w:rPr>
              <w:fldChar w:fldCharType="separate"/>
            </w:r>
            <w:r w:rsidR="00A9074B">
              <w:rPr>
                <w:webHidden/>
              </w:rPr>
              <w:t>4</w:t>
            </w:r>
            <w:r w:rsidR="00AE799B">
              <w:rPr>
                <w:webHidden/>
              </w:rPr>
              <w:fldChar w:fldCharType="end"/>
            </w:r>
          </w:hyperlink>
        </w:p>
        <w:p w14:paraId="4435530C" w14:textId="52619E54" w:rsidR="00AE799B" w:rsidRDefault="00000000">
          <w:pPr>
            <w:pStyle w:val="Spistreci1"/>
            <w:rPr>
              <w:rFonts w:eastAsiaTheme="minorEastAsia" w:cstheme="minorBidi"/>
              <w:b w:val="0"/>
              <w:color w:val="auto"/>
              <w:lang w:eastAsia="pl-PL"/>
            </w:rPr>
          </w:pPr>
          <w:hyperlink w:anchor="_Toc122334221" w:history="1">
            <w:r w:rsidR="00AE799B" w:rsidRPr="00335B54">
              <w:rPr>
                <w:rStyle w:val="Hipercze"/>
              </w:rPr>
              <w:t>04.</w:t>
            </w:r>
            <w:r w:rsidR="00AE799B">
              <w:rPr>
                <w:rFonts w:eastAsiaTheme="minorEastAsia" w:cstheme="minorBidi"/>
                <w:b w:val="0"/>
                <w:color w:val="auto"/>
                <w:lang w:eastAsia="pl-PL"/>
              </w:rPr>
              <w:tab/>
            </w:r>
            <w:r w:rsidR="00AE799B" w:rsidRPr="00335B54">
              <w:rPr>
                <w:rStyle w:val="Hipercze"/>
              </w:rPr>
              <w:t>Zakres prognozy</w:t>
            </w:r>
            <w:r w:rsidR="00AE799B">
              <w:rPr>
                <w:webHidden/>
              </w:rPr>
              <w:tab/>
            </w:r>
            <w:r w:rsidR="00AE799B">
              <w:rPr>
                <w:webHidden/>
              </w:rPr>
              <w:fldChar w:fldCharType="begin"/>
            </w:r>
            <w:r w:rsidR="00AE799B">
              <w:rPr>
                <w:webHidden/>
              </w:rPr>
              <w:instrText xml:space="preserve"> PAGEREF _Toc122334221 \h </w:instrText>
            </w:r>
            <w:r w:rsidR="00AE799B">
              <w:rPr>
                <w:webHidden/>
              </w:rPr>
            </w:r>
            <w:r w:rsidR="00AE799B">
              <w:rPr>
                <w:webHidden/>
              </w:rPr>
              <w:fldChar w:fldCharType="separate"/>
            </w:r>
            <w:r w:rsidR="00A9074B">
              <w:rPr>
                <w:webHidden/>
              </w:rPr>
              <w:t>4</w:t>
            </w:r>
            <w:r w:rsidR="00AE799B">
              <w:rPr>
                <w:webHidden/>
              </w:rPr>
              <w:fldChar w:fldCharType="end"/>
            </w:r>
          </w:hyperlink>
        </w:p>
        <w:p w14:paraId="4CBFC94D" w14:textId="5C51A916" w:rsidR="00AE799B" w:rsidRDefault="00000000">
          <w:pPr>
            <w:pStyle w:val="Spistreci1"/>
            <w:rPr>
              <w:rFonts w:eastAsiaTheme="minorEastAsia" w:cstheme="minorBidi"/>
              <w:b w:val="0"/>
              <w:color w:val="auto"/>
              <w:lang w:eastAsia="pl-PL"/>
            </w:rPr>
          </w:pPr>
          <w:hyperlink w:anchor="_Toc122334222" w:history="1">
            <w:r w:rsidR="00AE799B" w:rsidRPr="00335B54">
              <w:rPr>
                <w:rStyle w:val="Hipercze"/>
              </w:rPr>
              <w:t>05.</w:t>
            </w:r>
            <w:r w:rsidR="00AE799B">
              <w:rPr>
                <w:rFonts w:eastAsiaTheme="minorEastAsia" w:cstheme="minorBidi"/>
                <w:b w:val="0"/>
                <w:color w:val="auto"/>
                <w:lang w:eastAsia="pl-PL"/>
              </w:rPr>
              <w:tab/>
            </w:r>
            <w:r w:rsidR="00AE799B" w:rsidRPr="00335B54">
              <w:rPr>
                <w:rStyle w:val="Hipercze"/>
              </w:rPr>
              <w:t>Metody pracy i materiały źródłowe</w:t>
            </w:r>
            <w:r w:rsidR="00AE799B">
              <w:rPr>
                <w:webHidden/>
              </w:rPr>
              <w:tab/>
            </w:r>
            <w:r w:rsidR="00AE799B">
              <w:rPr>
                <w:webHidden/>
              </w:rPr>
              <w:fldChar w:fldCharType="begin"/>
            </w:r>
            <w:r w:rsidR="00AE799B">
              <w:rPr>
                <w:webHidden/>
              </w:rPr>
              <w:instrText xml:space="preserve"> PAGEREF _Toc122334222 \h </w:instrText>
            </w:r>
            <w:r w:rsidR="00AE799B">
              <w:rPr>
                <w:webHidden/>
              </w:rPr>
            </w:r>
            <w:r w:rsidR="00AE799B">
              <w:rPr>
                <w:webHidden/>
              </w:rPr>
              <w:fldChar w:fldCharType="separate"/>
            </w:r>
            <w:r w:rsidR="00A9074B">
              <w:rPr>
                <w:webHidden/>
              </w:rPr>
              <w:t>5</w:t>
            </w:r>
            <w:r w:rsidR="00AE799B">
              <w:rPr>
                <w:webHidden/>
              </w:rPr>
              <w:fldChar w:fldCharType="end"/>
            </w:r>
          </w:hyperlink>
        </w:p>
        <w:p w14:paraId="749A75EC" w14:textId="33A710D3" w:rsidR="00AE799B" w:rsidRDefault="00000000">
          <w:pPr>
            <w:pStyle w:val="Spistreci1"/>
            <w:rPr>
              <w:rFonts w:eastAsiaTheme="minorEastAsia" w:cstheme="minorBidi"/>
              <w:b w:val="0"/>
              <w:color w:val="auto"/>
              <w:lang w:eastAsia="pl-PL"/>
            </w:rPr>
          </w:pPr>
          <w:hyperlink w:anchor="_Toc122334223" w:history="1">
            <w:r w:rsidR="00AE799B" w:rsidRPr="00335B54">
              <w:rPr>
                <w:rStyle w:val="Hipercze"/>
              </w:rPr>
              <w:t>06.</w:t>
            </w:r>
            <w:r w:rsidR="00AE799B">
              <w:rPr>
                <w:rFonts w:eastAsiaTheme="minorEastAsia" w:cstheme="minorBidi"/>
                <w:b w:val="0"/>
                <w:color w:val="auto"/>
                <w:lang w:eastAsia="pl-PL"/>
              </w:rPr>
              <w:tab/>
            </w:r>
            <w:r w:rsidR="00AE799B" w:rsidRPr="00335B54">
              <w:rPr>
                <w:rStyle w:val="Hipercze"/>
              </w:rPr>
              <w:t>Opis projektu Strategii Rozwoju Ponadlokalnego dla Gmin Fałków, Radoszyce i Ruda Maleniecka do roku 2030 oraz główne cele i kierunki działań</w:t>
            </w:r>
            <w:r w:rsidR="00AE799B">
              <w:rPr>
                <w:webHidden/>
              </w:rPr>
              <w:tab/>
            </w:r>
            <w:r w:rsidR="00AE799B">
              <w:rPr>
                <w:webHidden/>
              </w:rPr>
              <w:fldChar w:fldCharType="begin"/>
            </w:r>
            <w:r w:rsidR="00AE799B">
              <w:rPr>
                <w:webHidden/>
              </w:rPr>
              <w:instrText xml:space="preserve"> PAGEREF _Toc122334223 \h </w:instrText>
            </w:r>
            <w:r w:rsidR="00AE799B">
              <w:rPr>
                <w:webHidden/>
              </w:rPr>
            </w:r>
            <w:r w:rsidR="00AE799B">
              <w:rPr>
                <w:webHidden/>
              </w:rPr>
              <w:fldChar w:fldCharType="separate"/>
            </w:r>
            <w:r w:rsidR="00A9074B">
              <w:rPr>
                <w:webHidden/>
              </w:rPr>
              <w:t>6</w:t>
            </w:r>
            <w:r w:rsidR="00AE799B">
              <w:rPr>
                <w:webHidden/>
              </w:rPr>
              <w:fldChar w:fldCharType="end"/>
            </w:r>
          </w:hyperlink>
        </w:p>
        <w:p w14:paraId="64AACE9A" w14:textId="6A0FD010" w:rsidR="00AE799B" w:rsidRDefault="00000000">
          <w:pPr>
            <w:pStyle w:val="Spistreci2"/>
            <w:rPr>
              <w:rFonts w:eastAsiaTheme="minorEastAsia"/>
              <w:noProof/>
              <w:lang w:eastAsia="pl-PL"/>
            </w:rPr>
          </w:pPr>
          <w:hyperlink w:anchor="_Toc122334224" w:history="1">
            <w:r w:rsidR="00AE799B" w:rsidRPr="00335B54">
              <w:rPr>
                <w:rStyle w:val="Hipercze"/>
                <w:noProof/>
              </w:rPr>
              <w:t>06.1.</w:t>
            </w:r>
            <w:r w:rsidR="00AE799B">
              <w:rPr>
                <w:rFonts w:eastAsiaTheme="minorEastAsia"/>
                <w:noProof/>
                <w:lang w:eastAsia="pl-PL"/>
              </w:rPr>
              <w:tab/>
            </w:r>
            <w:r w:rsidR="00AE799B" w:rsidRPr="00335B54">
              <w:rPr>
                <w:rStyle w:val="Hipercze"/>
                <w:noProof/>
              </w:rPr>
              <w:t>Zawartość Strategii Rozwoju</w:t>
            </w:r>
            <w:r w:rsidR="00AE799B">
              <w:rPr>
                <w:noProof/>
                <w:webHidden/>
              </w:rPr>
              <w:tab/>
            </w:r>
            <w:r w:rsidR="00AE799B">
              <w:rPr>
                <w:noProof/>
                <w:webHidden/>
              </w:rPr>
              <w:fldChar w:fldCharType="begin"/>
            </w:r>
            <w:r w:rsidR="00AE799B">
              <w:rPr>
                <w:noProof/>
                <w:webHidden/>
              </w:rPr>
              <w:instrText xml:space="preserve"> PAGEREF _Toc122334224 \h </w:instrText>
            </w:r>
            <w:r w:rsidR="00AE799B">
              <w:rPr>
                <w:noProof/>
                <w:webHidden/>
              </w:rPr>
            </w:r>
            <w:r w:rsidR="00AE799B">
              <w:rPr>
                <w:noProof/>
                <w:webHidden/>
              </w:rPr>
              <w:fldChar w:fldCharType="separate"/>
            </w:r>
            <w:r w:rsidR="00A9074B">
              <w:rPr>
                <w:noProof/>
                <w:webHidden/>
              </w:rPr>
              <w:t>6</w:t>
            </w:r>
            <w:r w:rsidR="00AE799B">
              <w:rPr>
                <w:noProof/>
                <w:webHidden/>
              </w:rPr>
              <w:fldChar w:fldCharType="end"/>
            </w:r>
          </w:hyperlink>
        </w:p>
        <w:p w14:paraId="07C4CB22" w14:textId="5917A7E7" w:rsidR="00AE799B" w:rsidRDefault="00000000">
          <w:pPr>
            <w:pStyle w:val="Spistreci2"/>
            <w:rPr>
              <w:rFonts w:eastAsiaTheme="minorEastAsia"/>
              <w:noProof/>
              <w:lang w:eastAsia="pl-PL"/>
            </w:rPr>
          </w:pPr>
          <w:hyperlink w:anchor="_Toc122334225" w:history="1">
            <w:r w:rsidR="00AE799B" w:rsidRPr="00335B54">
              <w:rPr>
                <w:rStyle w:val="Hipercze"/>
                <w:noProof/>
              </w:rPr>
              <w:t>06.2.</w:t>
            </w:r>
            <w:r w:rsidR="00AE799B">
              <w:rPr>
                <w:rFonts w:eastAsiaTheme="minorEastAsia"/>
                <w:noProof/>
                <w:lang w:eastAsia="pl-PL"/>
              </w:rPr>
              <w:tab/>
            </w:r>
            <w:r w:rsidR="00AE799B" w:rsidRPr="00335B54">
              <w:rPr>
                <w:rStyle w:val="Hipercze"/>
                <w:noProof/>
              </w:rPr>
              <w:t>Założenia Strategii Rozwoju Ponadlokalnego</w:t>
            </w:r>
            <w:r w:rsidR="00AE799B">
              <w:rPr>
                <w:noProof/>
                <w:webHidden/>
              </w:rPr>
              <w:tab/>
            </w:r>
            <w:r w:rsidR="00AE799B">
              <w:rPr>
                <w:noProof/>
                <w:webHidden/>
              </w:rPr>
              <w:fldChar w:fldCharType="begin"/>
            </w:r>
            <w:r w:rsidR="00AE799B">
              <w:rPr>
                <w:noProof/>
                <w:webHidden/>
              </w:rPr>
              <w:instrText xml:space="preserve"> PAGEREF _Toc122334225 \h </w:instrText>
            </w:r>
            <w:r w:rsidR="00AE799B">
              <w:rPr>
                <w:noProof/>
                <w:webHidden/>
              </w:rPr>
            </w:r>
            <w:r w:rsidR="00AE799B">
              <w:rPr>
                <w:noProof/>
                <w:webHidden/>
              </w:rPr>
              <w:fldChar w:fldCharType="separate"/>
            </w:r>
            <w:r w:rsidR="00A9074B">
              <w:rPr>
                <w:noProof/>
                <w:webHidden/>
              </w:rPr>
              <w:t>8</w:t>
            </w:r>
            <w:r w:rsidR="00AE799B">
              <w:rPr>
                <w:noProof/>
                <w:webHidden/>
              </w:rPr>
              <w:fldChar w:fldCharType="end"/>
            </w:r>
          </w:hyperlink>
        </w:p>
        <w:p w14:paraId="23B17B05" w14:textId="0D1F996C" w:rsidR="00AE799B" w:rsidRDefault="00000000">
          <w:pPr>
            <w:pStyle w:val="Spistreci2"/>
            <w:rPr>
              <w:rFonts w:eastAsiaTheme="minorEastAsia"/>
              <w:noProof/>
              <w:lang w:eastAsia="pl-PL"/>
            </w:rPr>
          </w:pPr>
          <w:hyperlink w:anchor="_Toc122334226" w:history="1">
            <w:r w:rsidR="00AE799B" w:rsidRPr="00335B54">
              <w:rPr>
                <w:rStyle w:val="Hipercze"/>
                <w:noProof/>
              </w:rPr>
              <w:t>06.3.</w:t>
            </w:r>
            <w:r w:rsidR="00AE799B">
              <w:rPr>
                <w:rFonts w:eastAsiaTheme="minorEastAsia"/>
                <w:noProof/>
                <w:lang w:eastAsia="pl-PL"/>
              </w:rPr>
              <w:tab/>
            </w:r>
            <w:r w:rsidR="00AE799B" w:rsidRPr="00335B54">
              <w:rPr>
                <w:rStyle w:val="Hipercze"/>
                <w:noProof/>
              </w:rPr>
              <w:t>Komplementarność z innymi dokumentami planistycznymi</w:t>
            </w:r>
            <w:r w:rsidR="00AE799B">
              <w:rPr>
                <w:noProof/>
                <w:webHidden/>
              </w:rPr>
              <w:tab/>
            </w:r>
            <w:r w:rsidR="00AE799B">
              <w:rPr>
                <w:noProof/>
                <w:webHidden/>
              </w:rPr>
              <w:fldChar w:fldCharType="begin"/>
            </w:r>
            <w:r w:rsidR="00AE799B">
              <w:rPr>
                <w:noProof/>
                <w:webHidden/>
              </w:rPr>
              <w:instrText xml:space="preserve"> PAGEREF _Toc122334226 \h </w:instrText>
            </w:r>
            <w:r w:rsidR="00AE799B">
              <w:rPr>
                <w:noProof/>
                <w:webHidden/>
              </w:rPr>
            </w:r>
            <w:r w:rsidR="00AE799B">
              <w:rPr>
                <w:noProof/>
                <w:webHidden/>
              </w:rPr>
              <w:fldChar w:fldCharType="separate"/>
            </w:r>
            <w:r w:rsidR="00A9074B">
              <w:rPr>
                <w:noProof/>
                <w:webHidden/>
              </w:rPr>
              <w:t>15</w:t>
            </w:r>
            <w:r w:rsidR="00AE799B">
              <w:rPr>
                <w:noProof/>
                <w:webHidden/>
              </w:rPr>
              <w:fldChar w:fldCharType="end"/>
            </w:r>
          </w:hyperlink>
        </w:p>
        <w:p w14:paraId="6AC933F9" w14:textId="09BF32B8" w:rsidR="00AE799B" w:rsidRDefault="00000000">
          <w:pPr>
            <w:pStyle w:val="Spistreci1"/>
            <w:rPr>
              <w:rFonts w:eastAsiaTheme="minorEastAsia" w:cstheme="minorBidi"/>
              <w:b w:val="0"/>
              <w:color w:val="auto"/>
              <w:lang w:eastAsia="pl-PL"/>
            </w:rPr>
          </w:pPr>
          <w:hyperlink w:anchor="_Toc122334227" w:history="1">
            <w:r w:rsidR="00AE799B" w:rsidRPr="00335B54">
              <w:rPr>
                <w:rStyle w:val="Hipercze"/>
              </w:rPr>
              <w:t>07.</w:t>
            </w:r>
            <w:r w:rsidR="00AE799B">
              <w:rPr>
                <w:rFonts w:eastAsiaTheme="minorEastAsia" w:cstheme="minorBidi"/>
                <w:b w:val="0"/>
                <w:color w:val="auto"/>
                <w:lang w:eastAsia="pl-PL"/>
              </w:rPr>
              <w:tab/>
            </w:r>
            <w:r w:rsidR="00AE799B" w:rsidRPr="00335B54">
              <w:rPr>
                <w:rStyle w:val="Hipercze"/>
              </w:rPr>
              <w:t>Analiza i ocena istniejącego stanu na terenach objętych przewidywanym znaczącym oddziaływaniem oraz potencjalne zmiany tego stanu w przypadku braku realizacji</w:t>
            </w:r>
            <w:r w:rsidR="00AE799B">
              <w:rPr>
                <w:webHidden/>
              </w:rPr>
              <w:tab/>
            </w:r>
            <w:r w:rsidR="00AE799B">
              <w:rPr>
                <w:webHidden/>
              </w:rPr>
              <w:fldChar w:fldCharType="begin"/>
            </w:r>
            <w:r w:rsidR="00AE799B">
              <w:rPr>
                <w:webHidden/>
              </w:rPr>
              <w:instrText xml:space="preserve"> PAGEREF _Toc122334227 \h </w:instrText>
            </w:r>
            <w:r w:rsidR="00AE799B">
              <w:rPr>
                <w:webHidden/>
              </w:rPr>
            </w:r>
            <w:r w:rsidR="00AE799B">
              <w:rPr>
                <w:webHidden/>
              </w:rPr>
              <w:fldChar w:fldCharType="separate"/>
            </w:r>
            <w:r w:rsidR="00A9074B">
              <w:rPr>
                <w:webHidden/>
              </w:rPr>
              <w:t>37</w:t>
            </w:r>
            <w:r w:rsidR="00AE799B">
              <w:rPr>
                <w:webHidden/>
              </w:rPr>
              <w:fldChar w:fldCharType="end"/>
            </w:r>
          </w:hyperlink>
        </w:p>
        <w:p w14:paraId="43DBCA66" w14:textId="12267472" w:rsidR="00AE799B" w:rsidRDefault="00000000">
          <w:pPr>
            <w:pStyle w:val="Spistreci2"/>
            <w:rPr>
              <w:rFonts w:eastAsiaTheme="minorEastAsia"/>
              <w:noProof/>
              <w:lang w:eastAsia="pl-PL"/>
            </w:rPr>
          </w:pPr>
          <w:hyperlink w:anchor="_Toc122334228" w:history="1">
            <w:r w:rsidR="00AE799B" w:rsidRPr="00335B54">
              <w:rPr>
                <w:rStyle w:val="Hipercze"/>
                <w:noProof/>
              </w:rPr>
              <w:t>07.1.</w:t>
            </w:r>
            <w:r w:rsidR="00AE799B">
              <w:rPr>
                <w:rFonts w:eastAsiaTheme="minorEastAsia"/>
                <w:noProof/>
                <w:lang w:eastAsia="pl-PL"/>
              </w:rPr>
              <w:tab/>
            </w:r>
            <w:r w:rsidR="00AE799B" w:rsidRPr="00335B54">
              <w:rPr>
                <w:rStyle w:val="Hipercze"/>
                <w:noProof/>
              </w:rPr>
              <w:t>Podmiot, przedmiot i zakres strategii</w:t>
            </w:r>
            <w:r w:rsidR="00AE799B">
              <w:rPr>
                <w:noProof/>
                <w:webHidden/>
              </w:rPr>
              <w:tab/>
            </w:r>
            <w:r w:rsidR="00AE799B">
              <w:rPr>
                <w:noProof/>
                <w:webHidden/>
              </w:rPr>
              <w:fldChar w:fldCharType="begin"/>
            </w:r>
            <w:r w:rsidR="00AE799B">
              <w:rPr>
                <w:noProof/>
                <w:webHidden/>
              </w:rPr>
              <w:instrText xml:space="preserve"> PAGEREF _Toc122334228 \h </w:instrText>
            </w:r>
            <w:r w:rsidR="00AE799B">
              <w:rPr>
                <w:noProof/>
                <w:webHidden/>
              </w:rPr>
            </w:r>
            <w:r w:rsidR="00AE799B">
              <w:rPr>
                <w:noProof/>
                <w:webHidden/>
              </w:rPr>
              <w:fldChar w:fldCharType="separate"/>
            </w:r>
            <w:r w:rsidR="00A9074B">
              <w:rPr>
                <w:noProof/>
                <w:webHidden/>
              </w:rPr>
              <w:t>37</w:t>
            </w:r>
            <w:r w:rsidR="00AE799B">
              <w:rPr>
                <w:noProof/>
                <w:webHidden/>
              </w:rPr>
              <w:fldChar w:fldCharType="end"/>
            </w:r>
          </w:hyperlink>
        </w:p>
        <w:p w14:paraId="61F0771B" w14:textId="0FC2414C" w:rsidR="00AE799B" w:rsidRDefault="00000000">
          <w:pPr>
            <w:pStyle w:val="Spistreci2"/>
            <w:rPr>
              <w:rFonts w:eastAsiaTheme="minorEastAsia"/>
              <w:noProof/>
              <w:lang w:eastAsia="pl-PL"/>
            </w:rPr>
          </w:pPr>
          <w:hyperlink w:anchor="_Toc122334229" w:history="1">
            <w:r w:rsidR="00AE799B" w:rsidRPr="00335B54">
              <w:rPr>
                <w:rStyle w:val="Hipercze"/>
                <w:noProof/>
              </w:rPr>
              <w:t>07.2.</w:t>
            </w:r>
            <w:r w:rsidR="00AE799B">
              <w:rPr>
                <w:rFonts w:eastAsiaTheme="minorEastAsia"/>
                <w:noProof/>
                <w:lang w:eastAsia="pl-PL"/>
              </w:rPr>
              <w:tab/>
            </w:r>
            <w:r w:rsidR="00AE799B" w:rsidRPr="00335B54">
              <w:rPr>
                <w:rStyle w:val="Hipercze"/>
                <w:noProof/>
              </w:rPr>
              <w:t>Gminy Partnerstwa</w:t>
            </w:r>
            <w:r w:rsidR="00AE799B">
              <w:rPr>
                <w:noProof/>
                <w:webHidden/>
              </w:rPr>
              <w:tab/>
            </w:r>
            <w:r w:rsidR="00AE799B">
              <w:rPr>
                <w:noProof/>
                <w:webHidden/>
              </w:rPr>
              <w:fldChar w:fldCharType="begin"/>
            </w:r>
            <w:r w:rsidR="00AE799B">
              <w:rPr>
                <w:noProof/>
                <w:webHidden/>
              </w:rPr>
              <w:instrText xml:space="preserve"> PAGEREF _Toc122334229 \h </w:instrText>
            </w:r>
            <w:r w:rsidR="00AE799B">
              <w:rPr>
                <w:noProof/>
                <w:webHidden/>
              </w:rPr>
            </w:r>
            <w:r w:rsidR="00AE799B">
              <w:rPr>
                <w:noProof/>
                <w:webHidden/>
              </w:rPr>
              <w:fldChar w:fldCharType="separate"/>
            </w:r>
            <w:r w:rsidR="00A9074B">
              <w:rPr>
                <w:noProof/>
                <w:webHidden/>
              </w:rPr>
              <w:t>38</w:t>
            </w:r>
            <w:r w:rsidR="00AE799B">
              <w:rPr>
                <w:noProof/>
                <w:webHidden/>
              </w:rPr>
              <w:fldChar w:fldCharType="end"/>
            </w:r>
          </w:hyperlink>
        </w:p>
        <w:p w14:paraId="61162EA8" w14:textId="506BAE44" w:rsidR="00AE799B" w:rsidRDefault="00000000">
          <w:pPr>
            <w:pStyle w:val="Spistreci2"/>
            <w:rPr>
              <w:rFonts w:eastAsiaTheme="minorEastAsia"/>
              <w:noProof/>
              <w:lang w:eastAsia="pl-PL"/>
            </w:rPr>
          </w:pPr>
          <w:hyperlink w:anchor="_Toc122334230" w:history="1">
            <w:r w:rsidR="00AE799B" w:rsidRPr="00335B54">
              <w:rPr>
                <w:rStyle w:val="Hipercze"/>
                <w:noProof/>
              </w:rPr>
              <w:t>07.3.</w:t>
            </w:r>
            <w:r w:rsidR="00AE799B">
              <w:rPr>
                <w:rFonts w:eastAsiaTheme="minorEastAsia"/>
                <w:noProof/>
                <w:lang w:eastAsia="pl-PL"/>
              </w:rPr>
              <w:tab/>
            </w:r>
            <w:r w:rsidR="00AE799B" w:rsidRPr="00335B54">
              <w:rPr>
                <w:rStyle w:val="Hipercze"/>
                <w:noProof/>
              </w:rPr>
              <w:t>Istniejący stan środowiska</w:t>
            </w:r>
            <w:r w:rsidR="00AE799B">
              <w:rPr>
                <w:noProof/>
                <w:webHidden/>
              </w:rPr>
              <w:tab/>
            </w:r>
            <w:r w:rsidR="00AE799B">
              <w:rPr>
                <w:noProof/>
                <w:webHidden/>
              </w:rPr>
              <w:fldChar w:fldCharType="begin"/>
            </w:r>
            <w:r w:rsidR="00AE799B">
              <w:rPr>
                <w:noProof/>
                <w:webHidden/>
              </w:rPr>
              <w:instrText xml:space="preserve"> PAGEREF _Toc122334230 \h </w:instrText>
            </w:r>
            <w:r w:rsidR="00AE799B">
              <w:rPr>
                <w:noProof/>
                <w:webHidden/>
              </w:rPr>
            </w:r>
            <w:r w:rsidR="00AE799B">
              <w:rPr>
                <w:noProof/>
                <w:webHidden/>
              </w:rPr>
              <w:fldChar w:fldCharType="separate"/>
            </w:r>
            <w:r w:rsidR="00A9074B">
              <w:rPr>
                <w:noProof/>
                <w:webHidden/>
              </w:rPr>
              <w:t>41</w:t>
            </w:r>
            <w:r w:rsidR="00AE799B">
              <w:rPr>
                <w:noProof/>
                <w:webHidden/>
              </w:rPr>
              <w:fldChar w:fldCharType="end"/>
            </w:r>
          </w:hyperlink>
        </w:p>
        <w:p w14:paraId="2B08D9CB" w14:textId="5345EE72" w:rsidR="00AE799B" w:rsidRDefault="00000000">
          <w:pPr>
            <w:pStyle w:val="Spistreci3"/>
            <w:tabs>
              <w:tab w:val="right" w:leader="dot" w:pos="9016"/>
            </w:tabs>
            <w:rPr>
              <w:rFonts w:eastAsiaTheme="minorEastAsia"/>
              <w:noProof/>
              <w:lang w:eastAsia="pl-PL"/>
            </w:rPr>
          </w:pPr>
          <w:hyperlink w:anchor="_Toc122334231" w:history="1">
            <w:r w:rsidR="00AE799B" w:rsidRPr="00335B54">
              <w:rPr>
                <w:rStyle w:val="Hipercze"/>
                <w:noProof/>
              </w:rPr>
              <w:t>7.3.1. Klimat</w:t>
            </w:r>
            <w:r w:rsidR="00AE799B">
              <w:rPr>
                <w:noProof/>
                <w:webHidden/>
              </w:rPr>
              <w:tab/>
            </w:r>
            <w:r w:rsidR="00AE799B">
              <w:rPr>
                <w:noProof/>
                <w:webHidden/>
              </w:rPr>
              <w:fldChar w:fldCharType="begin"/>
            </w:r>
            <w:r w:rsidR="00AE799B">
              <w:rPr>
                <w:noProof/>
                <w:webHidden/>
              </w:rPr>
              <w:instrText xml:space="preserve"> PAGEREF _Toc122334231 \h </w:instrText>
            </w:r>
            <w:r w:rsidR="00AE799B">
              <w:rPr>
                <w:noProof/>
                <w:webHidden/>
              </w:rPr>
            </w:r>
            <w:r w:rsidR="00AE799B">
              <w:rPr>
                <w:noProof/>
                <w:webHidden/>
              </w:rPr>
              <w:fldChar w:fldCharType="separate"/>
            </w:r>
            <w:r w:rsidR="00A9074B">
              <w:rPr>
                <w:noProof/>
                <w:webHidden/>
              </w:rPr>
              <w:t>41</w:t>
            </w:r>
            <w:r w:rsidR="00AE799B">
              <w:rPr>
                <w:noProof/>
                <w:webHidden/>
              </w:rPr>
              <w:fldChar w:fldCharType="end"/>
            </w:r>
          </w:hyperlink>
        </w:p>
        <w:p w14:paraId="0D9816C4" w14:textId="7A450956" w:rsidR="00AE799B" w:rsidRDefault="00000000">
          <w:pPr>
            <w:pStyle w:val="Spistreci3"/>
            <w:tabs>
              <w:tab w:val="right" w:leader="dot" w:pos="9016"/>
            </w:tabs>
            <w:rPr>
              <w:rFonts w:eastAsiaTheme="minorEastAsia"/>
              <w:noProof/>
              <w:lang w:eastAsia="pl-PL"/>
            </w:rPr>
          </w:pPr>
          <w:hyperlink w:anchor="_Toc122334232" w:history="1">
            <w:r w:rsidR="00AE799B" w:rsidRPr="00335B54">
              <w:rPr>
                <w:rStyle w:val="Hipercze"/>
                <w:noProof/>
              </w:rPr>
              <w:t>7.3.2. Jakość powietrza</w:t>
            </w:r>
            <w:r w:rsidR="00AE799B">
              <w:rPr>
                <w:noProof/>
                <w:webHidden/>
              </w:rPr>
              <w:tab/>
            </w:r>
            <w:r w:rsidR="00AE799B">
              <w:rPr>
                <w:noProof/>
                <w:webHidden/>
              </w:rPr>
              <w:fldChar w:fldCharType="begin"/>
            </w:r>
            <w:r w:rsidR="00AE799B">
              <w:rPr>
                <w:noProof/>
                <w:webHidden/>
              </w:rPr>
              <w:instrText xml:space="preserve"> PAGEREF _Toc122334232 \h </w:instrText>
            </w:r>
            <w:r w:rsidR="00AE799B">
              <w:rPr>
                <w:noProof/>
                <w:webHidden/>
              </w:rPr>
            </w:r>
            <w:r w:rsidR="00AE799B">
              <w:rPr>
                <w:noProof/>
                <w:webHidden/>
              </w:rPr>
              <w:fldChar w:fldCharType="separate"/>
            </w:r>
            <w:r w:rsidR="00A9074B">
              <w:rPr>
                <w:noProof/>
                <w:webHidden/>
              </w:rPr>
              <w:t>44</w:t>
            </w:r>
            <w:r w:rsidR="00AE799B">
              <w:rPr>
                <w:noProof/>
                <w:webHidden/>
              </w:rPr>
              <w:fldChar w:fldCharType="end"/>
            </w:r>
          </w:hyperlink>
        </w:p>
        <w:p w14:paraId="1EAE24C3" w14:textId="773C0FBF" w:rsidR="00AE799B" w:rsidRDefault="00000000">
          <w:pPr>
            <w:pStyle w:val="Spistreci3"/>
            <w:tabs>
              <w:tab w:val="right" w:leader="dot" w:pos="9016"/>
            </w:tabs>
            <w:rPr>
              <w:rFonts w:eastAsiaTheme="minorEastAsia"/>
              <w:noProof/>
              <w:lang w:eastAsia="pl-PL"/>
            </w:rPr>
          </w:pPr>
          <w:hyperlink w:anchor="_Toc122334233" w:history="1">
            <w:r w:rsidR="00AE799B" w:rsidRPr="00335B54">
              <w:rPr>
                <w:rStyle w:val="Hipercze"/>
                <w:noProof/>
              </w:rPr>
              <w:t>7.3.3. Wody</w:t>
            </w:r>
            <w:r w:rsidR="00AE799B">
              <w:rPr>
                <w:noProof/>
                <w:webHidden/>
              </w:rPr>
              <w:tab/>
            </w:r>
            <w:r w:rsidR="00AE799B">
              <w:rPr>
                <w:noProof/>
                <w:webHidden/>
              </w:rPr>
              <w:fldChar w:fldCharType="begin"/>
            </w:r>
            <w:r w:rsidR="00AE799B">
              <w:rPr>
                <w:noProof/>
                <w:webHidden/>
              </w:rPr>
              <w:instrText xml:space="preserve"> PAGEREF _Toc122334233 \h </w:instrText>
            </w:r>
            <w:r w:rsidR="00AE799B">
              <w:rPr>
                <w:noProof/>
                <w:webHidden/>
              </w:rPr>
            </w:r>
            <w:r w:rsidR="00AE799B">
              <w:rPr>
                <w:noProof/>
                <w:webHidden/>
              </w:rPr>
              <w:fldChar w:fldCharType="separate"/>
            </w:r>
            <w:r w:rsidR="00A9074B">
              <w:rPr>
                <w:noProof/>
                <w:webHidden/>
              </w:rPr>
              <w:t>49</w:t>
            </w:r>
            <w:r w:rsidR="00AE799B">
              <w:rPr>
                <w:noProof/>
                <w:webHidden/>
              </w:rPr>
              <w:fldChar w:fldCharType="end"/>
            </w:r>
          </w:hyperlink>
        </w:p>
        <w:p w14:paraId="19C5123A" w14:textId="4E788CC5" w:rsidR="00AE799B" w:rsidRDefault="00000000">
          <w:pPr>
            <w:pStyle w:val="Spistreci3"/>
            <w:tabs>
              <w:tab w:val="right" w:leader="dot" w:pos="9016"/>
            </w:tabs>
            <w:rPr>
              <w:rFonts w:eastAsiaTheme="minorEastAsia"/>
              <w:noProof/>
              <w:lang w:eastAsia="pl-PL"/>
            </w:rPr>
          </w:pPr>
          <w:hyperlink w:anchor="_Toc122334234" w:history="1">
            <w:r w:rsidR="00AE799B" w:rsidRPr="00335B54">
              <w:rPr>
                <w:rStyle w:val="Hipercze"/>
                <w:noProof/>
              </w:rPr>
              <w:t>7.3.4. Hałas</w:t>
            </w:r>
            <w:r w:rsidR="00AE799B">
              <w:rPr>
                <w:noProof/>
                <w:webHidden/>
              </w:rPr>
              <w:tab/>
            </w:r>
            <w:r w:rsidR="00AE799B">
              <w:rPr>
                <w:noProof/>
                <w:webHidden/>
              </w:rPr>
              <w:fldChar w:fldCharType="begin"/>
            </w:r>
            <w:r w:rsidR="00AE799B">
              <w:rPr>
                <w:noProof/>
                <w:webHidden/>
              </w:rPr>
              <w:instrText xml:space="preserve"> PAGEREF _Toc122334234 \h </w:instrText>
            </w:r>
            <w:r w:rsidR="00AE799B">
              <w:rPr>
                <w:noProof/>
                <w:webHidden/>
              </w:rPr>
            </w:r>
            <w:r w:rsidR="00AE799B">
              <w:rPr>
                <w:noProof/>
                <w:webHidden/>
              </w:rPr>
              <w:fldChar w:fldCharType="separate"/>
            </w:r>
            <w:r w:rsidR="00A9074B">
              <w:rPr>
                <w:noProof/>
                <w:webHidden/>
              </w:rPr>
              <w:t>52</w:t>
            </w:r>
            <w:r w:rsidR="00AE799B">
              <w:rPr>
                <w:noProof/>
                <w:webHidden/>
              </w:rPr>
              <w:fldChar w:fldCharType="end"/>
            </w:r>
          </w:hyperlink>
        </w:p>
        <w:p w14:paraId="3858F631" w14:textId="5468ED45" w:rsidR="00AE799B" w:rsidRDefault="00000000">
          <w:pPr>
            <w:pStyle w:val="Spistreci3"/>
            <w:tabs>
              <w:tab w:val="right" w:leader="dot" w:pos="9016"/>
            </w:tabs>
            <w:rPr>
              <w:rFonts w:eastAsiaTheme="minorEastAsia"/>
              <w:noProof/>
              <w:lang w:eastAsia="pl-PL"/>
            </w:rPr>
          </w:pPr>
          <w:hyperlink w:anchor="_Toc122334235" w:history="1">
            <w:r w:rsidR="00AE799B" w:rsidRPr="00335B54">
              <w:rPr>
                <w:rStyle w:val="Hipercze"/>
                <w:noProof/>
              </w:rPr>
              <w:t>7.5.5. Zasoby przyrodnicze</w:t>
            </w:r>
            <w:r w:rsidR="00AE799B">
              <w:rPr>
                <w:noProof/>
                <w:webHidden/>
              </w:rPr>
              <w:tab/>
            </w:r>
            <w:r w:rsidR="00AE799B">
              <w:rPr>
                <w:noProof/>
                <w:webHidden/>
              </w:rPr>
              <w:fldChar w:fldCharType="begin"/>
            </w:r>
            <w:r w:rsidR="00AE799B">
              <w:rPr>
                <w:noProof/>
                <w:webHidden/>
              </w:rPr>
              <w:instrText xml:space="preserve"> PAGEREF _Toc122334235 \h </w:instrText>
            </w:r>
            <w:r w:rsidR="00AE799B">
              <w:rPr>
                <w:noProof/>
                <w:webHidden/>
              </w:rPr>
            </w:r>
            <w:r w:rsidR="00AE799B">
              <w:rPr>
                <w:noProof/>
                <w:webHidden/>
              </w:rPr>
              <w:fldChar w:fldCharType="separate"/>
            </w:r>
            <w:r w:rsidR="00A9074B">
              <w:rPr>
                <w:noProof/>
                <w:webHidden/>
              </w:rPr>
              <w:t>54</w:t>
            </w:r>
            <w:r w:rsidR="00AE799B">
              <w:rPr>
                <w:noProof/>
                <w:webHidden/>
              </w:rPr>
              <w:fldChar w:fldCharType="end"/>
            </w:r>
          </w:hyperlink>
        </w:p>
        <w:p w14:paraId="47E97557" w14:textId="762AFA07" w:rsidR="00AE799B" w:rsidRDefault="00000000">
          <w:pPr>
            <w:pStyle w:val="Spistreci3"/>
            <w:tabs>
              <w:tab w:val="right" w:leader="dot" w:pos="9016"/>
            </w:tabs>
            <w:rPr>
              <w:rFonts w:eastAsiaTheme="minorEastAsia"/>
              <w:noProof/>
              <w:lang w:eastAsia="pl-PL"/>
            </w:rPr>
          </w:pPr>
          <w:hyperlink w:anchor="_Toc122334236" w:history="1">
            <w:r w:rsidR="00AE799B" w:rsidRPr="00335B54">
              <w:rPr>
                <w:rStyle w:val="Hipercze"/>
                <w:noProof/>
              </w:rPr>
              <w:t>7.5.6. Powierzchnia ziemi -jakość gleby</w:t>
            </w:r>
            <w:r w:rsidR="00AE799B">
              <w:rPr>
                <w:noProof/>
                <w:webHidden/>
              </w:rPr>
              <w:tab/>
            </w:r>
            <w:r w:rsidR="00AE799B">
              <w:rPr>
                <w:noProof/>
                <w:webHidden/>
              </w:rPr>
              <w:fldChar w:fldCharType="begin"/>
            </w:r>
            <w:r w:rsidR="00AE799B">
              <w:rPr>
                <w:noProof/>
                <w:webHidden/>
              </w:rPr>
              <w:instrText xml:space="preserve"> PAGEREF _Toc122334236 \h </w:instrText>
            </w:r>
            <w:r w:rsidR="00AE799B">
              <w:rPr>
                <w:noProof/>
                <w:webHidden/>
              </w:rPr>
            </w:r>
            <w:r w:rsidR="00AE799B">
              <w:rPr>
                <w:noProof/>
                <w:webHidden/>
              </w:rPr>
              <w:fldChar w:fldCharType="separate"/>
            </w:r>
            <w:r w:rsidR="00A9074B">
              <w:rPr>
                <w:noProof/>
                <w:webHidden/>
              </w:rPr>
              <w:t>67</w:t>
            </w:r>
            <w:r w:rsidR="00AE799B">
              <w:rPr>
                <w:noProof/>
                <w:webHidden/>
              </w:rPr>
              <w:fldChar w:fldCharType="end"/>
            </w:r>
          </w:hyperlink>
        </w:p>
        <w:p w14:paraId="624765A4" w14:textId="0CA9DF28" w:rsidR="00AE799B" w:rsidRDefault="00000000">
          <w:pPr>
            <w:pStyle w:val="Spistreci3"/>
            <w:tabs>
              <w:tab w:val="right" w:leader="dot" w:pos="9016"/>
            </w:tabs>
            <w:rPr>
              <w:rFonts w:eastAsiaTheme="minorEastAsia"/>
              <w:noProof/>
              <w:lang w:eastAsia="pl-PL"/>
            </w:rPr>
          </w:pPr>
          <w:hyperlink w:anchor="_Toc122334237" w:history="1">
            <w:r w:rsidR="00AE799B" w:rsidRPr="00335B54">
              <w:rPr>
                <w:rStyle w:val="Hipercze"/>
                <w:noProof/>
              </w:rPr>
              <w:t>7.5.7 Zasoby naturalne</w:t>
            </w:r>
            <w:r w:rsidR="00AE799B">
              <w:rPr>
                <w:noProof/>
                <w:webHidden/>
              </w:rPr>
              <w:tab/>
            </w:r>
            <w:r w:rsidR="00AE799B">
              <w:rPr>
                <w:noProof/>
                <w:webHidden/>
              </w:rPr>
              <w:fldChar w:fldCharType="begin"/>
            </w:r>
            <w:r w:rsidR="00AE799B">
              <w:rPr>
                <w:noProof/>
                <w:webHidden/>
              </w:rPr>
              <w:instrText xml:space="preserve"> PAGEREF _Toc122334237 \h </w:instrText>
            </w:r>
            <w:r w:rsidR="00AE799B">
              <w:rPr>
                <w:noProof/>
                <w:webHidden/>
              </w:rPr>
            </w:r>
            <w:r w:rsidR="00AE799B">
              <w:rPr>
                <w:noProof/>
                <w:webHidden/>
              </w:rPr>
              <w:fldChar w:fldCharType="separate"/>
            </w:r>
            <w:r w:rsidR="00A9074B">
              <w:rPr>
                <w:noProof/>
                <w:webHidden/>
              </w:rPr>
              <w:t>72</w:t>
            </w:r>
            <w:r w:rsidR="00AE799B">
              <w:rPr>
                <w:noProof/>
                <w:webHidden/>
              </w:rPr>
              <w:fldChar w:fldCharType="end"/>
            </w:r>
          </w:hyperlink>
        </w:p>
        <w:p w14:paraId="68133904" w14:textId="724CCAA6" w:rsidR="00AE799B" w:rsidRDefault="00000000">
          <w:pPr>
            <w:pStyle w:val="Spistreci3"/>
            <w:tabs>
              <w:tab w:val="right" w:leader="dot" w:pos="9016"/>
            </w:tabs>
            <w:rPr>
              <w:rFonts w:eastAsiaTheme="minorEastAsia"/>
              <w:noProof/>
              <w:lang w:eastAsia="pl-PL"/>
            </w:rPr>
          </w:pPr>
          <w:hyperlink w:anchor="_Toc122334238" w:history="1">
            <w:r w:rsidR="00AE799B" w:rsidRPr="00335B54">
              <w:rPr>
                <w:rStyle w:val="Hipercze"/>
                <w:noProof/>
              </w:rPr>
              <w:t>7.5.8. Zabytki</w:t>
            </w:r>
            <w:r w:rsidR="00AE799B">
              <w:rPr>
                <w:noProof/>
                <w:webHidden/>
              </w:rPr>
              <w:tab/>
            </w:r>
            <w:r w:rsidR="00AE799B">
              <w:rPr>
                <w:noProof/>
                <w:webHidden/>
              </w:rPr>
              <w:fldChar w:fldCharType="begin"/>
            </w:r>
            <w:r w:rsidR="00AE799B">
              <w:rPr>
                <w:noProof/>
                <w:webHidden/>
              </w:rPr>
              <w:instrText xml:space="preserve"> PAGEREF _Toc122334238 \h </w:instrText>
            </w:r>
            <w:r w:rsidR="00AE799B">
              <w:rPr>
                <w:noProof/>
                <w:webHidden/>
              </w:rPr>
            </w:r>
            <w:r w:rsidR="00AE799B">
              <w:rPr>
                <w:noProof/>
                <w:webHidden/>
              </w:rPr>
              <w:fldChar w:fldCharType="separate"/>
            </w:r>
            <w:r w:rsidR="00A9074B">
              <w:rPr>
                <w:noProof/>
                <w:webHidden/>
              </w:rPr>
              <w:t>73</w:t>
            </w:r>
            <w:r w:rsidR="00AE799B">
              <w:rPr>
                <w:noProof/>
                <w:webHidden/>
              </w:rPr>
              <w:fldChar w:fldCharType="end"/>
            </w:r>
          </w:hyperlink>
        </w:p>
        <w:p w14:paraId="447F32A2" w14:textId="38BDF2F2" w:rsidR="00AE799B" w:rsidRDefault="00000000">
          <w:pPr>
            <w:pStyle w:val="Spistreci3"/>
            <w:tabs>
              <w:tab w:val="right" w:leader="dot" w:pos="9016"/>
            </w:tabs>
            <w:rPr>
              <w:rFonts w:eastAsiaTheme="minorEastAsia"/>
              <w:noProof/>
              <w:lang w:eastAsia="pl-PL"/>
            </w:rPr>
          </w:pPr>
          <w:hyperlink w:anchor="_Toc122334239" w:history="1">
            <w:r w:rsidR="00AE799B" w:rsidRPr="00335B54">
              <w:rPr>
                <w:rStyle w:val="Hipercze"/>
                <w:noProof/>
              </w:rPr>
              <w:t>7.5.9. Istniejące problemy ochrony środowiska</w:t>
            </w:r>
            <w:r w:rsidR="00AE799B">
              <w:rPr>
                <w:noProof/>
                <w:webHidden/>
              </w:rPr>
              <w:tab/>
            </w:r>
            <w:r w:rsidR="00AE799B">
              <w:rPr>
                <w:noProof/>
                <w:webHidden/>
              </w:rPr>
              <w:fldChar w:fldCharType="begin"/>
            </w:r>
            <w:r w:rsidR="00AE799B">
              <w:rPr>
                <w:noProof/>
                <w:webHidden/>
              </w:rPr>
              <w:instrText xml:space="preserve"> PAGEREF _Toc122334239 \h </w:instrText>
            </w:r>
            <w:r w:rsidR="00AE799B">
              <w:rPr>
                <w:noProof/>
                <w:webHidden/>
              </w:rPr>
            </w:r>
            <w:r w:rsidR="00AE799B">
              <w:rPr>
                <w:noProof/>
                <w:webHidden/>
              </w:rPr>
              <w:fldChar w:fldCharType="separate"/>
            </w:r>
            <w:r w:rsidR="00A9074B">
              <w:rPr>
                <w:noProof/>
                <w:webHidden/>
              </w:rPr>
              <w:t>74</w:t>
            </w:r>
            <w:r w:rsidR="00AE799B">
              <w:rPr>
                <w:noProof/>
                <w:webHidden/>
              </w:rPr>
              <w:fldChar w:fldCharType="end"/>
            </w:r>
          </w:hyperlink>
        </w:p>
        <w:p w14:paraId="5EC64512" w14:textId="1B58FD18" w:rsidR="00AE799B" w:rsidRDefault="00000000">
          <w:pPr>
            <w:pStyle w:val="Spistreci1"/>
            <w:rPr>
              <w:rFonts w:eastAsiaTheme="minorEastAsia" w:cstheme="minorBidi"/>
              <w:b w:val="0"/>
              <w:color w:val="auto"/>
              <w:lang w:eastAsia="pl-PL"/>
            </w:rPr>
          </w:pPr>
          <w:hyperlink w:anchor="_Toc122334240" w:history="1">
            <w:r w:rsidR="00AE799B" w:rsidRPr="00335B54">
              <w:rPr>
                <w:rStyle w:val="Hipercze"/>
              </w:rPr>
              <w:t>08.</w:t>
            </w:r>
            <w:r w:rsidR="00AE799B">
              <w:rPr>
                <w:rFonts w:eastAsiaTheme="minorEastAsia" w:cstheme="minorBidi"/>
                <w:b w:val="0"/>
                <w:color w:val="auto"/>
                <w:lang w:eastAsia="pl-PL"/>
              </w:rPr>
              <w:tab/>
            </w:r>
            <w:r w:rsidR="00AE799B" w:rsidRPr="00335B54">
              <w:rPr>
                <w:rStyle w:val="Hipercze"/>
              </w:rPr>
              <w:t>Przewidywane oddziaływanie na środowisko w wyniku realizacji zapisów dokumentu</w:t>
            </w:r>
            <w:r w:rsidR="00AE799B">
              <w:rPr>
                <w:webHidden/>
              </w:rPr>
              <w:tab/>
            </w:r>
            <w:r w:rsidR="00AE799B">
              <w:rPr>
                <w:webHidden/>
              </w:rPr>
              <w:fldChar w:fldCharType="begin"/>
            </w:r>
            <w:r w:rsidR="00AE799B">
              <w:rPr>
                <w:webHidden/>
              </w:rPr>
              <w:instrText xml:space="preserve"> PAGEREF _Toc122334240 \h </w:instrText>
            </w:r>
            <w:r w:rsidR="00AE799B">
              <w:rPr>
                <w:webHidden/>
              </w:rPr>
            </w:r>
            <w:r w:rsidR="00AE799B">
              <w:rPr>
                <w:webHidden/>
              </w:rPr>
              <w:fldChar w:fldCharType="separate"/>
            </w:r>
            <w:r w:rsidR="00A9074B">
              <w:rPr>
                <w:webHidden/>
              </w:rPr>
              <w:t>75</w:t>
            </w:r>
            <w:r w:rsidR="00AE799B">
              <w:rPr>
                <w:webHidden/>
              </w:rPr>
              <w:fldChar w:fldCharType="end"/>
            </w:r>
          </w:hyperlink>
        </w:p>
        <w:p w14:paraId="7754A3AB" w14:textId="4917FA89" w:rsidR="00AE799B" w:rsidRDefault="00000000">
          <w:pPr>
            <w:pStyle w:val="Spistreci1"/>
            <w:rPr>
              <w:rFonts w:eastAsiaTheme="minorEastAsia" w:cstheme="minorBidi"/>
              <w:b w:val="0"/>
              <w:color w:val="auto"/>
              <w:lang w:eastAsia="pl-PL"/>
            </w:rPr>
          </w:pPr>
          <w:hyperlink w:anchor="_Toc122334241" w:history="1">
            <w:r w:rsidR="00AE799B" w:rsidRPr="00335B54">
              <w:rPr>
                <w:rStyle w:val="Hipercze"/>
              </w:rPr>
              <w:t>09.</w:t>
            </w:r>
            <w:r w:rsidR="00AE799B">
              <w:rPr>
                <w:rFonts w:eastAsiaTheme="minorEastAsia" w:cstheme="minorBidi"/>
                <w:b w:val="0"/>
                <w:color w:val="auto"/>
                <w:lang w:eastAsia="pl-PL"/>
              </w:rPr>
              <w:tab/>
            </w:r>
            <w:r w:rsidR="00AE799B" w:rsidRPr="00335B54">
              <w:rPr>
                <w:rStyle w:val="Hipercze"/>
              </w:rPr>
              <w:t>Przewidywane oddziaływanie działań zawartych w projekcie Strategii Rozwoju Ponadlokalnego dla Gmin Fałków, Radoszyce i Ruda Maleniecka do roku 2030 na wybrane elementy środowiska</w:t>
            </w:r>
            <w:r w:rsidR="00AE799B">
              <w:rPr>
                <w:webHidden/>
              </w:rPr>
              <w:tab/>
            </w:r>
            <w:r w:rsidR="00AE799B">
              <w:rPr>
                <w:webHidden/>
              </w:rPr>
              <w:fldChar w:fldCharType="begin"/>
            </w:r>
            <w:r w:rsidR="00AE799B">
              <w:rPr>
                <w:webHidden/>
              </w:rPr>
              <w:instrText xml:space="preserve"> PAGEREF _Toc122334241 \h </w:instrText>
            </w:r>
            <w:r w:rsidR="00AE799B">
              <w:rPr>
                <w:webHidden/>
              </w:rPr>
            </w:r>
            <w:r w:rsidR="00AE799B">
              <w:rPr>
                <w:webHidden/>
              </w:rPr>
              <w:fldChar w:fldCharType="separate"/>
            </w:r>
            <w:r w:rsidR="00A9074B">
              <w:rPr>
                <w:webHidden/>
              </w:rPr>
              <w:t>95</w:t>
            </w:r>
            <w:r w:rsidR="00AE799B">
              <w:rPr>
                <w:webHidden/>
              </w:rPr>
              <w:fldChar w:fldCharType="end"/>
            </w:r>
          </w:hyperlink>
        </w:p>
        <w:p w14:paraId="0517D90D" w14:textId="0851D65F" w:rsidR="00AE799B" w:rsidRDefault="00000000">
          <w:pPr>
            <w:pStyle w:val="Spistreci2"/>
            <w:rPr>
              <w:rFonts w:eastAsiaTheme="minorEastAsia"/>
              <w:noProof/>
              <w:lang w:eastAsia="pl-PL"/>
            </w:rPr>
          </w:pPr>
          <w:hyperlink w:anchor="_Toc122334242" w:history="1">
            <w:r w:rsidR="00AE799B" w:rsidRPr="00335B54">
              <w:rPr>
                <w:rStyle w:val="Hipercze"/>
                <w:noProof/>
              </w:rPr>
              <w:t>09.1.</w:t>
            </w:r>
            <w:r w:rsidR="00AE799B">
              <w:rPr>
                <w:rFonts w:eastAsiaTheme="minorEastAsia"/>
                <w:noProof/>
                <w:lang w:eastAsia="pl-PL"/>
              </w:rPr>
              <w:tab/>
            </w:r>
            <w:r w:rsidR="00AE799B" w:rsidRPr="00335B54">
              <w:rPr>
                <w:rStyle w:val="Hipercze"/>
                <w:noProof/>
              </w:rPr>
              <w:t>Przedsięwzięcia mogące znacząco oddziaływać na środowisko</w:t>
            </w:r>
            <w:r w:rsidR="00AE799B">
              <w:rPr>
                <w:noProof/>
                <w:webHidden/>
              </w:rPr>
              <w:tab/>
            </w:r>
            <w:r w:rsidR="00AE799B">
              <w:rPr>
                <w:noProof/>
                <w:webHidden/>
              </w:rPr>
              <w:fldChar w:fldCharType="begin"/>
            </w:r>
            <w:r w:rsidR="00AE799B">
              <w:rPr>
                <w:noProof/>
                <w:webHidden/>
              </w:rPr>
              <w:instrText xml:space="preserve"> PAGEREF _Toc122334242 \h </w:instrText>
            </w:r>
            <w:r w:rsidR="00AE799B">
              <w:rPr>
                <w:noProof/>
                <w:webHidden/>
              </w:rPr>
            </w:r>
            <w:r w:rsidR="00AE799B">
              <w:rPr>
                <w:noProof/>
                <w:webHidden/>
              </w:rPr>
              <w:fldChar w:fldCharType="separate"/>
            </w:r>
            <w:r w:rsidR="00A9074B">
              <w:rPr>
                <w:noProof/>
                <w:webHidden/>
              </w:rPr>
              <w:t>95</w:t>
            </w:r>
            <w:r w:rsidR="00AE799B">
              <w:rPr>
                <w:noProof/>
                <w:webHidden/>
              </w:rPr>
              <w:fldChar w:fldCharType="end"/>
            </w:r>
          </w:hyperlink>
        </w:p>
        <w:p w14:paraId="7EEE79FF" w14:textId="13AE5250" w:rsidR="00AE799B" w:rsidRDefault="00000000">
          <w:pPr>
            <w:pStyle w:val="Spistreci2"/>
            <w:rPr>
              <w:rFonts w:eastAsiaTheme="minorEastAsia"/>
              <w:noProof/>
              <w:lang w:eastAsia="pl-PL"/>
            </w:rPr>
          </w:pPr>
          <w:hyperlink w:anchor="_Toc122334243" w:history="1">
            <w:r w:rsidR="00AE799B" w:rsidRPr="00335B54">
              <w:rPr>
                <w:rStyle w:val="Hipercze"/>
                <w:noProof/>
              </w:rPr>
              <w:t>09.2.</w:t>
            </w:r>
            <w:r w:rsidR="00AE799B">
              <w:rPr>
                <w:rFonts w:eastAsiaTheme="minorEastAsia"/>
                <w:noProof/>
                <w:lang w:eastAsia="pl-PL"/>
              </w:rPr>
              <w:tab/>
            </w:r>
            <w:r w:rsidR="00AE799B" w:rsidRPr="00335B54">
              <w:rPr>
                <w:rStyle w:val="Hipercze"/>
                <w:noProof/>
              </w:rPr>
              <w:t>Obszary chronione oraz pozostałe formy ochrony przyrody</w:t>
            </w:r>
            <w:r w:rsidR="00AE799B">
              <w:rPr>
                <w:noProof/>
                <w:webHidden/>
              </w:rPr>
              <w:tab/>
            </w:r>
            <w:r w:rsidR="00AE799B">
              <w:rPr>
                <w:noProof/>
                <w:webHidden/>
              </w:rPr>
              <w:fldChar w:fldCharType="begin"/>
            </w:r>
            <w:r w:rsidR="00AE799B">
              <w:rPr>
                <w:noProof/>
                <w:webHidden/>
              </w:rPr>
              <w:instrText xml:space="preserve"> PAGEREF _Toc122334243 \h </w:instrText>
            </w:r>
            <w:r w:rsidR="00AE799B">
              <w:rPr>
                <w:noProof/>
                <w:webHidden/>
              </w:rPr>
            </w:r>
            <w:r w:rsidR="00AE799B">
              <w:rPr>
                <w:noProof/>
                <w:webHidden/>
              </w:rPr>
              <w:fldChar w:fldCharType="separate"/>
            </w:r>
            <w:r w:rsidR="00A9074B">
              <w:rPr>
                <w:noProof/>
                <w:webHidden/>
              </w:rPr>
              <w:t>96</w:t>
            </w:r>
            <w:r w:rsidR="00AE799B">
              <w:rPr>
                <w:noProof/>
                <w:webHidden/>
              </w:rPr>
              <w:fldChar w:fldCharType="end"/>
            </w:r>
          </w:hyperlink>
        </w:p>
        <w:p w14:paraId="1DCB2745" w14:textId="74A14F46" w:rsidR="00AE799B" w:rsidRDefault="00000000">
          <w:pPr>
            <w:pStyle w:val="Spistreci2"/>
            <w:rPr>
              <w:rFonts w:eastAsiaTheme="minorEastAsia"/>
              <w:noProof/>
              <w:lang w:eastAsia="pl-PL"/>
            </w:rPr>
          </w:pPr>
          <w:hyperlink w:anchor="_Toc122334244" w:history="1">
            <w:r w:rsidR="00AE799B" w:rsidRPr="00335B54">
              <w:rPr>
                <w:rStyle w:val="Hipercze"/>
                <w:noProof/>
              </w:rPr>
              <w:t>09.3.</w:t>
            </w:r>
            <w:r w:rsidR="00AE799B">
              <w:rPr>
                <w:rFonts w:eastAsiaTheme="minorEastAsia"/>
                <w:noProof/>
                <w:lang w:eastAsia="pl-PL"/>
              </w:rPr>
              <w:tab/>
            </w:r>
            <w:r w:rsidR="00AE799B" w:rsidRPr="00335B54">
              <w:rPr>
                <w:rStyle w:val="Hipercze"/>
                <w:noProof/>
              </w:rPr>
              <w:t>Różnorodność biologiczna, rośliny i zwierzęta oraz grzyby</w:t>
            </w:r>
            <w:r w:rsidR="00AE799B">
              <w:rPr>
                <w:noProof/>
                <w:webHidden/>
              </w:rPr>
              <w:tab/>
            </w:r>
            <w:r w:rsidR="00AE799B">
              <w:rPr>
                <w:noProof/>
                <w:webHidden/>
              </w:rPr>
              <w:fldChar w:fldCharType="begin"/>
            </w:r>
            <w:r w:rsidR="00AE799B">
              <w:rPr>
                <w:noProof/>
                <w:webHidden/>
              </w:rPr>
              <w:instrText xml:space="preserve"> PAGEREF _Toc122334244 \h </w:instrText>
            </w:r>
            <w:r w:rsidR="00AE799B">
              <w:rPr>
                <w:noProof/>
                <w:webHidden/>
              </w:rPr>
            </w:r>
            <w:r w:rsidR="00AE799B">
              <w:rPr>
                <w:noProof/>
                <w:webHidden/>
              </w:rPr>
              <w:fldChar w:fldCharType="separate"/>
            </w:r>
            <w:r w:rsidR="00A9074B">
              <w:rPr>
                <w:noProof/>
                <w:webHidden/>
              </w:rPr>
              <w:t>108</w:t>
            </w:r>
            <w:r w:rsidR="00AE799B">
              <w:rPr>
                <w:noProof/>
                <w:webHidden/>
              </w:rPr>
              <w:fldChar w:fldCharType="end"/>
            </w:r>
          </w:hyperlink>
        </w:p>
        <w:p w14:paraId="15AE50D2" w14:textId="06391670" w:rsidR="00AE799B" w:rsidRDefault="00000000">
          <w:pPr>
            <w:pStyle w:val="Spistreci2"/>
            <w:rPr>
              <w:rFonts w:eastAsiaTheme="minorEastAsia"/>
              <w:noProof/>
              <w:lang w:eastAsia="pl-PL"/>
            </w:rPr>
          </w:pPr>
          <w:hyperlink w:anchor="_Toc122334245" w:history="1">
            <w:r w:rsidR="00AE799B" w:rsidRPr="00335B54">
              <w:rPr>
                <w:rStyle w:val="Hipercze"/>
                <w:noProof/>
              </w:rPr>
              <w:t>09.4.</w:t>
            </w:r>
            <w:r w:rsidR="00AE799B">
              <w:rPr>
                <w:rFonts w:eastAsiaTheme="minorEastAsia"/>
                <w:noProof/>
                <w:lang w:eastAsia="pl-PL"/>
              </w:rPr>
              <w:tab/>
            </w:r>
            <w:r w:rsidR="00AE799B" w:rsidRPr="00335B54">
              <w:rPr>
                <w:rStyle w:val="Hipercze"/>
                <w:noProof/>
              </w:rPr>
              <w:t>Ludzie</w:t>
            </w:r>
            <w:r w:rsidR="00AE799B">
              <w:rPr>
                <w:noProof/>
                <w:webHidden/>
              </w:rPr>
              <w:tab/>
            </w:r>
            <w:r w:rsidR="00AE799B">
              <w:rPr>
                <w:noProof/>
                <w:webHidden/>
              </w:rPr>
              <w:fldChar w:fldCharType="begin"/>
            </w:r>
            <w:r w:rsidR="00AE799B">
              <w:rPr>
                <w:noProof/>
                <w:webHidden/>
              </w:rPr>
              <w:instrText xml:space="preserve"> PAGEREF _Toc122334245 \h </w:instrText>
            </w:r>
            <w:r w:rsidR="00AE799B">
              <w:rPr>
                <w:noProof/>
                <w:webHidden/>
              </w:rPr>
            </w:r>
            <w:r w:rsidR="00AE799B">
              <w:rPr>
                <w:noProof/>
                <w:webHidden/>
              </w:rPr>
              <w:fldChar w:fldCharType="separate"/>
            </w:r>
            <w:r w:rsidR="00A9074B">
              <w:rPr>
                <w:noProof/>
                <w:webHidden/>
              </w:rPr>
              <w:t>114</w:t>
            </w:r>
            <w:r w:rsidR="00AE799B">
              <w:rPr>
                <w:noProof/>
                <w:webHidden/>
              </w:rPr>
              <w:fldChar w:fldCharType="end"/>
            </w:r>
          </w:hyperlink>
        </w:p>
        <w:p w14:paraId="5B5F3818" w14:textId="47F966A7" w:rsidR="00AE799B" w:rsidRDefault="00000000">
          <w:pPr>
            <w:pStyle w:val="Spistreci2"/>
            <w:rPr>
              <w:rFonts w:eastAsiaTheme="minorEastAsia"/>
              <w:noProof/>
              <w:lang w:eastAsia="pl-PL"/>
            </w:rPr>
          </w:pPr>
          <w:hyperlink w:anchor="_Toc122334246" w:history="1">
            <w:r w:rsidR="00AE799B" w:rsidRPr="00335B54">
              <w:rPr>
                <w:rStyle w:val="Hipercze"/>
                <w:noProof/>
              </w:rPr>
              <w:t>09.5.</w:t>
            </w:r>
            <w:r w:rsidR="00AE799B">
              <w:rPr>
                <w:rFonts w:eastAsiaTheme="minorEastAsia"/>
                <w:noProof/>
                <w:lang w:eastAsia="pl-PL"/>
              </w:rPr>
              <w:tab/>
            </w:r>
            <w:r w:rsidR="00AE799B" w:rsidRPr="00335B54">
              <w:rPr>
                <w:rStyle w:val="Hipercze"/>
                <w:noProof/>
              </w:rPr>
              <w:t>Powietrze atmosferyczne</w:t>
            </w:r>
            <w:r w:rsidR="00AE799B">
              <w:rPr>
                <w:noProof/>
                <w:webHidden/>
              </w:rPr>
              <w:tab/>
            </w:r>
            <w:r w:rsidR="00AE799B">
              <w:rPr>
                <w:noProof/>
                <w:webHidden/>
              </w:rPr>
              <w:fldChar w:fldCharType="begin"/>
            </w:r>
            <w:r w:rsidR="00AE799B">
              <w:rPr>
                <w:noProof/>
                <w:webHidden/>
              </w:rPr>
              <w:instrText xml:space="preserve"> PAGEREF _Toc122334246 \h </w:instrText>
            </w:r>
            <w:r w:rsidR="00AE799B">
              <w:rPr>
                <w:noProof/>
                <w:webHidden/>
              </w:rPr>
            </w:r>
            <w:r w:rsidR="00AE799B">
              <w:rPr>
                <w:noProof/>
                <w:webHidden/>
              </w:rPr>
              <w:fldChar w:fldCharType="separate"/>
            </w:r>
            <w:r w:rsidR="00A9074B">
              <w:rPr>
                <w:noProof/>
                <w:webHidden/>
              </w:rPr>
              <w:t>114</w:t>
            </w:r>
            <w:r w:rsidR="00AE799B">
              <w:rPr>
                <w:noProof/>
                <w:webHidden/>
              </w:rPr>
              <w:fldChar w:fldCharType="end"/>
            </w:r>
          </w:hyperlink>
        </w:p>
        <w:p w14:paraId="6EF7C636" w14:textId="54E87B66" w:rsidR="00AE799B" w:rsidRDefault="00000000">
          <w:pPr>
            <w:pStyle w:val="Spistreci2"/>
            <w:rPr>
              <w:rFonts w:eastAsiaTheme="minorEastAsia"/>
              <w:noProof/>
              <w:lang w:eastAsia="pl-PL"/>
            </w:rPr>
          </w:pPr>
          <w:hyperlink w:anchor="_Toc122334247" w:history="1">
            <w:r w:rsidR="00AE799B" w:rsidRPr="00335B54">
              <w:rPr>
                <w:rStyle w:val="Hipercze"/>
                <w:noProof/>
              </w:rPr>
              <w:t>09.6.</w:t>
            </w:r>
            <w:r w:rsidR="00AE799B">
              <w:rPr>
                <w:rFonts w:eastAsiaTheme="minorEastAsia"/>
                <w:noProof/>
                <w:lang w:eastAsia="pl-PL"/>
              </w:rPr>
              <w:tab/>
            </w:r>
            <w:r w:rsidR="00AE799B" w:rsidRPr="00335B54">
              <w:rPr>
                <w:rStyle w:val="Hipercze"/>
                <w:noProof/>
              </w:rPr>
              <w:t>Klimat</w:t>
            </w:r>
            <w:r w:rsidR="00AE799B">
              <w:rPr>
                <w:noProof/>
                <w:webHidden/>
              </w:rPr>
              <w:tab/>
            </w:r>
            <w:r w:rsidR="00AE799B">
              <w:rPr>
                <w:noProof/>
                <w:webHidden/>
              </w:rPr>
              <w:fldChar w:fldCharType="begin"/>
            </w:r>
            <w:r w:rsidR="00AE799B">
              <w:rPr>
                <w:noProof/>
                <w:webHidden/>
              </w:rPr>
              <w:instrText xml:space="preserve"> PAGEREF _Toc122334247 \h </w:instrText>
            </w:r>
            <w:r w:rsidR="00AE799B">
              <w:rPr>
                <w:noProof/>
                <w:webHidden/>
              </w:rPr>
            </w:r>
            <w:r w:rsidR="00AE799B">
              <w:rPr>
                <w:noProof/>
                <w:webHidden/>
              </w:rPr>
              <w:fldChar w:fldCharType="separate"/>
            </w:r>
            <w:r w:rsidR="00A9074B">
              <w:rPr>
                <w:noProof/>
                <w:webHidden/>
              </w:rPr>
              <w:t>118</w:t>
            </w:r>
            <w:r w:rsidR="00AE799B">
              <w:rPr>
                <w:noProof/>
                <w:webHidden/>
              </w:rPr>
              <w:fldChar w:fldCharType="end"/>
            </w:r>
          </w:hyperlink>
        </w:p>
        <w:p w14:paraId="327BE920" w14:textId="32669FE7" w:rsidR="00AE799B" w:rsidRDefault="00000000">
          <w:pPr>
            <w:pStyle w:val="Spistreci2"/>
            <w:rPr>
              <w:rFonts w:eastAsiaTheme="minorEastAsia"/>
              <w:noProof/>
              <w:lang w:eastAsia="pl-PL"/>
            </w:rPr>
          </w:pPr>
          <w:hyperlink w:anchor="_Toc122334248" w:history="1">
            <w:r w:rsidR="00AE799B" w:rsidRPr="00335B54">
              <w:rPr>
                <w:rStyle w:val="Hipercze"/>
                <w:noProof/>
              </w:rPr>
              <w:t>09.7.</w:t>
            </w:r>
            <w:r w:rsidR="00AE799B">
              <w:rPr>
                <w:rFonts w:eastAsiaTheme="minorEastAsia"/>
                <w:noProof/>
                <w:lang w:eastAsia="pl-PL"/>
              </w:rPr>
              <w:tab/>
            </w:r>
            <w:r w:rsidR="00AE799B" w:rsidRPr="00335B54">
              <w:rPr>
                <w:rStyle w:val="Hipercze"/>
                <w:noProof/>
              </w:rPr>
              <w:t>Zabytki oraz dobra materialne</w:t>
            </w:r>
            <w:r w:rsidR="00AE799B">
              <w:rPr>
                <w:noProof/>
                <w:webHidden/>
              </w:rPr>
              <w:tab/>
            </w:r>
            <w:r w:rsidR="00AE799B">
              <w:rPr>
                <w:noProof/>
                <w:webHidden/>
              </w:rPr>
              <w:fldChar w:fldCharType="begin"/>
            </w:r>
            <w:r w:rsidR="00AE799B">
              <w:rPr>
                <w:noProof/>
                <w:webHidden/>
              </w:rPr>
              <w:instrText xml:space="preserve"> PAGEREF _Toc122334248 \h </w:instrText>
            </w:r>
            <w:r w:rsidR="00AE799B">
              <w:rPr>
                <w:noProof/>
                <w:webHidden/>
              </w:rPr>
            </w:r>
            <w:r w:rsidR="00AE799B">
              <w:rPr>
                <w:noProof/>
                <w:webHidden/>
              </w:rPr>
              <w:fldChar w:fldCharType="separate"/>
            </w:r>
            <w:r w:rsidR="00A9074B">
              <w:rPr>
                <w:noProof/>
                <w:webHidden/>
              </w:rPr>
              <w:t>120</w:t>
            </w:r>
            <w:r w:rsidR="00AE799B">
              <w:rPr>
                <w:noProof/>
                <w:webHidden/>
              </w:rPr>
              <w:fldChar w:fldCharType="end"/>
            </w:r>
          </w:hyperlink>
        </w:p>
        <w:p w14:paraId="56AB2C7E" w14:textId="7A1423AB" w:rsidR="00AE799B" w:rsidRDefault="00000000">
          <w:pPr>
            <w:pStyle w:val="Spistreci2"/>
            <w:rPr>
              <w:rFonts w:eastAsiaTheme="minorEastAsia"/>
              <w:noProof/>
              <w:lang w:eastAsia="pl-PL"/>
            </w:rPr>
          </w:pPr>
          <w:hyperlink w:anchor="_Toc122334249" w:history="1">
            <w:r w:rsidR="00AE799B" w:rsidRPr="00335B54">
              <w:rPr>
                <w:rStyle w:val="Hipercze"/>
                <w:noProof/>
              </w:rPr>
              <w:t>09.8.</w:t>
            </w:r>
            <w:r w:rsidR="00AE799B">
              <w:rPr>
                <w:rFonts w:eastAsiaTheme="minorEastAsia"/>
                <w:noProof/>
                <w:lang w:eastAsia="pl-PL"/>
              </w:rPr>
              <w:tab/>
            </w:r>
            <w:r w:rsidR="00AE799B" w:rsidRPr="00335B54">
              <w:rPr>
                <w:rStyle w:val="Hipercze"/>
                <w:noProof/>
              </w:rPr>
              <w:t>Zasoby naturalne</w:t>
            </w:r>
            <w:r w:rsidR="00AE799B">
              <w:rPr>
                <w:noProof/>
                <w:webHidden/>
              </w:rPr>
              <w:tab/>
            </w:r>
            <w:r w:rsidR="00AE799B">
              <w:rPr>
                <w:noProof/>
                <w:webHidden/>
              </w:rPr>
              <w:fldChar w:fldCharType="begin"/>
            </w:r>
            <w:r w:rsidR="00AE799B">
              <w:rPr>
                <w:noProof/>
                <w:webHidden/>
              </w:rPr>
              <w:instrText xml:space="preserve"> PAGEREF _Toc122334249 \h </w:instrText>
            </w:r>
            <w:r w:rsidR="00AE799B">
              <w:rPr>
                <w:noProof/>
                <w:webHidden/>
              </w:rPr>
            </w:r>
            <w:r w:rsidR="00AE799B">
              <w:rPr>
                <w:noProof/>
                <w:webHidden/>
              </w:rPr>
              <w:fldChar w:fldCharType="separate"/>
            </w:r>
            <w:r w:rsidR="00A9074B">
              <w:rPr>
                <w:noProof/>
                <w:webHidden/>
              </w:rPr>
              <w:t>121</w:t>
            </w:r>
            <w:r w:rsidR="00AE799B">
              <w:rPr>
                <w:noProof/>
                <w:webHidden/>
              </w:rPr>
              <w:fldChar w:fldCharType="end"/>
            </w:r>
          </w:hyperlink>
        </w:p>
        <w:p w14:paraId="7FD6BCA1" w14:textId="0762AA18" w:rsidR="00AE799B" w:rsidRDefault="00000000">
          <w:pPr>
            <w:pStyle w:val="Spistreci2"/>
            <w:rPr>
              <w:rFonts w:eastAsiaTheme="minorEastAsia"/>
              <w:noProof/>
              <w:lang w:eastAsia="pl-PL"/>
            </w:rPr>
          </w:pPr>
          <w:hyperlink w:anchor="_Toc122334250" w:history="1">
            <w:r w:rsidR="00AE799B" w:rsidRPr="00335B54">
              <w:rPr>
                <w:rStyle w:val="Hipercze"/>
                <w:noProof/>
              </w:rPr>
              <w:t>09.9.</w:t>
            </w:r>
            <w:r w:rsidR="00AE799B">
              <w:rPr>
                <w:rFonts w:eastAsiaTheme="minorEastAsia"/>
                <w:noProof/>
                <w:lang w:eastAsia="pl-PL"/>
              </w:rPr>
              <w:tab/>
            </w:r>
            <w:r w:rsidR="00AE799B" w:rsidRPr="00335B54">
              <w:rPr>
                <w:rStyle w:val="Hipercze"/>
                <w:noProof/>
              </w:rPr>
              <w:t>Wody</w:t>
            </w:r>
            <w:r w:rsidR="00AE799B">
              <w:rPr>
                <w:noProof/>
                <w:webHidden/>
              </w:rPr>
              <w:tab/>
            </w:r>
            <w:r w:rsidR="00AE799B">
              <w:rPr>
                <w:noProof/>
                <w:webHidden/>
              </w:rPr>
              <w:fldChar w:fldCharType="begin"/>
            </w:r>
            <w:r w:rsidR="00AE799B">
              <w:rPr>
                <w:noProof/>
                <w:webHidden/>
              </w:rPr>
              <w:instrText xml:space="preserve"> PAGEREF _Toc122334250 \h </w:instrText>
            </w:r>
            <w:r w:rsidR="00AE799B">
              <w:rPr>
                <w:noProof/>
                <w:webHidden/>
              </w:rPr>
            </w:r>
            <w:r w:rsidR="00AE799B">
              <w:rPr>
                <w:noProof/>
                <w:webHidden/>
              </w:rPr>
              <w:fldChar w:fldCharType="separate"/>
            </w:r>
            <w:r w:rsidR="00A9074B">
              <w:rPr>
                <w:noProof/>
                <w:webHidden/>
              </w:rPr>
              <w:t>121</w:t>
            </w:r>
            <w:r w:rsidR="00AE799B">
              <w:rPr>
                <w:noProof/>
                <w:webHidden/>
              </w:rPr>
              <w:fldChar w:fldCharType="end"/>
            </w:r>
          </w:hyperlink>
        </w:p>
        <w:p w14:paraId="6C0F6B0A" w14:textId="55FF1D4D" w:rsidR="00AE799B" w:rsidRDefault="00000000">
          <w:pPr>
            <w:pStyle w:val="Spistreci2"/>
            <w:rPr>
              <w:rFonts w:eastAsiaTheme="minorEastAsia"/>
              <w:noProof/>
              <w:lang w:eastAsia="pl-PL"/>
            </w:rPr>
          </w:pPr>
          <w:hyperlink w:anchor="_Toc122334251" w:history="1">
            <w:r w:rsidR="00AE799B" w:rsidRPr="00335B54">
              <w:rPr>
                <w:rStyle w:val="Hipercze"/>
                <w:noProof/>
              </w:rPr>
              <w:t>09.10.</w:t>
            </w:r>
            <w:r w:rsidR="00AE799B">
              <w:rPr>
                <w:rFonts w:eastAsiaTheme="minorEastAsia"/>
                <w:noProof/>
                <w:lang w:eastAsia="pl-PL"/>
              </w:rPr>
              <w:tab/>
            </w:r>
            <w:r w:rsidR="00AE799B" w:rsidRPr="00335B54">
              <w:rPr>
                <w:rStyle w:val="Hipercze"/>
                <w:noProof/>
              </w:rPr>
              <w:t>Krajobraz i powierzchnia ziemi</w:t>
            </w:r>
            <w:r w:rsidR="00AE799B">
              <w:rPr>
                <w:noProof/>
                <w:webHidden/>
              </w:rPr>
              <w:tab/>
            </w:r>
            <w:r w:rsidR="00AE799B">
              <w:rPr>
                <w:noProof/>
                <w:webHidden/>
              </w:rPr>
              <w:fldChar w:fldCharType="begin"/>
            </w:r>
            <w:r w:rsidR="00AE799B">
              <w:rPr>
                <w:noProof/>
                <w:webHidden/>
              </w:rPr>
              <w:instrText xml:space="preserve"> PAGEREF _Toc122334251 \h </w:instrText>
            </w:r>
            <w:r w:rsidR="00AE799B">
              <w:rPr>
                <w:noProof/>
                <w:webHidden/>
              </w:rPr>
            </w:r>
            <w:r w:rsidR="00AE799B">
              <w:rPr>
                <w:noProof/>
                <w:webHidden/>
              </w:rPr>
              <w:fldChar w:fldCharType="separate"/>
            </w:r>
            <w:r w:rsidR="00A9074B">
              <w:rPr>
                <w:noProof/>
                <w:webHidden/>
              </w:rPr>
              <w:t>129</w:t>
            </w:r>
            <w:r w:rsidR="00AE799B">
              <w:rPr>
                <w:noProof/>
                <w:webHidden/>
              </w:rPr>
              <w:fldChar w:fldCharType="end"/>
            </w:r>
          </w:hyperlink>
        </w:p>
        <w:p w14:paraId="268A56E5" w14:textId="11DB3FF6" w:rsidR="00AE799B" w:rsidRDefault="00000000">
          <w:pPr>
            <w:pStyle w:val="Spistreci2"/>
            <w:rPr>
              <w:rFonts w:eastAsiaTheme="minorEastAsia"/>
              <w:noProof/>
              <w:lang w:eastAsia="pl-PL"/>
            </w:rPr>
          </w:pPr>
          <w:hyperlink w:anchor="_Toc122334252" w:history="1">
            <w:r w:rsidR="00AE799B" w:rsidRPr="00335B54">
              <w:rPr>
                <w:rStyle w:val="Hipercze"/>
                <w:noProof/>
              </w:rPr>
              <w:t>09.11.</w:t>
            </w:r>
            <w:r w:rsidR="00AE799B">
              <w:rPr>
                <w:rFonts w:eastAsiaTheme="minorEastAsia"/>
                <w:noProof/>
                <w:lang w:eastAsia="pl-PL"/>
              </w:rPr>
              <w:tab/>
            </w:r>
            <w:r w:rsidR="00AE799B" w:rsidRPr="00335B54">
              <w:rPr>
                <w:rStyle w:val="Hipercze"/>
                <w:noProof/>
              </w:rPr>
              <w:t>Hałas i promieniowanie elektromagnetyczne</w:t>
            </w:r>
            <w:r w:rsidR="00AE799B">
              <w:rPr>
                <w:noProof/>
                <w:webHidden/>
              </w:rPr>
              <w:tab/>
            </w:r>
            <w:r w:rsidR="00AE799B">
              <w:rPr>
                <w:noProof/>
                <w:webHidden/>
              </w:rPr>
              <w:fldChar w:fldCharType="begin"/>
            </w:r>
            <w:r w:rsidR="00AE799B">
              <w:rPr>
                <w:noProof/>
                <w:webHidden/>
              </w:rPr>
              <w:instrText xml:space="preserve"> PAGEREF _Toc122334252 \h </w:instrText>
            </w:r>
            <w:r w:rsidR="00AE799B">
              <w:rPr>
                <w:noProof/>
                <w:webHidden/>
              </w:rPr>
            </w:r>
            <w:r w:rsidR="00AE799B">
              <w:rPr>
                <w:noProof/>
                <w:webHidden/>
              </w:rPr>
              <w:fldChar w:fldCharType="separate"/>
            </w:r>
            <w:r w:rsidR="00A9074B">
              <w:rPr>
                <w:noProof/>
                <w:webHidden/>
              </w:rPr>
              <w:t>133</w:t>
            </w:r>
            <w:r w:rsidR="00AE799B">
              <w:rPr>
                <w:noProof/>
                <w:webHidden/>
              </w:rPr>
              <w:fldChar w:fldCharType="end"/>
            </w:r>
          </w:hyperlink>
        </w:p>
        <w:p w14:paraId="24345733" w14:textId="3E83111F" w:rsidR="00AE799B" w:rsidRDefault="00000000">
          <w:pPr>
            <w:pStyle w:val="Spistreci2"/>
            <w:rPr>
              <w:rFonts w:eastAsiaTheme="minorEastAsia"/>
              <w:noProof/>
              <w:lang w:eastAsia="pl-PL"/>
            </w:rPr>
          </w:pPr>
          <w:hyperlink w:anchor="_Toc122334253" w:history="1">
            <w:r w:rsidR="00AE799B" w:rsidRPr="00335B54">
              <w:rPr>
                <w:rStyle w:val="Hipercze"/>
                <w:noProof/>
              </w:rPr>
              <w:t>09.12.</w:t>
            </w:r>
            <w:r w:rsidR="00AE799B">
              <w:rPr>
                <w:rFonts w:eastAsiaTheme="minorEastAsia"/>
                <w:noProof/>
                <w:lang w:eastAsia="pl-PL"/>
              </w:rPr>
              <w:tab/>
            </w:r>
            <w:r w:rsidR="00AE799B" w:rsidRPr="00335B54">
              <w:rPr>
                <w:rStyle w:val="Hipercze"/>
                <w:noProof/>
              </w:rPr>
              <w:t>Gospodarka odpadami i ograniczenie powstawania odpadów</w:t>
            </w:r>
            <w:r w:rsidR="00AE799B">
              <w:rPr>
                <w:noProof/>
                <w:webHidden/>
              </w:rPr>
              <w:tab/>
            </w:r>
            <w:r w:rsidR="00AE799B">
              <w:rPr>
                <w:noProof/>
                <w:webHidden/>
              </w:rPr>
              <w:fldChar w:fldCharType="begin"/>
            </w:r>
            <w:r w:rsidR="00AE799B">
              <w:rPr>
                <w:noProof/>
                <w:webHidden/>
              </w:rPr>
              <w:instrText xml:space="preserve"> PAGEREF _Toc122334253 \h </w:instrText>
            </w:r>
            <w:r w:rsidR="00AE799B">
              <w:rPr>
                <w:noProof/>
                <w:webHidden/>
              </w:rPr>
            </w:r>
            <w:r w:rsidR="00AE799B">
              <w:rPr>
                <w:noProof/>
                <w:webHidden/>
              </w:rPr>
              <w:fldChar w:fldCharType="separate"/>
            </w:r>
            <w:r w:rsidR="00A9074B">
              <w:rPr>
                <w:noProof/>
                <w:webHidden/>
              </w:rPr>
              <w:t>134</w:t>
            </w:r>
            <w:r w:rsidR="00AE799B">
              <w:rPr>
                <w:noProof/>
                <w:webHidden/>
              </w:rPr>
              <w:fldChar w:fldCharType="end"/>
            </w:r>
          </w:hyperlink>
        </w:p>
        <w:p w14:paraId="0702085D" w14:textId="0D515A70" w:rsidR="00AE799B" w:rsidRDefault="00000000">
          <w:pPr>
            <w:pStyle w:val="Spistreci2"/>
            <w:rPr>
              <w:rFonts w:eastAsiaTheme="minorEastAsia"/>
              <w:noProof/>
              <w:lang w:eastAsia="pl-PL"/>
            </w:rPr>
          </w:pPr>
          <w:hyperlink w:anchor="_Toc122334254" w:history="1">
            <w:r w:rsidR="00AE799B" w:rsidRPr="00335B54">
              <w:rPr>
                <w:rStyle w:val="Hipercze"/>
                <w:noProof/>
              </w:rPr>
              <w:t>09.13.</w:t>
            </w:r>
            <w:r w:rsidR="00AE799B">
              <w:rPr>
                <w:rFonts w:eastAsiaTheme="minorEastAsia"/>
                <w:noProof/>
                <w:lang w:eastAsia="pl-PL"/>
              </w:rPr>
              <w:tab/>
            </w:r>
            <w:r w:rsidR="00AE799B" w:rsidRPr="00335B54">
              <w:rPr>
                <w:rStyle w:val="Hipercze"/>
                <w:noProof/>
              </w:rPr>
              <w:t>Ryzyko wystąpienia poważnej awarii</w:t>
            </w:r>
            <w:r w:rsidR="00AE799B">
              <w:rPr>
                <w:noProof/>
                <w:webHidden/>
              </w:rPr>
              <w:tab/>
            </w:r>
            <w:r w:rsidR="00AE799B">
              <w:rPr>
                <w:noProof/>
                <w:webHidden/>
              </w:rPr>
              <w:fldChar w:fldCharType="begin"/>
            </w:r>
            <w:r w:rsidR="00AE799B">
              <w:rPr>
                <w:noProof/>
                <w:webHidden/>
              </w:rPr>
              <w:instrText xml:space="preserve"> PAGEREF _Toc122334254 \h </w:instrText>
            </w:r>
            <w:r w:rsidR="00AE799B">
              <w:rPr>
                <w:noProof/>
                <w:webHidden/>
              </w:rPr>
            </w:r>
            <w:r w:rsidR="00AE799B">
              <w:rPr>
                <w:noProof/>
                <w:webHidden/>
              </w:rPr>
              <w:fldChar w:fldCharType="separate"/>
            </w:r>
            <w:r w:rsidR="00A9074B">
              <w:rPr>
                <w:noProof/>
                <w:webHidden/>
              </w:rPr>
              <w:t>134</w:t>
            </w:r>
            <w:r w:rsidR="00AE799B">
              <w:rPr>
                <w:noProof/>
                <w:webHidden/>
              </w:rPr>
              <w:fldChar w:fldCharType="end"/>
            </w:r>
          </w:hyperlink>
        </w:p>
        <w:p w14:paraId="74077A2D" w14:textId="7D77AA77" w:rsidR="00AE799B" w:rsidRDefault="00000000">
          <w:pPr>
            <w:pStyle w:val="Spistreci1"/>
            <w:rPr>
              <w:rFonts w:eastAsiaTheme="minorEastAsia" w:cstheme="minorBidi"/>
              <w:b w:val="0"/>
              <w:color w:val="auto"/>
              <w:lang w:eastAsia="pl-PL"/>
            </w:rPr>
          </w:pPr>
          <w:hyperlink w:anchor="_Toc122334255" w:history="1">
            <w:r w:rsidR="00AE799B" w:rsidRPr="00335B54">
              <w:rPr>
                <w:rStyle w:val="Hipercze"/>
              </w:rPr>
              <w:t>10.</w:t>
            </w:r>
            <w:r w:rsidR="00AE799B">
              <w:rPr>
                <w:rFonts w:eastAsiaTheme="minorEastAsia" w:cstheme="minorBidi"/>
                <w:b w:val="0"/>
                <w:color w:val="auto"/>
                <w:lang w:eastAsia="pl-PL"/>
              </w:rPr>
              <w:tab/>
            </w:r>
            <w:r w:rsidR="00AE799B" w:rsidRPr="00335B54">
              <w:rPr>
                <w:rStyle w:val="Hipercze"/>
              </w:rPr>
              <w:t>Analiza rozwiązań mających na celu zapobieganie, ograniczanie lub kompensację przyrodnicza negatywnych oddziaływań na środowisko, mogących być rezultatem realizacji projektowanego dokumentu</w:t>
            </w:r>
            <w:r w:rsidR="00AE799B">
              <w:rPr>
                <w:webHidden/>
              </w:rPr>
              <w:tab/>
            </w:r>
            <w:r w:rsidR="00AE799B">
              <w:rPr>
                <w:webHidden/>
              </w:rPr>
              <w:fldChar w:fldCharType="begin"/>
            </w:r>
            <w:r w:rsidR="00AE799B">
              <w:rPr>
                <w:webHidden/>
              </w:rPr>
              <w:instrText xml:space="preserve"> PAGEREF _Toc122334255 \h </w:instrText>
            </w:r>
            <w:r w:rsidR="00AE799B">
              <w:rPr>
                <w:webHidden/>
              </w:rPr>
            </w:r>
            <w:r w:rsidR="00AE799B">
              <w:rPr>
                <w:webHidden/>
              </w:rPr>
              <w:fldChar w:fldCharType="separate"/>
            </w:r>
            <w:r w:rsidR="00A9074B">
              <w:rPr>
                <w:webHidden/>
              </w:rPr>
              <w:t>135</w:t>
            </w:r>
            <w:r w:rsidR="00AE799B">
              <w:rPr>
                <w:webHidden/>
              </w:rPr>
              <w:fldChar w:fldCharType="end"/>
            </w:r>
          </w:hyperlink>
        </w:p>
        <w:p w14:paraId="5DE6F87F" w14:textId="37BEED98" w:rsidR="00AE799B" w:rsidRDefault="00000000">
          <w:pPr>
            <w:pStyle w:val="Spistreci1"/>
            <w:rPr>
              <w:rFonts w:eastAsiaTheme="minorEastAsia" w:cstheme="minorBidi"/>
              <w:b w:val="0"/>
              <w:color w:val="auto"/>
              <w:lang w:eastAsia="pl-PL"/>
            </w:rPr>
          </w:pPr>
          <w:hyperlink w:anchor="_Toc122334256" w:history="1">
            <w:r w:rsidR="00AE799B" w:rsidRPr="00335B54">
              <w:rPr>
                <w:rStyle w:val="Hipercze"/>
              </w:rPr>
              <w:t>11.</w:t>
            </w:r>
            <w:r w:rsidR="00AE799B">
              <w:rPr>
                <w:rFonts w:eastAsiaTheme="minorEastAsia" w:cstheme="minorBidi"/>
                <w:b w:val="0"/>
                <w:color w:val="auto"/>
                <w:lang w:eastAsia="pl-PL"/>
              </w:rPr>
              <w:tab/>
            </w:r>
            <w:r w:rsidR="00AE799B" w:rsidRPr="00335B54">
              <w:rPr>
                <w:rStyle w:val="Hipercze"/>
              </w:rPr>
              <w:t>Propozycja działań alternatywnych</w:t>
            </w:r>
            <w:r w:rsidR="00AE799B">
              <w:rPr>
                <w:webHidden/>
              </w:rPr>
              <w:tab/>
            </w:r>
            <w:r w:rsidR="00AE799B">
              <w:rPr>
                <w:webHidden/>
              </w:rPr>
              <w:fldChar w:fldCharType="begin"/>
            </w:r>
            <w:r w:rsidR="00AE799B">
              <w:rPr>
                <w:webHidden/>
              </w:rPr>
              <w:instrText xml:space="preserve"> PAGEREF _Toc122334256 \h </w:instrText>
            </w:r>
            <w:r w:rsidR="00AE799B">
              <w:rPr>
                <w:webHidden/>
              </w:rPr>
            </w:r>
            <w:r w:rsidR="00AE799B">
              <w:rPr>
                <w:webHidden/>
              </w:rPr>
              <w:fldChar w:fldCharType="separate"/>
            </w:r>
            <w:r w:rsidR="00A9074B">
              <w:rPr>
                <w:webHidden/>
              </w:rPr>
              <w:t>140</w:t>
            </w:r>
            <w:r w:rsidR="00AE799B">
              <w:rPr>
                <w:webHidden/>
              </w:rPr>
              <w:fldChar w:fldCharType="end"/>
            </w:r>
          </w:hyperlink>
        </w:p>
        <w:p w14:paraId="00D80C90" w14:textId="4B0A42AD" w:rsidR="00AE799B" w:rsidRDefault="00000000">
          <w:pPr>
            <w:pStyle w:val="Spistreci1"/>
            <w:rPr>
              <w:rFonts w:eastAsiaTheme="minorEastAsia" w:cstheme="minorBidi"/>
              <w:b w:val="0"/>
              <w:color w:val="auto"/>
              <w:lang w:eastAsia="pl-PL"/>
            </w:rPr>
          </w:pPr>
          <w:hyperlink w:anchor="_Toc122334257" w:history="1">
            <w:r w:rsidR="00AE799B" w:rsidRPr="00335B54">
              <w:rPr>
                <w:rStyle w:val="Hipercze"/>
                <w:rFonts w:eastAsia="Calibri"/>
              </w:rPr>
              <w:t>12.</w:t>
            </w:r>
            <w:r w:rsidR="00AE799B">
              <w:rPr>
                <w:rFonts w:eastAsiaTheme="minorEastAsia" w:cstheme="minorBidi"/>
                <w:b w:val="0"/>
                <w:color w:val="auto"/>
                <w:lang w:eastAsia="pl-PL"/>
              </w:rPr>
              <w:tab/>
            </w:r>
            <w:r w:rsidR="00AE799B" w:rsidRPr="00335B54">
              <w:rPr>
                <w:rStyle w:val="Hipercze"/>
              </w:rPr>
              <w:t>Potencjonalne oddziaływanie transgraniczne</w:t>
            </w:r>
            <w:r w:rsidR="00AE799B">
              <w:rPr>
                <w:webHidden/>
              </w:rPr>
              <w:tab/>
            </w:r>
            <w:r w:rsidR="00AE799B">
              <w:rPr>
                <w:webHidden/>
              </w:rPr>
              <w:fldChar w:fldCharType="begin"/>
            </w:r>
            <w:r w:rsidR="00AE799B">
              <w:rPr>
                <w:webHidden/>
              </w:rPr>
              <w:instrText xml:space="preserve"> PAGEREF _Toc122334257 \h </w:instrText>
            </w:r>
            <w:r w:rsidR="00AE799B">
              <w:rPr>
                <w:webHidden/>
              </w:rPr>
            </w:r>
            <w:r w:rsidR="00AE799B">
              <w:rPr>
                <w:webHidden/>
              </w:rPr>
              <w:fldChar w:fldCharType="separate"/>
            </w:r>
            <w:r w:rsidR="00A9074B">
              <w:rPr>
                <w:webHidden/>
              </w:rPr>
              <w:t>141</w:t>
            </w:r>
            <w:r w:rsidR="00AE799B">
              <w:rPr>
                <w:webHidden/>
              </w:rPr>
              <w:fldChar w:fldCharType="end"/>
            </w:r>
          </w:hyperlink>
        </w:p>
        <w:p w14:paraId="7B669D6B" w14:textId="768E246A" w:rsidR="00AE799B" w:rsidRDefault="00000000">
          <w:pPr>
            <w:pStyle w:val="Spistreci1"/>
            <w:rPr>
              <w:rFonts w:eastAsiaTheme="minorEastAsia" w:cstheme="minorBidi"/>
              <w:b w:val="0"/>
              <w:color w:val="auto"/>
              <w:lang w:eastAsia="pl-PL"/>
            </w:rPr>
          </w:pPr>
          <w:hyperlink w:anchor="_Toc122334258" w:history="1">
            <w:r w:rsidR="00AE799B" w:rsidRPr="00335B54">
              <w:rPr>
                <w:rStyle w:val="Hipercze"/>
              </w:rPr>
              <w:t>13.</w:t>
            </w:r>
            <w:r w:rsidR="00AE799B">
              <w:rPr>
                <w:rFonts w:eastAsiaTheme="minorEastAsia" w:cstheme="minorBidi"/>
                <w:b w:val="0"/>
                <w:color w:val="auto"/>
                <w:lang w:eastAsia="pl-PL"/>
              </w:rPr>
              <w:tab/>
            </w:r>
            <w:r w:rsidR="00AE799B" w:rsidRPr="00335B54">
              <w:rPr>
                <w:rStyle w:val="Hipercze"/>
              </w:rPr>
              <w:t>Monitorowanie realizacji Strategii Rozwoju</w:t>
            </w:r>
            <w:r w:rsidR="00AE799B">
              <w:rPr>
                <w:webHidden/>
              </w:rPr>
              <w:tab/>
            </w:r>
            <w:r w:rsidR="00AE799B">
              <w:rPr>
                <w:webHidden/>
              </w:rPr>
              <w:fldChar w:fldCharType="begin"/>
            </w:r>
            <w:r w:rsidR="00AE799B">
              <w:rPr>
                <w:webHidden/>
              </w:rPr>
              <w:instrText xml:space="preserve"> PAGEREF _Toc122334258 \h </w:instrText>
            </w:r>
            <w:r w:rsidR="00AE799B">
              <w:rPr>
                <w:webHidden/>
              </w:rPr>
            </w:r>
            <w:r w:rsidR="00AE799B">
              <w:rPr>
                <w:webHidden/>
              </w:rPr>
              <w:fldChar w:fldCharType="separate"/>
            </w:r>
            <w:r w:rsidR="00A9074B">
              <w:rPr>
                <w:webHidden/>
              </w:rPr>
              <w:t>142</w:t>
            </w:r>
            <w:r w:rsidR="00AE799B">
              <w:rPr>
                <w:webHidden/>
              </w:rPr>
              <w:fldChar w:fldCharType="end"/>
            </w:r>
          </w:hyperlink>
        </w:p>
        <w:p w14:paraId="2AB1F90D" w14:textId="208E73CC" w:rsidR="00AE799B" w:rsidRDefault="00000000">
          <w:pPr>
            <w:pStyle w:val="Spistreci1"/>
            <w:rPr>
              <w:rFonts w:eastAsiaTheme="minorEastAsia" w:cstheme="minorBidi"/>
              <w:b w:val="0"/>
              <w:color w:val="auto"/>
              <w:lang w:eastAsia="pl-PL"/>
            </w:rPr>
          </w:pPr>
          <w:hyperlink w:anchor="_Toc122334259" w:history="1">
            <w:r w:rsidR="00AE799B" w:rsidRPr="00335B54">
              <w:rPr>
                <w:rStyle w:val="Hipercze"/>
              </w:rPr>
              <w:t>14.</w:t>
            </w:r>
            <w:r w:rsidR="00AE799B">
              <w:rPr>
                <w:rFonts w:eastAsiaTheme="minorEastAsia" w:cstheme="minorBidi"/>
                <w:b w:val="0"/>
                <w:color w:val="auto"/>
                <w:lang w:eastAsia="pl-PL"/>
              </w:rPr>
              <w:tab/>
            </w:r>
            <w:r w:rsidR="00AE799B" w:rsidRPr="00335B54">
              <w:rPr>
                <w:rStyle w:val="Hipercze"/>
              </w:rPr>
              <w:t>Podsumowanie i wnioski</w:t>
            </w:r>
            <w:r w:rsidR="00AE799B">
              <w:rPr>
                <w:webHidden/>
              </w:rPr>
              <w:tab/>
            </w:r>
            <w:r w:rsidR="00AE799B">
              <w:rPr>
                <w:webHidden/>
              </w:rPr>
              <w:fldChar w:fldCharType="begin"/>
            </w:r>
            <w:r w:rsidR="00AE799B">
              <w:rPr>
                <w:webHidden/>
              </w:rPr>
              <w:instrText xml:space="preserve"> PAGEREF _Toc122334259 \h </w:instrText>
            </w:r>
            <w:r w:rsidR="00AE799B">
              <w:rPr>
                <w:webHidden/>
              </w:rPr>
            </w:r>
            <w:r w:rsidR="00AE799B">
              <w:rPr>
                <w:webHidden/>
              </w:rPr>
              <w:fldChar w:fldCharType="separate"/>
            </w:r>
            <w:r w:rsidR="00A9074B">
              <w:rPr>
                <w:webHidden/>
              </w:rPr>
              <w:t>146</w:t>
            </w:r>
            <w:r w:rsidR="00AE799B">
              <w:rPr>
                <w:webHidden/>
              </w:rPr>
              <w:fldChar w:fldCharType="end"/>
            </w:r>
          </w:hyperlink>
        </w:p>
        <w:p w14:paraId="08AC2B63" w14:textId="7070AA4A" w:rsidR="00AE799B" w:rsidRDefault="00000000">
          <w:pPr>
            <w:pStyle w:val="Spistreci1"/>
            <w:rPr>
              <w:rFonts w:eastAsiaTheme="minorEastAsia" w:cstheme="minorBidi"/>
              <w:b w:val="0"/>
              <w:color w:val="auto"/>
              <w:lang w:eastAsia="pl-PL"/>
            </w:rPr>
          </w:pPr>
          <w:hyperlink w:anchor="_Toc122334260" w:history="1">
            <w:r w:rsidR="00AE799B" w:rsidRPr="00335B54">
              <w:rPr>
                <w:rStyle w:val="Hipercze"/>
              </w:rPr>
              <w:t>15.</w:t>
            </w:r>
            <w:r w:rsidR="00AE799B">
              <w:rPr>
                <w:rFonts w:eastAsiaTheme="minorEastAsia" w:cstheme="minorBidi"/>
                <w:b w:val="0"/>
                <w:color w:val="auto"/>
                <w:lang w:eastAsia="pl-PL"/>
              </w:rPr>
              <w:tab/>
            </w:r>
            <w:r w:rsidR="00AE799B" w:rsidRPr="00335B54">
              <w:rPr>
                <w:rStyle w:val="Hipercze"/>
              </w:rPr>
              <w:t>Streszczenie w języku niespecjalistycznym</w:t>
            </w:r>
            <w:r w:rsidR="00AE799B">
              <w:rPr>
                <w:webHidden/>
              </w:rPr>
              <w:tab/>
            </w:r>
            <w:r w:rsidR="00AE799B">
              <w:rPr>
                <w:webHidden/>
              </w:rPr>
              <w:fldChar w:fldCharType="begin"/>
            </w:r>
            <w:r w:rsidR="00AE799B">
              <w:rPr>
                <w:webHidden/>
              </w:rPr>
              <w:instrText xml:space="preserve"> PAGEREF _Toc122334260 \h </w:instrText>
            </w:r>
            <w:r w:rsidR="00AE799B">
              <w:rPr>
                <w:webHidden/>
              </w:rPr>
            </w:r>
            <w:r w:rsidR="00AE799B">
              <w:rPr>
                <w:webHidden/>
              </w:rPr>
              <w:fldChar w:fldCharType="separate"/>
            </w:r>
            <w:r w:rsidR="00A9074B">
              <w:rPr>
                <w:webHidden/>
              </w:rPr>
              <w:t>147</w:t>
            </w:r>
            <w:r w:rsidR="00AE799B">
              <w:rPr>
                <w:webHidden/>
              </w:rPr>
              <w:fldChar w:fldCharType="end"/>
            </w:r>
          </w:hyperlink>
        </w:p>
        <w:p w14:paraId="50092944" w14:textId="4D72095E" w:rsidR="00AE799B" w:rsidRDefault="00000000">
          <w:pPr>
            <w:pStyle w:val="Spistreci1"/>
            <w:rPr>
              <w:rFonts w:eastAsiaTheme="minorEastAsia" w:cstheme="minorBidi"/>
              <w:b w:val="0"/>
              <w:color w:val="auto"/>
              <w:lang w:eastAsia="pl-PL"/>
            </w:rPr>
          </w:pPr>
          <w:hyperlink w:anchor="_Toc122334261" w:history="1">
            <w:r w:rsidR="00AE799B" w:rsidRPr="00335B54">
              <w:rPr>
                <w:rStyle w:val="Hipercze"/>
              </w:rPr>
              <w:t>16.</w:t>
            </w:r>
            <w:r w:rsidR="00AE799B">
              <w:rPr>
                <w:rFonts w:eastAsiaTheme="minorEastAsia" w:cstheme="minorBidi"/>
                <w:b w:val="0"/>
                <w:color w:val="auto"/>
                <w:lang w:eastAsia="pl-PL"/>
              </w:rPr>
              <w:tab/>
            </w:r>
            <w:r w:rsidR="00AE799B" w:rsidRPr="00335B54">
              <w:rPr>
                <w:rStyle w:val="Hipercze"/>
              </w:rPr>
              <w:t>Zestawienie tabel oraz rysunków</w:t>
            </w:r>
            <w:r w:rsidR="00AE799B">
              <w:rPr>
                <w:webHidden/>
              </w:rPr>
              <w:tab/>
            </w:r>
            <w:r w:rsidR="00AE799B">
              <w:rPr>
                <w:webHidden/>
              </w:rPr>
              <w:fldChar w:fldCharType="begin"/>
            </w:r>
            <w:r w:rsidR="00AE799B">
              <w:rPr>
                <w:webHidden/>
              </w:rPr>
              <w:instrText xml:space="preserve"> PAGEREF _Toc122334261 \h </w:instrText>
            </w:r>
            <w:r w:rsidR="00AE799B">
              <w:rPr>
                <w:webHidden/>
              </w:rPr>
            </w:r>
            <w:r w:rsidR="00AE799B">
              <w:rPr>
                <w:webHidden/>
              </w:rPr>
              <w:fldChar w:fldCharType="separate"/>
            </w:r>
            <w:r w:rsidR="00A9074B">
              <w:rPr>
                <w:webHidden/>
              </w:rPr>
              <w:t>151</w:t>
            </w:r>
            <w:r w:rsidR="00AE799B">
              <w:rPr>
                <w:webHidden/>
              </w:rPr>
              <w:fldChar w:fldCharType="end"/>
            </w:r>
          </w:hyperlink>
        </w:p>
        <w:p w14:paraId="0A80E74E" w14:textId="77777777" w:rsidR="00F3540C" w:rsidRPr="006A4549" w:rsidRDefault="00002C18" w:rsidP="00511B08">
          <w:pPr>
            <w:rPr>
              <w:rFonts w:cstheme="minorHAnsi"/>
              <w:color w:val="FF0000"/>
            </w:rPr>
          </w:pPr>
          <w:r w:rsidRPr="006A4549">
            <w:rPr>
              <w:rFonts w:cstheme="minorHAnsi"/>
              <w:b/>
              <w:color w:val="FF0000"/>
            </w:rPr>
            <w:fldChar w:fldCharType="end"/>
          </w:r>
        </w:p>
      </w:sdtContent>
    </w:sdt>
    <w:p w14:paraId="0E364766" w14:textId="77777777" w:rsidR="000C77F2" w:rsidRPr="006A4549" w:rsidRDefault="000C77F2" w:rsidP="00511B08">
      <w:pPr>
        <w:spacing w:after="160" w:line="276" w:lineRule="auto"/>
        <w:jc w:val="left"/>
        <w:rPr>
          <w:rFonts w:eastAsiaTheme="majorEastAsia" w:cstheme="minorHAnsi"/>
          <w:b/>
          <w:color w:val="FF0000"/>
        </w:rPr>
      </w:pPr>
      <w:bookmarkStart w:id="1" w:name="_Toc52804140"/>
      <w:r w:rsidRPr="006A4549">
        <w:rPr>
          <w:rFonts w:cstheme="minorHAnsi"/>
          <w:color w:val="FF0000"/>
        </w:rPr>
        <w:br w:type="page"/>
      </w:r>
    </w:p>
    <w:p w14:paraId="535DC009" w14:textId="77777777" w:rsidR="00EC72B5" w:rsidRPr="007049C0" w:rsidRDefault="001C093E" w:rsidP="00562EF3">
      <w:pPr>
        <w:pStyle w:val="Nagwek1"/>
      </w:pPr>
      <w:bookmarkStart w:id="2" w:name="_Toc122334219"/>
      <w:bookmarkEnd w:id="1"/>
      <w:r w:rsidRPr="007049C0">
        <w:lastRenderedPageBreak/>
        <w:t>Przedmiot opracowania</w:t>
      </w:r>
      <w:bookmarkEnd w:id="2"/>
    </w:p>
    <w:p w14:paraId="4E9D0B03" w14:textId="77777777" w:rsidR="001C093E" w:rsidRPr="007049C0" w:rsidRDefault="00EC72B5" w:rsidP="00511B08">
      <w:pPr>
        <w:spacing w:before="240" w:line="276" w:lineRule="auto"/>
        <w:rPr>
          <w:rFonts w:eastAsia="Calibri" w:cstheme="minorHAnsi"/>
        </w:rPr>
      </w:pPr>
      <w:r w:rsidRPr="007049C0">
        <w:rPr>
          <w:rFonts w:eastAsia="Calibri" w:cstheme="minorHAnsi"/>
        </w:rPr>
        <w:t xml:space="preserve">Przedmiotem niniejszego opracowania jest prognoza oddziaływania na środowisko do projektu </w:t>
      </w:r>
      <w:r w:rsidR="002D41D9" w:rsidRPr="007049C0">
        <w:rPr>
          <w:rFonts w:eastAsia="Calibri" w:cstheme="minorHAnsi"/>
          <w:i/>
        </w:rPr>
        <w:t xml:space="preserve">Strategia Rozwoju </w:t>
      </w:r>
      <w:r w:rsidR="007049C0" w:rsidRPr="007049C0">
        <w:rPr>
          <w:rFonts w:eastAsia="Calibri" w:cstheme="minorHAnsi"/>
          <w:i/>
        </w:rPr>
        <w:t>Ponadlokalnego dla Gmin Fałków, Radoszyce i Ruda Maleniecka do roku 2030.</w:t>
      </w:r>
    </w:p>
    <w:p w14:paraId="79BC4196" w14:textId="77777777" w:rsidR="00EC72B5" w:rsidRPr="007049C0" w:rsidRDefault="00EC72B5" w:rsidP="00511B08">
      <w:pPr>
        <w:spacing w:line="276" w:lineRule="auto"/>
        <w:rPr>
          <w:rFonts w:eastAsia="Calibri" w:cstheme="minorHAnsi"/>
        </w:rPr>
      </w:pPr>
    </w:p>
    <w:p w14:paraId="462D0CFB" w14:textId="77777777" w:rsidR="00EC72B5" w:rsidRPr="007049C0" w:rsidRDefault="00EC72B5" w:rsidP="00562EF3">
      <w:pPr>
        <w:pStyle w:val="Nagwek1"/>
      </w:pPr>
      <w:bookmarkStart w:id="3" w:name="_Toc52804141"/>
      <w:bookmarkStart w:id="4" w:name="_Toc89158389"/>
      <w:bookmarkStart w:id="5" w:name="_Toc89158808"/>
      <w:bookmarkStart w:id="6" w:name="_Toc122334220"/>
      <w:r w:rsidRPr="007049C0">
        <w:t>Cel i zakres merytoryczny opracowania</w:t>
      </w:r>
      <w:bookmarkEnd w:id="3"/>
      <w:bookmarkEnd w:id="4"/>
      <w:bookmarkEnd w:id="5"/>
      <w:bookmarkEnd w:id="6"/>
    </w:p>
    <w:p w14:paraId="4957CBD4" w14:textId="77777777" w:rsidR="00EC72B5" w:rsidRPr="007049C0" w:rsidRDefault="00EC72B5" w:rsidP="00511B08">
      <w:pPr>
        <w:spacing w:before="240" w:line="276" w:lineRule="auto"/>
        <w:rPr>
          <w:rFonts w:eastAsia="Calibri" w:cstheme="minorHAnsi"/>
        </w:rPr>
      </w:pPr>
      <w:r w:rsidRPr="007049C0">
        <w:rPr>
          <w:rFonts w:eastAsia="Calibri" w:cstheme="minorHAnsi"/>
        </w:rPr>
        <w:t xml:space="preserve">Głównym celem prognozy jest </w:t>
      </w:r>
      <w:r w:rsidR="007509AD" w:rsidRPr="007049C0">
        <w:rPr>
          <w:rFonts w:eastAsia="Calibri" w:cstheme="minorHAnsi"/>
        </w:rPr>
        <w:t>ustalenie</w:t>
      </w:r>
      <w:r w:rsidRPr="007049C0">
        <w:rPr>
          <w:rFonts w:eastAsia="Calibri" w:cstheme="minorHAnsi"/>
        </w:rPr>
        <w:t xml:space="preserve"> czy zapisy projektu </w:t>
      </w:r>
      <w:r w:rsidR="002D41D9" w:rsidRPr="007049C0">
        <w:rPr>
          <w:rFonts w:eastAsia="Calibri" w:cstheme="minorHAnsi"/>
        </w:rPr>
        <w:t xml:space="preserve">Strategii Rozwoju </w:t>
      </w:r>
      <w:r w:rsidR="007049C0" w:rsidRPr="007049C0">
        <w:rPr>
          <w:rFonts w:eastAsia="Calibri" w:cstheme="minorHAnsi"/>
        </w:rPr>
        <w:t xml:space="preserve">Ponadlokalnego dla Gmin Fałków, Radoszyce i Ruda Maleniecka do roku 2030 </w:t>
      </w:r>
      <w:r w:rsidRPr="007049C0">
        <w:rPr>
          <w:rFonts w:eastAsia="Calibri" w:cstheme="minorHAnsi"/>
        </w:rPr>
        <w:t>nie naruszają zasad prawidłowego funkcjonowania środowiska przyrodniczego a</w:t>
      </w:r>
      <w:r w:rsidR="007049C0" w:rsidRPr="007049C0">
        <w:rPr>
          <w:rFonts w:eastAsia="Calibri" w:cstheme="minorHAnsi"/>
        </w:rPr>
        <w:t xml:space="preserve"> </w:t>
      </w:r>
      <w:r w:rsidRPr="007049C0">
        <w:rPr>
          <w:rFonts w:eastAsia="Calibri" w:cstheme="minorHAnsi"/>
        </w:rPr>
        <w:t>cele ochrony środowiska i zrównoważonego rozwoju są spójne z celami i</w:t>
      </w:r>
      <w:r w:rsidR="007049C0" w:rsidRPr="007049C0">
        <w:rPr>
          <w:rFonts w:eastAsia="Calibri" w:cstheme="minorHAnsi"/>
        </w:rPr>
        <w:t xml:space="preserve"> </w:t>
      </w:r>
      <w:r w:rsidRPr="007049C0">
        <w:rPr>
          <w:rFonts w:eastAsia="Calibri" w:cstheme="minorHAnsi"/>
        </w:rPr>
        <w:t>priorytetami zaplanowanymi</w:t>
      </w:r>
      <w:r w:rsidR="007049C0" w:rsidRPr="007049C0">
        <w:rPr>
          <w:rFonts w:eastAsia="Calibri" w:cstheme="minorHAnsi"/>
        </w:rPr>
        <w:t xml:space="preserve"> </w:t>
      </w:r>
      <w:r w:rsidRPr="007049C0">
        <w:rPr>
          <w:rFonts w:eastAsia="Calibri" w:cstheme="minorHAnsi"/>
        </w:rPr>
        <w:t>w</w:t>
      </w:r>
      <w:r w:rsidR="007049C0" w:rsidRPr="007049C0">
        <w:rPr>
          <w:rFonts w:eastAsia="Calibri" w:cstheme="minorHAnsi"/>
        </w:rPr>
        <w:t xml:space="preserve"> </w:t>
      </w:r>
      <w:r w:rsidRPr="007049C0">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7049C0" w:rsidRPr="007049C0">
        <w:rPr>
          <w:rFonts w:eastAsia="Calibri" w:cstheme="minorHAnsi"/>
        </w:rPr>
        <w:t xml:space="preserve"> </w:t>
      </w:r>
      <w:r w:rsidRPr="007049C0">
        <w:rPr>
          <w:rFonts w:eastAsia="Calibri" w:cstheme="minorHAnsi"/>
        </w:rPr>
        <w:t>przyszłości konfliktów i zagrożeń</w:t>
      </w:r>
      <w:r w:rsidR="007049C0" w:rsidRPr="007049C0">
        <w:rPr>
          <w:rFonts w:eastAsia="Calibri" w:cstheme="minorHAnsi"/>
        </w:rPr>
        <w:t xml:space="preserve"> </w:t>
      </w:r>
      <w:r w:rsidRPr="007049C0">
        <w:rPr>
          <w:rFonts w:eastAsia="Calibri" w:cstheme="minorHAnsi"/>
        </w:rPr>
        <w:t>w środowisku.</w:t>
      </w:r>
    </w:p>
    <w:p w14:paraId="48336B44" w14:textId="77777777" w:rsidR="00906F5F" w:rsidRPr="001D4B82" w:rsidRDefault="00906F5F" w:rsidP="00511B08">
      <w:pPr>
        <w:spacing w:line="276" w:lineRule="auto"/>
        <w:rPr>
          <w:rFonts w:eastAsia="Calibri" w:cstheme="minorHAnsi"/>
        </w:rPr>
      </w:pPr>
    </w:p>
    <w:p w14:paraId="77A6F514" w14:textId="77777777" w:rsidR="002D41D9" w:rsidRPr="001D4B82" w:rsidRDefault="002D41D9" w:rsidP="00562EF3">
      <w:pPr>
        <w:pStyle w:val="Nagwek1"/>
      </w:pPr>
      <w:bookmarkStart w:id="7" w:name="_Toc52804142"/>
      <w:bookmarkStart w:id="8" w:name="_Toc89158390"/>
      <w:bookmarkStart w:id="9" w:name="_Toc89158809"/>
      <w:bookmarkStart w:id="10" w:name="_Toc122334221"/>
      <w:r w:rsidRPr="001D4B82">
        <w:t>Zakres prognozy</w:t>
      </w:r>
      <w:bookmarkEnd w:id="7"/>
      <w:bookmarkEnd w:id="8"/>
      <w:bookmarkEnd w:id="9"/>
      <w:bookmarkEnd w:id="10"/>
    </w:p>
    <w:p w14:paraId="5B14F740" w14:textId="77777777" w:rsidR="002D41D9" w:rsidRPr="001D4B82" w:rsidRDefault="002D41D9" w:rsidP="00511B08">
      <w:pPr>
        <w:spacing w:before="240" w:line="276" w:lineRule="auto"/>
        <w:rPr>
          <w:rFonts w:eastAsia="Calibri" w:cstheme="minorHAnsi"/>
        </w:rPr>
      </w:pPr>
      <w:r w:rsidRPr="001D4B82">
        <w:rPr>
          <w:rFonts w:eastAsia="Calibri" w:cstheme="minorHAnsi"/>
        </w:rPr>
        <w:t>Zakres prognozy powinien być zgodny z art. 51 ust. 2 ustawy z dnia 3 października 2008 r.</w:t>
      </w:r>
      <w:r w:rsidR="00766113" w:rsidRPr="001D4B82">
        <w:rPr>
          <w:rFonts w:eastAsia="Calibri" w:cstheme="minorHAnsi"/>
        </w:rPr>
        <w:br/>
      </w:r>
      <w:r w:rsidRPr="001D4B82">
        <w:rPr>
          <w:rFonts w:eastAsia="Calibri" w:cstheme="minorHAnsi"/>
        </w:rPr>
        <w:t>o</w:t>
      </w:r>
      <w:r w:rsidR="001D4B82" w:rsidRPr="001D4B82">
        <w:rPr>
          <w:rFonts w:eastAsia="Calibri" w:cstheme="minorHAnsi"/>
        </w:rPr>
        <w:t xml:space="preserve"> </w:t>
      </w:r>
      <w:r w:rsidRPr="001D4B82">
        <w:rPr>
          <w:rFonts w:eastAsia="Calibri" w:cstheme="minorHAnsi"/>
        </w:rPr>
        <w:t>udostępnianiu informacji o środowisku i jego ochronie, udziale społeczeństwa w ochronie środowiska oraz o ocenach oddziaływania na środowisko (</w:t>
      </w:r>
      <w:r w:rsidR="00AD7454" w:rsidRPr="001D4B82">
        <w:rPr>
          <w:rFonts w:eastAsia="Calibri" w:cstheme="minorHAnsi"/>
        </w:rPr>
        <w:t xml:space="preserve">Dz.U. </w:t>
      </w:r>
      <w:r w:rsidR="001D4B82" w:rsidRPr="001D4B82">
        <w:rPr>
          <w:rFonts w:eastAsia="Calibri" w:cstheme="minorHAnsi"/>
        </w:rPr>
        <w:t>2022 r., poz. 1260</w:t>
      </w:r>
      <w:r w:rsidRPr="001D4B82">
        <w:rPr>
          <w:rFonts w:eastAsia="Calibri" w:cstheme="minorHAnsi"/>
        </w:rPr>
        <w:t>).</w:t>
      </w:r>
    </w:p>
    <w:p w14:paraId="4E5E3D2C" w14:textId="77777777" w:rsidR="002D41D9" w:rsidRPr="001D4B82" w:rsidRDefault="002D41D9" w:rsidP="00511B08">
      <w:pPr>
        <w:spacing w:line="276" w:lineRule="auto"/>
        <w:rPr>
          <w:rFonts w:eastAsia="Calibri" w:cstheme="minorHAnsi"/>
        </w:rPr>
      </w:pPr>
      <w:r w:rsidRPr="001D4B82">
        <w:rPr>
          <w:rFonts w:eastAsia="Calibri" w:cstheme="minorHAnsi"/>
        </w:rPr>
        <w:t>Prognoza oddziaływania na środowisko zawiera:</w:t>
      </w:r>
    </w:p>
    <w:p w14:paraId="105DA28B"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 xml:space="preserve">informacje o zawartości, głównych celach projektowanego dokumentu oraz jego powiązaniach z innymi dokumentami; </w:t>
      </w:r>
    </w:p>
    <w:p w14:paraId="73317500"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informacje o metodach zastosowanych przy sporządzaniu prognozy;</w:t>
      </w:r>
    </w:p>
    <w:p w14:paraId="4B627E48"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propozycje dotyczące przewidywanych metod analizy skutków realizacji postanowień projektowanego dokumentu oraz częstotliwości jej przeprowadzania;</w:t>
      </w:r>
    </w:p>
    <w:p w14:paraId="1C935E9C"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informacje o możliwym transgranicznym oddziaływaniu na środowisko;</w:t>
      </w:r>
    </w:p>
    <w:p w14:paraId="5CA140F7" w14:textId="77777777" w:rsidR="002D41D9" w:rsidRPr="001D4B82" w:rsidRDefault="002D41D9" w:rsidP="00511B08">
      <w:pPr>
        <w:numPr>
          <w:ilvl w:val="0"/>
          <w:numId w:val="1"/>
        </w:numPr>
        <w:spacing w:after="240" w:line="276" w:lineRule="auto"/>
        <w:contextualSpacing/>
        <w:rPr>
          <w:rFonts w:eastAsia="Calibri" w:cstheme="minorHAnsi"/>
        </w:rPr>
      </w:pPr>
      <w:r w:rsidRPr="001D4B82">
        <w:rPr>
          <w:rFonts w:eastAsia="Calibri" w:cstheme="minorHAnsi"/>
        </w:rPr>
        <w:t>streszczenie sporządzone w języku niespecjalistycznym.</w:t>
      </w:r>
    </w:p>
    <w:p w14:paraId="314629B6" w14:textId="77777777" w:rsidR="00794C7B" w:rsidRPr="000C5EAB" w:rsidRDefault="00794C7B" w:rsidP="00511B08">
      <w:pPr>
        <w:spacing w:line="276" w:lineRule="auto"/>
        <w:rPr>
          <w:rFonts w:eastAsia="Calibri" w:cstheme="minorHAnsi"/>
        </w:rPr>
      </w:pPr>
    </w:p>
    <w:p w14:paraId="6BBAE6C2" w14:textId="77777777" w:rsidR="002D41D9" w:rsidRPr="000C5EAB" w:rsidRDefault="002D41D9" w:rsidP="00511B08">
      <w:pPr>
        <w:spacing w:line="276" w:lineRule="auto"/>
        <w:rPr>
          <w:rFonts w:eastAsia="Calibri" w:cstheme="minorHAnsi"/>
        </w:rPr>
      </w:pPr>
      <w:r w:rsidRPr="000C5EAB">
        <w:rPr>
          <w:rFonts w:eastAsia="Calibri" w:cstheme="minorHAnsi"/>
        </w:rPr>
        <w:t>Prognoza ponadto określa, analizuje i ocenia:</w:t>
      </w:r>
    </w:p>
    <w:p w14:paraId="7C3390CA"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 xml:space="preserve">istniejący stan środowiska oraz potencjalne zmiany tego stanu w przypadku braku realizacji projektowanego dokumentu; </w:t>
      </w:r>
    </w:p>
    <w:p w14:paraId="6146A060"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 xml:space="preserve">stan środowiska na obszarach objętych przewidywanym znaczącym oddziaływaniem; </w:t>
      </w:r>
    </w:p>
    <w:p w14:paraId="6D835A9D"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 xml:space="preserve">istniejące problemy ochrony środowiska istotne z punktu widzenia realizacji projektowanego dokumentu, w szczególności dotyczące obszarów podlegających ochronie na podstawie ustawy z dnia 16 kwietnia 2004 r. o ochronie przyrody; </w:t>
      </w:r>
    </w:p>
    <w:p w14:paraId="63382DC6" w14:textId="77777777" w:rsidR="00345875"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cele ochrony środowiska ustanowione na szczeblu międzynarodowym, wspólnotowym i</w:t>
      </w:r>
      <w:r w:rsidR="005C05BF" w:rsidRPr="000C5EAB">
        <w:rPr>
          <w:rFonts w:eastAsia="Calibri" w:cstheme="minorHAnsi"/>
        </w:rPr>
        <w:t> </w:t>
      </w:r>
      <w:r w:rsidRPr="000C5EAB">
        <w:rPr>
          <w:rFonts w:eastAsia="Calibri" w:cstheme="minorHAnsi"/>
        </w:rPr>
        <w:t>krajowym, istotne z punktu widzenia projektowanego dokumentu, oraz sposoby, w</w:t>
      </w:r>
      <w:r w:rsidR="005C05BF" w:rsidRPr="000C5EAB">
        <w:rPr>
          <w:rFonts w:eastAsia="Calibri" w:cstheme="minorHAnsi"/>
        </w:rPr>
        <w:t> </w:t>
      </w:r>
      <w:r w:rsidRPr="000C5EAB">
        <w:rPr>
          <w:rFonts w:eastAsia="Calibri" w:cstheme="minorHAnsi"/>
        </w:rPr>
        <w:t>jakich te cele i inne problemy środowiska zostały uwzględnione podczas opracowywania dokumentu;</w:t>
      </w:r>
    </w:p>
    <w:p w14:paraId="7D40DEC4"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przewidywane znaczące oddziaływania, w tym oddziaływania bezpośrednie, pośrednie, wtórne, skumulowane, krótkoterminowe, średnioterm</w:t>
      </w:r>
      <w:r w:rsidR="004201B4" w:rsidRPr="000C5EAB">
        <w:rPr>
          <w:rFonts w:eastAsia="Calibri" w:cstheme="minorHAnsi"/>
        </w:rPr>
        <w:t xml:space="preserve">inowe i długoterminowe, stałe </w:t>
      </w:r>
      <w:r w:rsidR="004201B4" w:rsidRPr="000C5EAB">
        <w:rPr>
          <w:rFonts w:eastAsia="Calibri" w:cstheme="minorHAnsi"/>
        </w:rPr>
        <w:lastRenderedPageBreak/>
        <w:t>i </w:t>
      </w:r>
      <w:r w:rsidRPr="000C5EAB">
        <w:rPr>
          <w:rFonts w:eastAsia="Calibri" w:cstheme="minorHAnsi"/>
        </w:rPr>
        <w:t xml:space="preserve">chwilowe oraz pozytywne i negatywne, na cele i przedmiot ochrony obszaru Natura 2000 oraz integralność tego obszaru, a także na środowisko, a w szczególności na: </w:t>
      </w:r>
    </w:p>
    <w:p w14:paraId="3CAEFD3D"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różnorodność biologiczną, </w:t>
      </w:r>
    </w:p>
    <w:p w14:paraId="2035E6B4"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ludzi, </w:t>
      </w:r>
    </w:p>
    <w:p w14:paraId="4EE03D30"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zwierzęta, </w:t>
      </w:r>
    </w:p>
    <w:p w14:paraId="0B984451"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rośliny, </w:t>
      </w:r>
    </w:p>
    <w:p w14:paraId="6B817DC9"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wodę, </w:t>
      </w:r>
    </w:p>
    <w:p w14:paraId="61C38838"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powietrze, </w:t>
      </w:r>
    </w:p>
    <w:p w14:paraId="254DC475"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powierzchnię ziemi, </w:t>
      </w:r>
    </w:p>
    <w:p w14:paraId="33767680"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krajobraz,</w:t>
      </w:r>
    </w:p>
    <w:p w14:paraId="62ACD69A"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klimat, </w:t>
      </w:r>
    </w:p>
    <w:p w14:paraId="1BB1C470"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zasoby naturalne, </w:t>
      </w:r>
    </w:p>
    <w:p w14:paraId="0DC9C526" w14:textId="77777777" w:rsidR="002D41D9" w:rsidRPr="000C5EAB" w:rsidRDefault="00794C7B" w:rsidP="00511B08">
      <w:pPr>
        <w:numPr>
          <w:ilvl w:val="0"/>
          <w:numId w:val="3"/>
        </w:numPr>
        <w:spacing w:line="276" w:lineRule="auto"/>
        <w:contextualSpacing/>
        <w:rPr>
          <w:rFonts w:eastAsia="Calibri" w:cstheme="minorHAnsi"/>
        </w:rPr>
      </w:pPr>
      <w:r w:rsidRPr="000C5EAB">
        <w:rPr>
          <w:rFonts w:eastAsia="Calibri" w:cstheme="minorHAnsi"/>
        </w:rPr>
        <w:t>zabytki.</w:t>
      </w:r>
    </w:p>
    <w:p w14:paraId="109CE8B9" w14:textId="77777777" w:rsidR="002D41D9" w:rsidRPr="000C5EAB" w:rsidRDefault="00794C7B" w:rsidP="00511B08">
      <w:pPr>
        <w:spacing w:line="276" w:lineRule="auto"/>
        <w:ind w:left="426"/>
        <w:rPr>
          <w:rFonts w:eastAsia="Calibri" w:cstheme="minorHAnsi"/>
        </w:rPr>
      </w:pPr>
      <w:r w:rsidRPr="000C5EAB">
        <w:rPr>
          <w:rFonts w:eastAsia="Calibri" w:cstheme="minorHAnsi"/>
        </w:rPr>
        <w:t>a także uwzględnia</w:t>
      </w:r>
      <w:r w:rsidR="002D41D9" w:rsidRPr="000C5EAB">
        <w:rPr>
          <w:rFonts w:eastAsia="Calibri" w:cstheme="minorHAnsi"/>
        </w:rPr>
        <w:t xml:space="preserve"> zależności między tymi elementami środowiska i między oddziaływaniami na te elementy.</w:t>
      </w:r>
    </w:p>
    <w:p w14:paraId="6E98B13C" w14:textId="77777777" w:rsidR="002D41D9" w:rsidRPr="000C5EAB" w:rsidRDefault="00794C7B" w:rsidP="00511B08">
      <w:pPr>
        <w:spacing w:line="276" w:lineRule="auto"/>
        <w:rPr>
          <w:rFonts w:eastAsia="Calibri" w:cstheme="minorHAnsi"/>
        </w:rPr>
      </w:pPr>
      <w:r w:rsidRPr="000C5EAB">
        <w:rPr>
          <w:rFonts w:eastAsia="Calibri" w:cstheme="minorHAnsi"/>
        </w:rPr>
        <w:t xml:space="preserve">Prognoza przedstawia </w:t>
      </w:r>
      <w:r w:rsidR="002D41D9" w:rsidRPr="000C5EAB">
        <w:rPr>
          <w:rFonts w:eastAsia="Calibri" w:cstheme="minorHAnsi"/>
        </w:rPr>
        <w:t>rozwiązania mające na celu zapobieganie, ograniczanie lub kompensację przyrodniczą negatywnych oddziaływań na środowisko, mogących być rezultatem realizacji projektowanego dokumentu, w szczególności na cele i przedmiot ochrony obs</w:t>
      </w:r>
      <w:r w:rsidRPr="000C5EAB">
        <w:rPr>
          <w:rFonts w:eastAsia="Calibri" w:cstheme="minorHAnsi"/>
        </w:rPr>
        <w:t xml:space="preserve">zarowych form ochrony przyrody, </w:t>
      </w:r>
      <w:r w:rsidR="002D41D9" w:rsidRPr="000C5EAB">
        <w:rPr>
          <w:rFonts w:eastAsia="Calibri" w:cstheme="minorHAnsi"/>
        </w:rPr>
        <w:t>rozwiązania alternatywne do rozwiązań zawartych w projektowanym dokumencie wraz</w:t>
      </w:r>
      <w:r w:rsidR="000C5EAB" w:rsidRPr="000C5EAB">
        <w:rPr>
          <w:rFonts w:eastAsia="Calibri" w:cstheme="minorHAnsi"/>
        </w:rPr>
        <w:t xml:space="preserve"> </w:t>
      </w:r>
      <w:r w:rsidR="002D41D9" w:rsidRPr="000C5EAB">
        <w:rPr>
          <w:rFonts w:eastAsia="Calibri" w:cstheme="minorHAnsi"/>
        </w:rPr>
        <w:t>z</w:t>
      </w:r>
      <w:r w:rsidR="000C5EAB" w:rsidRPr="000C5EAB">
        <w:rPr>
          <w:rFonts w:eastAsia="Calibri" w:cstheme="minorHAnsi"/>
        </w:rPr>
        <w:t xml:space="preserve"> </w:t>
      </w:r>
      <w:r w:rsidR="002D41D9" w:rsidRPr="000C5EAB">
        <w:rPr>
          <w:rFonts w:eastAsia="Calibri" w:cstheme="minorHAnsi"/>
        </w:rPr>
        <w:t>uzasadnieniem ich wyboru oraz opis metod dokonania oceny prowadzącej do tego wyboru albo wyjaśnienie braku rozwiązań alternatywnych, w tym wskazania napotkanych trudności wynikających z</w:t>
      </w:r>
      <w:r w:rsidR="000C5EAB" w:rsidRPr="000C5EAB">
        <w:rPr>
          <w:rFonts w:eastAsia="Calibri" w:cstheme="minorHAnsi"/>
        </w:rPr>
        <w:t xml:space="preserve"> </w:t>
      </w:r>
      <w:r w:rsidR="002D41D9" w:rsidRPr="000C5EAB">
        <w:rPr>
          <w:rFonts w:eastAsia="Calibri" w:cstheme="minorHAnsi"/>
        </w:rPr>
        <w:t>niedostatków techniki lub luk we współczesnej wiedzy.</w:t>
      </w:r>
    </w:p>
    <w:p w14:paraId="72D43531" w14:textId="77777777" w:rsidR="00345875" w:rsidRPr="00F416C4" w:rsidRDefault="002D41D9" w:rsidP="00511B08">
      <w:pPr>
        <w:spacing w:before="240" w:after="240" w:line="276" w:lineRule="auto"/>
        <w:rPr>
          <w:rFonts w:eastAsia="Calibri" w:cstheme="minorHAnsi"/>
        </w:rPr>
      </w:pPr>
      <w:r w:rsidRPr="00F416C4">
        <w:rPr>
          <w:rFonts w:eastAsia="Calibri" w:cstheme="minorHAnsi"/>
        </w:rPr>
        <w:t>Zakres i stopień szczegółowości Prognozy oddziaływania na</w:t>
      </w:r>
      <w:r w:rsidR="00D471DF" w:rsidRPr="00F416C4">
        <w:rPr>
          <w:rFonts w:eastAsia="Calibri" w:cstheme="minorHAnsi"/>
        </w:rPr>
        <w:t xml:space="preserve"> środowisko został uzgodniony</w:t>
      </w:r>
      <w:r w:rsidR="00607C84" w:rsidRPr="00F416C4">
        <w:rPr>
          <w:rFonts w:eastAsia="Calibri" w:cstheme="minorHAnsi"/>
        </w:rPr>
        <w:br/>
      </w:r>
      <w:r w:rsidR="00D471DF" w:rsidRPr="00F416C4">
        <w:rPr>
          <w:rFonts w:eastAsia="Calibri" w:cstheme="minorHAnsi"/>
        </w:rPr>
        <w:t>z</w:t>
      </w:r>
      <w:r w:rsidR="004574BA" w:rsidRPr="00F416C4">
        <w:rPr>
          <w:rFonts w:eastAsia="Calibri" w:cstheme="minorHAnsi"/>
        </w:rPr>
        <w:t xml:space="preserve"> </w:t>
      </w:r>
      <w:r w:rsidRPr="00F416C4">
        <w:rPr>
          <w:rFonts w:eastAsia="Calibri" w:cstheme="minorHAnsi"/>
        </w:rPr>
        <w:t xml:space="preserve">Regionalnym Dyrektorem Ochrony Środowiska w </w:t>
      </w:r>
      <w:r w:rsidR="00F416C4" w:rsidRPr="008B3B06">
        <w:rPr>
          <w:rFonts w:eastAsia="Calibri" w:cstheme="minorHAnsi"/>
        </w:rPr>
        <w:t>Kielcach</w:t>
      </w:r>
      <w:r w:rsidRPr="008B3B06">
        <w:rPr>
          <w:rFonts w:eastAsia="Calibri" w:cstheme="minorHAnsi"/>
        </w:rPr>
        <w:t xml:space="preserve"> (pismo znak: </w:t>
      </w:r>
      <w:r w:rsidR="003E20CD" w:rsidRPr="008B3B06">
        <w:rPr>
          <w:rFonts w:eastAsia="Calibri" w:cstheme="minorHAnsi"/>
          <w:bCs/>
        </w:rPr>
        <w:t>WOO</w:t>
      </w:r>
      <w:r w:rsidR="008B3B06" w:rsidRPr="008B3B06">
        <w:rPr>
          <w:rFonts w:eastAsia="Calibri" w:cstheme="minorHAnsi"/>
          <w:bCs/>
        </w:rPr>
        <w:t>-III.411.25.2022.MK</w:t>
      </w:r>
      <w:r w:rsidR="00E8580C" w:rsidRPr="008B3B06">
        <w:rPr>
          <w:rFonts w:eastAsia="Calibri" w:cstheme="minorHAnsi"/>
          <w:bCs/>
        </w:rPr>
        <w:t>)</w:t>
      </w:r>
      <w:r w:rsidR="000C5EAB">
        <w:rPr>
          <w:rFonts w:eastAsia="Calibri" w:cstheme="minorHAnsi"/>
          <w:bCs/>
          <w:color w:val="FF0000"/>
        </w:rPr>
        <w:t xml:space="preserve"> </w:t>
      </w:r>
      <w:r w:rsidR="00123774" w:rsidRPr="00105AD1">
        <w:rPr>
          <w:rFonts w:eastAsia="Calibri" w:cstheme="minorHAnsi"/>
          <w:bCs/>
        </w:rPr>
        <w:t xml:space="preserve">oraz </w:t>
      </w:r>
      <w:r w:rsidR="00525A63" w:rsidRPr="00105AD1">
        <w:rPr>
          <w:rFonts w:eastAsia="Calibri" w:cstheme="minorHAnsi"/>
          <w:bCs/>
        </w:rPr>
        <w:t xml:space="preserve">z </w:t>
      </w:r>
      <w:r w:rsidR="00105AD1" w:rsidRPr="00105AD1">
        <w:rPr>
          <w:rFonts w:eastAsia="Calibri" w:cstheme="minorHAnsi"/>
          <w:bCs/>
        </w:rPr>
        <w:t>Świętokrzyskim</w:t>
      </w:r>
      <w:r w:rsidR="00525A63" w:rsidRPr="00105AD1">
        <w:rPr>
          <w:rFonts w:eastAsia="Calibri" w:cstheme="minorHAnsi"/>
          <w:bCs/>
        </w:rPr>
        <w:t xml:space="preserve"> Państwowym Wojewódzkim Inspektorem Sanitarnym</w:t>
      </w:r>
      <w:r w:rsidR="00766113" w:rsidRPr="00105AD1">
        <w:rPr>
          <w:rFonts w:eastAsia="Calibri" w:cstheme="minorHAnsi"/>
          <w:bCs/>
        </w:rPr>
        <w:t xml:space="preserve"> (pismo znak:</w:t>
      </w:r>
      <w:r w:rsidR="000C5EAB" w:rsidRPr="00105AD1">
        <w:rPr>
          <w:rFonts w:eastAsia="Calibri" w:cstheme="minorHAnsi"/>
          <w:bCs/>
        </w:rPr>
        <w:t xml:space="preserve"> </w:t>
      </w:r>
      <w:r w:rsidR="00105AD1" w:rsidRPr="00105AD1">
        <w:rPr>
          <w:rFonts w:eastAsia="Calibri" w:cstheme="minorHAnsi"/>
          <w:bCs/>
        </w:rPr>
        <w:t>NZ.9022.5</w:t>
      </w:r>
      <w:r w:rsidR="00525A63" w:rsidRPr="00105AD1">
        <w:rPr>
          <w:rFonts w:eastAsia="Calibri" w:cstheme="minorHAnsi"/>
          <w:bCs/>
        </w:rPr>
        <w:t>.</w:t>
      </w:r>
      <w:r w:rsidR="00105AD1" w:rsidRPr="00105AD1">
        <w:rPr>
          <w:rFonts w:eastAsia="Calibri" w:cstheme="minorHAnsi"/>
          <w:bCs/>
        </w:rPr>
        <w:t>81.</w:t>
      </w:r>
      <w:r w:rsidR="00525A63" w:rsidRPr="00F416C4">
        <w:rPr>
          <w:rFonts w:eastAsia="Calibri" w:cstheme="minorHAnsi"/>
          <w:bCs/>
        </w:rPr>
        <w:t>2022.</w:t>
      </w:r>
      <w:r w:rsidRPr="00F416C4">
        <w:rPr>
          <w:rFonts w:eastAsia="Calibri" w:cstheme="minorHAnsi"/>
        </w:rPr>
        <w:t>)</w:t>
      </w:r>
      <w:r w:rsidR="006F489C" w:rsidRPr="00F416C4">
        <w:rPr>
          <w:rFonts w:eastAsia="Calibri" w:cstheme="minorHAnsi"/>
        </w:rPr>
        <w:t>.</w:t>
      </w:r>
    </w:p>
    <w:p w14:paraId="5209964E" w14:textId="77777777" w:rsidR="00345875" w:rsidRPr="00F416C4" w:rsidRDefault="00345875" w:rsidP="00511B08">
      <w:pPr>
        <w:spacing w:line="276" w:lineRule="auto"/>
        <w:jc w:val="left"/>
        <w:rPr>
          <w:rFonts w:eastAsia="Calibri" w:cstheme="minorHAnsi"/>
        </w:rPr>
      </w:pPr>
    </w:p>
    <w:p w14:paraId="54D811C4" w14:textId="77777777" w:rsidR="002D41D9" w:rsidRPr="006A4549" w:rsidRDefault="002D41D9" w:rsidP="00562EF3">
      <w:pPr>
        <w:pStyle w:val="Nagwek1"/>
      </w:pPr>
      <w:bookmarkStart w:id="11" w:name="_Toc52804143"/>
      <w:bookmarkStart w:id="12" w:name="_Toc89158391"/>
      <w:bookmarkStart w:id="13" w:name="_Toc89158810"/>
      <w:bookmarkStart w:id="14" w:name="_Toc122334222"/>
      <w:r w:rsidRPr="006A4549">
        <w:t>Metody pracy i materiały źródłowe</w:t>
      </w:r>
      <w:bookmarkEnd w:id="11"/>
      <w:bookmarkEnd w:id="12"/>
      <w:bookmarkEnd w:id="13"/>
      <w:bookmarkEnd w:id="14"/>
    </w:p>
    <w:p w14:paraId="002E6778" w14:textId="77777777" w:rsidR="001C093E" w:rsidRPr="000C5EAB" w:rsidRDefault="001C093E" w:rsidP="00511B08">
      <w:pPr>
        <w:spacing w:line="276" w:lineRule="auto"/>
        <w:rPr>
          <w:rFonts w:cstheme="minorHAnsi"/>
        </w:rPr>
      </w:pPr>
      <w:bookmarkStart w:id="15" w:name="_Toc52804144"/>
      <w:bookmarkStart w:id="16" w:name="_Toc89158392"/>
      <w:bookmarkStart w:id="17" w:name="_Toc89158811"/>
      <w:r w:rsidRPr="000C5EAB">
        <w:rPr>
          <w:rFonts w:cstheme="minorHAnsi"/>
        </w:rPr>
        <w:t xml:space="preserve">Prognoza została opracowana zgodnie z zaleceniami zawartymi w ustawie z dnia </w:t>
      </w:r>
      <w:r w:rsidR="00D47886" w:rsidRPr="000C5EAB">
        <w:rPr>
          <w:rFonts w:cstheme="minorHAnsi"/>
        </w:rPr>
        <w:t>3 października 2008 </w:t>
      </w:r>
      <w:r w:rsidRPr="000C5EAB">
        <w:rPr>
          <w:rFonts w:cstheme="minorHAnsi"/>
        </w:rPr>
        <w:t xml:space="preserve">r. o udostępnianiu informacji o środowisku i jego ochronie, udziale społeczeństwa w ochronie środowiska oraz o ocenach oddziaływania na środowisko (Dz.U. </w:t>
      </w:r>
      <w:r w:rsidR="00B52F75" w:rsidRPr="000C5EAB">
        <w:rPr>
          <w:rFonts w:cstheme="minorHAnsi"/>
        </w:rPr>
        <w:t>2022 r., poz. 1029</w:t>
      </w:r>
      <w:r w:rsidRPr="000C5EAB">
        <w:rPr>
          <w:rFonts w:cstheme="minorHAnsi"/>
        </w:rPr>
        <w:t xml:space="preserve">). Przy sporządzaniu niniejszego dokumentu zastosowano metody statystyczne i porównawcze, analizy </w:t>
      </w:r>
      <w:r w:rsidR="00AD4F1A" w:rsidRPr="000C5EAB">
        <w:rPr>
          <w:rFonts w:cstheme="minorHAnsi"/>
        </w:rPr>
        <w:br/>
      </w:r>
      <w:r w:rsidRPr="000C5EAB">
        <w:rPr>
          <w:rFonts w:cstheme="minorHAnsi"/>
        </w:rPr>
        <w:t xml:space="preserve">i oceny dostosowane do stanu współczesnej wiedzy. Autor kierował się swoją wiedzą </w:t>
      </w:r>
      <w:r w:rsidR="00AD4F1A" w:rsidRPr="000C5EAB">
        <w:rPr>
          <w:rFonts w:cstheme="minorHAnsi"/>
        </w:rPr>
        <w:br/>
      </w:r>
      <w:r w:rsidRPr="000C5EAB">
        <w:rPr>
          <w:rFonts w:cstheme="minorHAnsi"/>
        </w:rPr>
        <w:t xml:space="preserve">i doświadczeniem stosownie do stanu wiedzy współczesnej. Wszystkie zastosowane metody oceny są dostosowane do zawartości i stopnia szczegółowości projektowanego dokumentu. Część dotycząca oceny oddziaływania na środowisko w projektowanym opracowaniu przedstawiono tabelarycznie. Oceny dokonano w oparciu o analizę poszczególnych elementów środowiska </w:t>
      </w:r>
      <w:r w:rsidR="005C35D5">
        <w:rPr>
          <w:rFonts w:cstheme="minorHAnsi"/>
        </w:rPr>
        <w:br/>
      </w:r>
      <w:r w:rsidRPr="000C5EAB">
        <w:rPr>
          <w:rFonts w:cstheme="minorHAnsi"/>
        </w:rPr>
        <w:t>w zależności od zagrożeń stwarzanych przez oddziaływanie na środowisko planowanych inwestycji.</w:t>
      </w:r>
    </w:p>
    <w:p w14:paraId="0F442337" w14:textId="77777777" w:rsidR="00DE5449" w:rsidRPr="000C5EAB" w:rsidRDefault="00DE5449" w:rsidP="00511B08">
      <w:pPr>
        <w:spacing w:line="276" w:lineRule="auto"/>
        <w:rPr>
          <w:rFonts w:cstheme="minorHAnsi"/>
        </w:rPr>
      </w:pPr>
    </w:p>
    <w:p w14:paraId="4407A66F" w14:textId="77777777" w:rsidR="001C227F" w:rsidRPr="006A4549" w:rsidRDefault="001C227F" w:rsidP="00562EF3">
      <w:pPr>
        <w:pStyle w:val="Nagwek1"/>
      </w:pPr>
      <w:bookmarkStart w:id="18" w:name="_Toc122334223"/>
      <w:r w:rsidRPr="006A4549">
        <w:lastRenderedPageBreak/>
        <w:t xml:space="preserve">Opis projektu </w:t>
      </w:r>
      <w:bookmarkEnd w:id="15"/>
      <w:r w:rsidRPr="006A4549">
        <w:t xml:space="preserve">Strategii Rozwoju </w:t>
      </w:r>
      <w:r w:rsidR="000C5EAB">
        <w:t>Ponadlokalnego dla Gmin Fałków, Radoszyce i Ruda Maleniecka do roku 2030</w:t>
      </w:r>
      <w:r w:rsidRPr="006A4549">
        <w:t xml:space="preserve"> oraz główne cele i kierunki działań</w:t>
      </w:r>
      <w:bookmarkEnd w:id="16"/>
      <w:bookmarkEnd w:id="17"/>
      <w:bookmarkEnd w:id="18"/>
    </w:p>
    <w:p w14:paraId="7488D408" w14:textId="77777777" w:rsidR="00B74D88" w:rsidRPr="000C5EAB" w:rsidRDefault="00B74D88" w:rsidP="00DB18F5">
      <w:pPr>
        <w:pStyle w:val="Nagwek2"/>
        <w:numPr>
          <w:ilvl w:val="1"/>
          <w:numId w:val="30"/>
        </w:numPr>
      </w:pPr>
      <w:bookmarkStart w:id="19" w:name="_Toc89158393"/>
      <w:bookmarkStart w:id="20" w:name="_Toc89158812"/>
      <w:bookmarkStart w:id="21" w:name="_Toc122334224"/>
      <w:r w:rsidRPr="000C5EAB">
        <w:t>Zawartość Strategii Rozwoju</w:t>
      </w:r>
      <w:bookmarkEnd w:id="19"/>
      <w:bookmarkEnd w:id="20"/>
      <w:bookmarkEnd w:id="21"/>
    </w:p>
    <w:p w14:paraId="403B35E9" w14:textId="77777777" w:rsidR="006F489C" w:rsidRPr="000C5EAB" w:rsidRDefault="001C227F" w:rsidP="00511B08">
      <w:pPr>
        <w:spacing w:line="276" w:lineRule="auto"/>
        <w:rPr>
          <w:rFonts w:cstheme="minorHAnsi"/>
        </w:rPr>
      </w:pPr>
      <w:r w:rsidRPr="000C5EAB">
        <w:rPr>
          <w:rFonts w:cstheme="minorHAnsi"/>
        </w:rPr>
        <w:t xml:space="preserve">Projekt Strategii </w:t>
      </w:r>
      <w:r w:rsidR="000C5EAB" w:rsidRPr="000C5EAB">
        <w:rPr>
          <w:rFonts w:cstheme="minorHAnsi"/>
        </w:rPr>
        <w:t>Rozwoju Ponadlokalnego dla Gmin Fałków, Radoszyce i Ruda Maleniecka do roku 2030</w:t>
      </w:r>
      <w:r w:rsidRPr="000C5EAB">
        <w:rPr>
          <w:rFonts w:cstheme="minorHAnsi"/>
        </w:rPr>
        <w:t xml:space="preserve"> składa się</w:t>
      </w:r>
      <w:r w:rsidR="000C5EAB" w:rsidRPr="000C5EAB">
        <w:rPr>
          <w:rFonts w:cstheme="minorHAnsi"/>
        </w:rPr>
        <w:t xml:space="preserve"> </w:t>
      </w:r>
      <w:r w:rsidRPr="000C5EAB">
        <w:rPr>
          <w:rFonts w:cstheme="minorHAnsi"/>
        </w:rPr>
        <w:t>z następujących elementów:</w:t>
      </w:r>
    </w:p>
    <w:p w14:paraId="3A9000FD" w14:textId="77777777" w:rsidR="00AD4F1A" w:rsidRPr="000C5EAB" w:rsidRDefault="000C5EAB" w:rsidP="00511B08">
      <w:pPr>
        <w:pStyle w:val="Akapitzlist"/>
        <w:numPr>
          <w:ilvl w:val="0"/>
          <w:numId w:val="4"/>
        </w:numPr>
        <w:spacing w:line="276" w:lineRule="auto"/>
        <w:rPr>
          <w:rFonts w:cstheme="minorHAnsi"/>
        </w:rPr>
      </w:pPr>
      <w:r w:rsidRPr="000C5EAB">
        <w:rPr>
          <w:rFonts w:cstheme="minorHAnsi"/>
        </w:rPr>
        <w:t xml:space="preserve">Wprowadzenie, </w:t>
      </w:r>
    </w:p>
    <w:p w14:paraId="4182BF7A"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Podstawowe formacie o partnerstwie, </w:t>
      </w:r>
    </w:p>
    <w:p w14:paraId="4FF895CB"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Główne wnioski płynące z analizy sytuacji społeczno-gospodarczej, </w:t>
      </w:r>
    </w:p>
    <w:p w14:paraId="0E976ADC"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Wizja i cele rozwojowe obszaru porozumienia, </w:t>
      </w:r>
    </w:p>
    <w:p w14:paraId="61EB32CA"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Wykaz przedsięwzięć realizujących cele Strategii, </w:t>
      </w:r>
    </w:p>
    <w:p w14:paraId="17086A6B"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Warunki i procedury obowiązujące w realizacji Strategii, </w:t>
      </w:r>
    </w:p>
    <w:p w14:paraId="38E74817"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Model struktury funkcjonalno-przestrzennej na poziomie ponadlokalnym, </w:t>
      </w:r>
    </w:p>
    <w:p w14:paraId="1BC55D32"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Ustalenia i rekomendacje w zakresie kształtowania i prowadzenia polityki przestrzennej </w:t>
      </w:r>
      <w:r w:rsidR="00CA202E">
        <w:rPr>
          <w:rFonts w:cstheme="minorHAnsi"/>
        </w:rPr>
        <w:br/>
      </w:r>
      <w:r w:rsidRPr="000C5EAB">
        <w:rPr>
          <w:rFonts w:cstheme="minorHAnsi"/>
        </w:rPr>
        <w:t xml:space="preserve">w gminach, </w:t>
      </w:r>
    </w:p>
    <w:p w14:paraId="7D94FB89"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OSI w Strategii, </w:t>
      </w:r>
    </w:p>
    <w:p w14:paraId="5782B5B2"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System monitoringu i oceny skuteczności realizacji Strategii, </w:t>
      </w:r>
    </w:p>
    <w:p w14:paraId="4C81627A"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Opis procesu zaangażowania partnerów społeczno-gospodarczych, </w:t>
      </w:r>
    </w:p>
    <w:p w14:paraId="1AABC2FB"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Źródła finansowania, </w:t>
      </w:r>
    </w:p>
    <w:p w14:paraId="4A63D6CC"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Zgodność z dokumentami strategicznymi.</w:t>
      </w:r>
    </w:p>
    <w:p w14:paraId="7334321D" w14:textId="77777777" w:rsidR="008D1793" w:rsidRPr="00613B0C" w:rsidRDefault="008D1793" w:rsidP="00511B08">
      <w:pPr>
        <w:spacing w:line="276" w:lineRule="auto"/>
        <w:ind w:left="360"/>
        <w:rPr>
          <w:rFonts w:cstheme="minorHAnsi"/>
        </w:rPr>
      </w:pPr>
    </w:p>
    <w:p w14:paraId="347372DB" w14:textId="77777777" w:rsidR="00657569" w:rsidRPr="003A6BE1" w:rsidRDefault="00657569" w:rsidP="00511B08">
      <w:pPr>
        <w:pStyle w:val="Bezodstpw"/>
        <w:spacing w:line="276" w:lineRule="auto"/>
        <w:ind w:firstLine="708"/>
        <w:rPr>
          <w:rFonts w:cstheme="minorHAnsi"/>
        </w:rPr>
      </w:pPr>
      <w:r w:rsidRPr="003A6BE1">
        <w:rPr>
          <w:rFonts w:cstheme="minorHAnsi"/>
        </w:rPr>
        <w:t xml:space="preserve">Wzmocnienie współpracy między samorządami stwarza możliwość wymiany doświadczeń </w:t>
      </w:r>
      <w:r w:rsidRPr="003A6BE1">
        <w:rPr>
          <w:rFonts w:cstheme="minorHAnsi"/>
        </w:rPr>
        <w:br/>
        <w:t>i podjęcia bardziej efektywnych działań na rzecz pełniejszego wykorzystania istniejących potencjałów. Zasoby</w:t>
      </w:r>
      <w:r>
        <w:rPr>
          <w:rFonts w:cstheme="minorHAnsi"/>
        </w:rPr>
        <w:t xml:space="preserve"> </w:t>
      </w:r>
      <w:r w:rsidRPr="003A6BE1">
        <w:rPr>
          <w:rFonts w:cstheme="minorHAnsi"/>
        </w:rPr>
        <w:t xml:space="preserve">będące w dyspozycji samorządów lokalnych są wykorzystywane indywidualnie zgodnie z możliwościami i specyfiką uwarunkować społecznych i gospodarczych poszczególnych gmin. Jednocześnie </w:t>
      </w:r>
      <w:r w:rsidRPr="003A6BE1">
        <w:rPr>
          <w:rFonts w:cstheme="minorHAnsi"/>
          <w:b/>
          <w:bCs/>
        </w:rPr>
        <w:t>uwzględnienie wzajemnych powiązań funkcjonalnych</w:t>
      </w:r>
      <w:r w:rsidRPr="003A6BE1">
        <w:rPr>
          <w:rFonts w:cstheme="minorHAnsi"/>
        </w:rPr>
        <w:t xml:space="preserve"> oraz </w:t>
      </w:r>
      <w:r w:rsidRPr="003A6BE1">
        <w:rPr>
          <w:rFonts w:cstheme="minorHAnsi"/>
          <w:b/>
          <w:bCs/>
        </w:rPr>
        <w:t xml:space="preserve">identyfikacja podobnych problemów i potencjałów daje możliwość skuteczniejszej realizacji wspólnych celów </w:t>
      </w:r>
      <w:r>
        <w:rPr>
          <w:rFonts w:cstheme="minorHAnsi"/>
          <w:b/>
          <w:bCs/>
        </w:rPr>
        <w:br/>
      </w:r>
      <w:r w:rsidRPr="003A6BE1">
        <w:rPr>
          <w:rFonts w:cstheme="minorHAnsi"/>
          <w:b/>
          <w:bCs/>
        </w:rPr>
        <w:t>i zwiększenia przewag konkurencyjnych</w:t>
      </w:r>
      <w:r w:rsidRPr="003A6BE1">
        <w:rPr>
          <w:rFonts w:cstheme="minorHAnsi"/>
        </w:rPr>
        <w:t xml:space="preserve"> – nie tylko jednej gminy, ale obszaru funkcjonalnego obejmującego kilka samorządów. </w:t>
      </w:r>
    </w:p>
    <w:p w14:paraId="4C09F9D3" w14:textId="77777777" w:rsidR="00657569" w:rsidRPr="003A6BE1" w:rsidRDefault="00657569" w:rsidP="00511B08">
      <w:pPr>
        <w:pStyle w:val="Bezodstpw"/>
        <w:spacing w:line="276" w:lineRule="auto"/>
        <w:rPr>
          <w:rFonts w:cstheme="minorHAnsi"/>
        </w:rPr>
      </w:pPr>
    </w:p>
    <w:p w14:paraId="35C1EB52" w14:textId="77777777" w:rsidR="00657569" w:rsidRPr="003A6BE1" w:rsidRDefault="00657569" w:rsidP="00511B08">
      <w:pPr>
        <w:pStyle w:val="Bezodstpw"/>
        <w:spacing w:line="276" w:lineRule="auto"/>
        <w:ind w:firstLine="708"/>
        <w:rPr>
          <w:rFonts w:cstheme="minorHAnsi"/>
        </w:rPr>
      </w:pPr>
      <w:r w:rsidRPr="003A6BE1">
        <w:rPr>
          <w:rFonts w:cstheme="minorHAnsi"/>
        </w:rPr>
        <w:t>Doświadczenia związane z funkcjonowaniem administracji samorządowej oraz nowe wyzwania wynikające ze zmieniającej się sytuacji gospodarczej i społecznej na poziomie:</w:t>
      </w:r>
    </w:p>
    <w:p w14:paraId="6B6D7032" w14:textId="77777777" w:rsidR="00657569" w:rsidRPr="003A6BE1" w:rsidRDefault="00657569" w:rsidP="00352796">
      <w:pPr>
        <w:pStyle w:val="Bezodstpw"/>
        <w:numPr>
          <w:ilvl w:val="0"/>
          <w:numId w:val="74"/>
        </w:numPr>
        <w:spacing w:line="276" w:lineRule="auto"/>
        <w:rPr>
          <w:rFonts w:cstheme="minorHAnsi"/>
        </w:rPr>
      </w:pPr>
      <w:r w:rsidRPr="003A6BE1">
        <w:rPr>
          <w:rFonts w:cstheme="minorHAnsi"/>
        </w:rPr>
        <w:t xml:space="preserve">regionu Europy Środkowo-Wschodniej (konflikt zbrojny w wyniku agresji Rosji na Ukrainę), </w:t>
      </w:r>
    </w:p>
    <w:p w14:paraId="60760BF9" w14:textId="77777777" w:rsidR="00657569" w:rsidRPr="003A6BE1" w:rsidRDefault="00657569" w:rsidP="00352796">
      <w:pPr>
        <w:pStyle w:val="Bezodstpw"/>
        <w:numPr>
          <w:ilvl w:val="0"/>
          <w:numId w:val="74"/>
        </w:numPr>
        <w:spacing w:line="276" w:lineRule="auto"/>
        <w:rPr>
          <w:rFonts w:cstheme="minorHAnsi"/>
        </w:rPr>
      </w:pPr>
      <w:r w:rsidRPr="003A6BE1">
        <w:rPr>
          <w:rFonts w:cstheme="minorHAnsi"/>
        </w:rPr>
        <w:t>kraju (wysoka inflacja, ryzyko spowolnienia gospodarczego) i</w:t>
      </w:r>
    </w:p>
    <w:p w14:paraId="2BB6392F" w14:textId="77777777" w:rsidR="00657569" w:rsidRPr="003A6BE1" w:rsidRDefault="00657569" w:rsidP="00352796">
      <w:pPr>
        <w:pStyle w:val="Bezodstpw"/>
        <w:numPr>
          <w:ilvl w:val="0"/>
          <w:numId w:val="74"/>
        </w:numPr>
        <w:spacing w:line="276" w:lineRule="auto"/>
        <w:rPr>
          <w:rFonts w:cstheme="minorHAnsi"/>
        </w:rPr>
      </w:pPr>
      <w:r w:rsidRPr="003A6BE1">
        <w:rPr>
          <w:rFonts w:cstheme="minorHAnsi"/>
        </w:rPr>
        <w:t>województwa (najszybciej wyludniający się region w Polsce</w:t>
      </w:r>
      <w:r w:rsidRPr="003A6BE1">
        <w:rPr>
          <w:rStyle w:val="Odwoanieprzypisudolnego"/>
          <w:rFonts w:cstheme="minorHAnsi"/>
        </w:rPr>
        <w:footnoteReference w:id="1"/>
      </w:r>
      <w:r w:rsidRPr="003A6BE1">
        <w:rPr>
          <w:rFonts w:cstheme="minorHAnsi"/>
        </w:rPr>
        <w:t>)</w:t>
      </w:r>
    </w:p>
    <w:p w14:paraId="08BC7EDE" w14:textId="77777777" w:rsidR="00657569" w:rsidRPr="003A6BE1" w:rsidRDefault="00657569" w:rsidP="00511B08">
      <w:pPr>
        <w:spacing w:line="276" w:lineRule="auto"/>
        <w:rPr>
          <w:rFonts w:cstheme="minorHAnsi"/>
        </w:rPr>
      </w:pPr>
      <w:r w:rsidRPr="003A6BE1">
        <w:rPr>
          <w:rFonts w:cstheme="minorHAnsi"/>
        </w:rPr>
        <w:t>stały się inspiracją do podjęcia wspólnych prac nad opracowaniem wspólnej, Ponadlokalnej Strategii Rozwoju dla samorządów Fałkowa, Radoszyce i Rudy Malenieckiej</w:t>
      </w:r>
      <w:r>
        <w:rPr>
          <w:rFonts w:cstheme="minorHAnsi"/>
        </w:rPr>
        <w:t xml:space="preserve"> </w:t>
      </w:r>
      <w:r w:rsidRPr="003A6BE1">
        <w:rPr>
          <w:rFonts w:cstheme="minorHAnsi"/>
        </w:rPr>
        <w:t xml:space="preserve">z powiatu koneckiego. Ważnym aspektem decydującym o konieczności opracowania strategii ponadlokalnej są również nowe </w:t>
      </w:r>
      <w:r w:rsidRPr="003A6BE1">
        <w:rPr>
          <w:rFonts w:cstheme="minorHAnsi"/>
          <w:b/>
          <w:bCs/>
        </w:rPr>
        <w:t>uwarunkowania wynikające z celów i kierunków polityki regionalnej na poziomie krajowym</w:t>
      </w:r>
      <w:r w:rsidRPr="003A6BE1">
        <w:rPr>
          <w:rFonts w:cstheme="minorHAnsi"/>
        </w:rPr>
        <w:t xml:space="preserve"> – tzw. terytorialny wymiar wsparcia oraz </w:t>
      </w:r>
      <w:r w:rsidRPr="003A6BE1">
        <w:rPr>
          <w:rFonts w:cstheme="minorHAnsi"/>
          <w:b/>
          <w:bCs/>
        </w:rPr>
        <w:t>cele polityki spójności w ramach perspektywy finansowej 2021 – 2027</w:t>
      </w:r>
      <w:r>
        <w:rPr>
          <w:rFonts w:cstheme="minorHAnsi"/>
        </w:rPr>
        <w:t>. Kluczową kwestią jest</w:t>
      </w:r>
      <w:r w:rsidRPr="003A6BE1">
        <w:rPr>
          <w:rFonts w:cstheme="minorHAnsi"/>
        </w:rPr>
        <w:t xml:space="preserve"> zmiana paradygmatu zarządzania rozwojem wyrażona w Strategii </w:t>
      </w:r>
      <w:r w:rsidRPr="003A6BE1">
        <w:rPr>
          <w:rFonts w:cstheme="minorHAnsi"/>
        </w:rPr>
        <w:lastRenderedPageBreak/>
        <w:t xml:space="preserve">Odpowiedzialnego Rozwoju oraz Krajowej Strategii Rozwoju Regionalnego 2030. W dokumentach tych określono systemowe ramy prowadzenia polityki regionalnej, których celem jest m.in. zmniejszanie dysproporcji w poziomie rozwoju społeczno-gospodarczego regionów oraz zapewnienie większej spójności rozwojowej Polski poprzez wsparcie obszarów słabszych gospodarczo (tzw. obszarów strategicznej interwencji). Partnerska współpraca samorządów wymaga od władz </w:t>
      </w:r>
      <w:r w:rsidRPr="003A6BE1">
        <w:rPr>
          <w:rFonts w:cstheme="minorHAnsi"/>
        </w:rPr>
        <w:br/>
        <w:t xml:space="preserve">i interesariuszy tego procesu ciągłego wysiłku i poszukiwania nowych rozwiązań </w:t>
      </w:r>
      <w:r w:rsidRPr="003A6BE1">
        <w:rPr>
          <w:rFonts w:cstheme="minorHAnsi"/>
        </w:rPr>
        <w:br/>
        <w:t xml:space="preserve">i możliwości. Dlatego też strategia nie ogranicza się do ewidencji potrzeb społeczności lokalnych poszczególnych gmin, ale skupia się na przedsięwzięciach partnerskich i zintegrowanych, które zapewniają </w:t>
      </w:r>
      <w:r w:rsidRPr="003A6BE1">
        <w:rPr>
          <w:rFonts w:cstheme="minorHAnsi"/>
          <w:b/>
          <w:bCs/>
        </w:rPr>
        <w:t>realizację wspólnych celów, rozwój wspólnych potencjałów i rozwiązywanie wspólnych problemów</w:t>
      </w:r>
      <w:r w:rsidRPr="003A6BE1">
        <w:rPr>
          <w:rFonts w:cstheme="minorHAnsi"/>
        </w:rPr>
        <w:t>.</w:t>
      </w:r>
    </w:p>
    <w:p w14:paraId="425BC65E" w14:textId="77777777" w:rsidR="00657569" w:rsidRDefault="00657569" w:rsidP="00511B08">
      <w:pPr>
        <w:spacing w:line="276" w:lineRule="auto"/>
        <w:rPr>
          <w:rFonts w:cstheme="minorHAnsi"/>
        </w:rPr>
      </w:pPr>
    </w:p>
    <w:p w14:paraId="55D5D512" w14:textId="77777777" w:rsidR="00657569" w:rsidRPr="00560D06" w:rsidRDefault="00657569" w:rsidP="00511B08">
      <w:pPr>
        <w:spacing w:line="276" w:lineRule="auto"/>
        <w:ind w:firstLine="708"/>
        <w:rPr>
          <w:rFonts w:cstheme="minorHAnsi"/>
        </w:rPr>
      </w:pPr>
      <w:r w:rsidRPr="003A6BE1">
        <w:rPr>
          <w:rFonts w:cstheme="minorHAnsi"/>
        </w:rPr>
        <w:t>Warto również nadmienić, iż</w:t>
      </w:r>
      <w:r>
        <w:rPr>
          <w:rFonts w:cstheme="minorHAnsi"/>
        </w:rPr>
        <w:t xml:space="preserve"> analizowana</w:t>
      </w:r>
      <w:r w:rsidRPr="003A6BE1">
        <w:rPr>
          <w:rFonts w:cstheme="minorHAnsi"/>
        </w:rPr>
        <w:t xml:space="preserve"> </w:t>
      </w:r>
      <w:r w:rsidRPr="003A6BE1">
        <w:rPr>
          <w:rFonts w:cstheme="minorHAnsi"/>
          <w:i/>
          <w:iCs/>
        </w:rPr>
        <w:t>Strategia</w:t>
      </w:r>
      <w:r w:rsidRPr="003A6BE1">
        <w:rPr>
          <w:rFonts w:cstheme="minorHAnsi"/>
        </w:rPr>
        <w:t xml:space="preserve"> wpisuje się także w założenia polityki rozwojowej województwa świętokrzyskiego</w:t>
      </w:r>
      <w:r w:rsidRPr="003A6BE1">
        <w:rPr>
          <w:rStyle w:val="Odwoanieprzypisudolnego"/>
          <w:rFonts w:cstheme="minorHAnsi"/>
        </w:rPr>
        <w:footnoteReference w:id="2"/>
      </w:r>
      <w:r w:rsidRPr="003A6BE1">
        <w:rPr>
          <w:rFonts w:cstheme="minorHAnsi"/>
        </w:rPr>
        <w:t xml:space="preserve">, która zakłada szczególne wsparcie dla Obszarów Strategicznej Interwencji oraz partnerstw o </w:t>
      </w:r>
      <w:r w:rsidRPr="00560D06">
        <w:rPr>
          <w:rFonts w:cstheme="minorHAnsi"/>
        </w:rPr>
        <w:t>charakterze ponadgminnym.</w:t>
      </w:r>
    </w:p>
    <w:p w14:paraId="075BF3FA" w14:textId="77777777" w:rsidR="00657569" w:rsidRPr="00560D06" w:rsidRDefault="00657569" w:rsidP="00511B08">
      <w:pPr>
        <w:spacing w:line="276" w:lineRule="auto"/>
        <w:rPr>
          <w:rFonts w:cstheme="minorHAnsi"/>
        </w:rPr>
      </w:pPr>
      <w:r w:rsidRPr="00560D06">
        <w:rPr>
          <w:rFonts w:cstheme="minorHAnsi"/>
        </w:rPr>
        <w:t>Reasumując, niniejsza Strategia ponadlokalna:</w:t>
      </w:r>
    </w:p>
    <w:p w14:paraId="6DAB6887" w14:textId="77777777" w:rsidR="00657569" w:rsidRPr="003A6BE1" w:rsidRDefault="00657569" w:rsidP="00352796">
      <w:pPr>
        <w:pStyle w:val="Akapitzlist"/>
        <w:numPr>
          <w:ilvl w:val="0"/>
          <w:numId w:val="73"/>
        </w:numPr>
        <w:spacing w:line="276" w:lineRule="auto"/>
        <w:rPr>
          <w:rFonts w:cstheme="minorHAnsi"/>
        </w:rPr>
      </w:pPr>
      <w:r w:rsidRPr="003A6BE1">
        <w:rPr>
          <w:rFonts w:cstheme="minorHAnsi"/>
        </w:rPr>
        <w:t xml:space="preserve">określa cele i projekty wspólne dla sygnatariuszy porozumienia, nie odbierając jednocześnie prawa do stanowienia polityki lokalnej przez poszczególne gminy. Niemniej Strategia Ponadlokalna jest brana pod uwagę przy przygotowaniu dokumentów strategicznych na poziomie lokalnym (Strategia Rozwoju Gminy, Plan Gospodarki Niskoemisyjnej, itp.), dokumentów planistycznych oraz finansowych (WPF); </w:t>
      </w:r>
    </w:p>
    <w:p w14:paraId="63D5F169" w14:textId="77777777" w:rsidR="00657569" w:rsidRPr="003A6BE1" w:rsidRDefault="00657569" w:rsidP="00352796">
      <w:pPr>
        <w:pStyle w:val="Akapitzlist"/>
        <w:numPr>
          <w:ilvl w:val="0"/>
          <w:numId w:val="73"/>
        </w:numPr>
        <w:spacing w:line="276" w:lineRule="auto"/>
        <w:rPr>
          <w:rFonts w:cstheme="minorHAnsi"/>
        </w:rPr>
      </w:pPr>
      <w:r w:rsidRPr="003A6BE1">
        <w:rPr>
          <w:rFonts w:cstheme="minorHAnsi"/>
        </w:rPr>
        <w:t>jest bazą dla przygotowywania wspólnych stanowisk o charakterze lobbystycznym, konsultacyjnym;</w:t>
      </w:r>
    </w:p>
    <w:p w14:paraId="219B386A" w14:textId="77777777" w:rsidR="00657569" w:rsidRPr="003A6BE1" w:rsidRDefault="00657569" w:rsidP="00352796">
      <w:pPr>
        <w:pStyle w:val="Akapitzlist"/>
        <w:numPr>
          <w:ilvl w:val="0"/>
          <w:numId w:val="73"/>
        </w:numPr>
        <w:spacing w:line="276" w:lineRule="auto"/>
        <w:rPr>
          <w:rFonts w:cstheme="minorHAnsi"/>
        </w:rPr>
      </w:pPr>
      <w:r w:rsidRPr="003A6BE1">
        <w:rPr>
          <w:rFonts w:cstheme="minorHAnsi"/>
        </w:rPr>
        <w:t xml:space="preserve">jest podstawą w negocjowaniu wsparcia z różnych dostępnych źródeł oraz włączania się </w:t>
      </w:r>
      <w:r>
        <w:rPr>
          <w:rFonts w:cstheme="minorHAnsi"/>
        </w:rPr>
        <w:br/>
      </w:r>
      <w:r w:rsidRPr="003A6BE1">
        <w:rPr>
          <w:rFonts w:cstheme="minorHAnsi"/>
        </w:rPr>
        <w:t xml:space="preserve">w inicjatywy o charakterze regionalnym czy ponadregionalnym (współpraca </w:t>
      </w:r>
      <w:r w:rsidRPr="003A6BE1">
        <w:rPr>
          <w:rFonts w:cstheme="minorHAnsi"/>
        </w:rPr>
        <w:br/>
        <w:t>z obszarami z regionów sąsiedzkich).</w:t>
      </w:r>
    </w:p>
    <w:p w14:paraId="5AD00A3B" w14:textId="77777777" w:rsidR="00657569" w:rsidRPr="003A6BE1" w:rsidRDefault="00657569" w:rsidP="00511B08">
      <w:pPr>
        <w:spacing w:line="276" w:lineRule="auto"/>
        <w:rPr>
          <w:rFonts w:cstheme="minorHAnsi"/>
        </w:rPr>
      </w:pPr>
      <w:r w:rsidRPr="003A6BE1">
        <w:rPr>
          <w:rFonts w:cstheme="minorHAnsi"/>
        </w:rPr>
        <w:t xml:space="preserve">Działania te realizowane będą w oparciu o opisane w dokumencie zasady współpracy </w:t>
      </w:r>
      <w:r w:rsidRPr="003A6BE1">
        <w:rPr>
          <w:rFonts w:cstheme="minorHAnsi"/>
        </w:rPr>
        <w:br/>
        <w:t xml:space="preserve">i system wdrażania z uwzględnieniem indywidualnych możliwości, uwarunkowań i specyfiki każdej </w:t>
      </w:r>
      <w:r>
        <w:rPr>
          <w:rFonts w:cstheme="minorHAnsi"/>
        </w:rPr>
        <w:br/>
      </w:r>
      <w:r w:rsidRPr="003A6BE1">
        <w:rPr>
          <w:rFonts w:cstheme="minorHAnsi"/>
        </w:rPr>
        <w:t xml:space="preserve">z gmin. Założeniem przyjętym w strategii jest </w:t>
      </w:r>
      <w:r w:rsidRPr="003A6BE1">
        <w:rPr>
          <w:rFonts w:cstheme="minorHAnsi"/>
          <w:b/>
          <w:bCs/>
        </w:rPr>
        <w:t>identyfikacja powiązań funkcjonalnych gmin partnerskich oraz zasobów (materialnych i niematerialnych), które mogą stać się źródłem przewagi konkurencyjnej całego obszaru</w:t>
      </w:r>
      <w:r w:rsidRPr="003A6BE1">
        <w:rPr>
          <w:rFonts w:cstheme="minorHAnsi"/>
        </w:rPr>
        <w:t xml:space="preserve">. W praktyce proces opracowania i realizacji strategii tworzy forum współpracy gmin, koncentruje wysiłki na uzyskiwaniu wspólnych korzyści (synergia) poprzez utrzymywanie wzajemnych relacji. Część diagnostyczna Strategii obejmuje raport stanu, analizę </w:t>
      </w:r>
      <w:r>
        <w:rPr>
          <w:rFonts w:cstheme="minorHAnsi"/>
        </w:rPr>
        <w:br/>
      </w:r>
      <w:r w:rsidRPr="003A6BE1">
        <w:rPr>
          <w:rFonts w:cstheme="minorHAnsi"/>
        </w:rPr>
        <w:t xml:space="preserve">i diagnozę strategiczną kluczowych uwarunkowań społecznych i gospodarczych gmin partnerskich. Podejście takie pozwala na dokonanie wiarygodnej analizy porównawczej jednostek samorządu terytorialnego w układzie przestrzennym i funkcjonalnym. Analizę tę oparto na najbardziej aktualnych danych dostępnych w statystyce publicznej oraz informacjach przekazanych przez samorządy, opisujących zachodzące trendy i zjawiska w wymiarze terytorialnym. Takie podejście pozwoliło na ukazanie pozycji gmin partnerskich na tle innych samorządów w regionie świętokrzyskim. Zarówno oddziaływania zewnętrzne, wynikające z niezależnych od gmin warunków oraz działań otoczenia samorządów, których skutki i rezultaty nie zależą bezpośrednio od samorządów, jak też uwarunkowania wewnętrzne wynikające z zasobów, zjawisk, zdarzeń, </w:t>
      </w:r>
      <w:r w:rsidRPr="003A6BE1">
        <w:rPr>
          <w:rFonts w:cstheme="minorHAnsi"/>
        </w:rPr>
        <w:lastRenderedPageBreak/>
        <w:t xml:space="preserve">mechanizmów i procesów tkwiących w gminach, posłużyły ustaleniu misji, celów strategicznych, celów operacyjnych i późniejszego wyboru zadań do realizacji. </w:t>
      </w:r>
    </w:p>
    <w:p w14:paraId="7A255D76" w14:textId="77777777" w:rsidR="00657569" w:rsidRDefault="00657569" w:rsidP="00511B08">
      <w:pPr>
        <w:spacing w:line="276" w:lineRule="auto"/>
        <w:rPr>
          <w:rFonts w:cstheme="minorHAnsi"/>
        </w:rPr>
      </w:pPr>
    </w:p>
    <w:p w14:paraId="067F6484" w14:textId="77777777" w:rsidR="00613B0C" w:rsidRPr="0029746A" w:rsidRDefault="00613B0C" w:rsidP="00511B08">
      <w:pPr>
        <w:spacing w:line="276" w:lineRule="auto"/>
        <w:rPr>
          <w:rFonts w:cstheme="minorHAnsi"/>
        </w:rPr>
      </w:pPr>
      <w:r w:rsidRPr="0029746A">
        <w:rPr>
          <w:rFonts w:cstheme="minorHAnsi"/>
        </w:rPr>
        <w:t xml:space="preserve">Podstawowym źródłem dla formułowania wniosków była analiza potencjałów i barier rozwojowych wynikających z </w:t>
      </w:r>
      <w:r w:rsidRPr="0029746A">
        <w:rPr>
          <w:rFonts w:cstheme="minorHAnsi"/>
          <w:b/>
          <w:bCs/>
        </w:rPr>
        <w:t>uwarunkowań wewnętrznych obszaru</w:t>
      </w:r>
      <w:r w:rsidRPr="0029746A">
        <w:rPr>
          <w:rFonts w:cstheme="minorHAnsi"/>
        </w:rPr>
        <w:t>. Wykorzystano analizę</w:t>
      </w:r>
      <w:r>
        <w:rPr>
          <w:rFonts w:cstheme="minorHAnsi"/>
        </w:rPr>
        <w:t xml:space="preserve"> </w:t>
      </w:r>
      <w:r w:rsidRPr="0029746A">
        <w:rPr>
          <w:rFonts w:cstheme="minorHAnsi"/>
        </w:rPr>
        <w:t xml:space="preserve">poszczególnych czynników w sferze gospodarczej, społecznej, środowiskowej, a także przestrzennej (w tym określenie podstawowych cech struktury przestrzennej obszaru oraz zróżnicowań wewnętrznych terytorium oraz analizę powiązań funkcjonalnych). </w:t>
      </w:r>
    </w:p>
    <w:p w14:paraId="603FDE1D" w14:textId="77777777" w:rsidR="00613B0C" w:rsidRPr="0029746A" w:rsidRDefault="00613B0C" w:rsidP="00511B08">
      <w:pPr>
        <w:spacing w:line="276" w:lineRule="auto"/>
        <w:rPr>
          <w:rFonts w:cstheme="minorHAnsi"/>
        </w:rPr>
      </w:pPr>
      <w:r w:rsidRPr="0029746A">
        <w:rPr>
          <w:rFonts w:cstheme="minorHAnsi"/>
        </w:rPr>
        <w:t xml:space="preserve">Kolejnym elementem było uwzględnienie </w:t>
      </w:r>
      <w:r w:rsidRPr="0029746A">
        <w:rPr>
          <w:rFonts w:cstheme="minorHAnsi"/>
          <w:b/>
          <w:bCs/>
        </w:rPr>
        <w:t>uwarunkowań zewnętrznych</w:t>
      </w:r>
      <w:r w:rsidRPr="0029746A">
        <w:rPr>
          <w:rFonts w:cstheme="minorHAnsi"/>
        </w:rPr>
        <w:t>, które mogą</w:t>
      </w:r>
      <w:r>
        <w:rPr>
          <w:rFonts w:cstheme="minorHAnsi"/>
        </w:rPr>
        <w:t xml:space="preserve"> </w:t>
      </w:r>
      <w:r w:rsidRPr="0029746A">
        <w:rPr>
          <w:rFonts w:cstheme="minorHAnsi"/>
        </w:rPr>
        <w:t>wspierać wykorzystanie atutów obszaru i przyśpieszać pozytywne zmiany,</w:t>
      </w:r>
      <w:r>
        <w:rPr>
          <w:rFonts w:cstheme="minorHAnsi"/>
        </w:rPr>
        <w:t xml:space="preserve"> </w:t>
      </w:r>
      <w:r w:rsidRPr="0029746A">
        <w:rPr>
          <w:rFonts w:cstheme="minorHAnsi"/>
        </w:rPr>
        <w:t xml:space="preserve">ale mogą też stanowić zagrożenie dla rozwoju gmin: </w:t>
      </w:r>
      <w:r>
        <w:rPr>
          <w:rFonts w:cstheme="minorHAnsi"/>
        </w:rPr>
        <w:t>Fałków, Radoszyce i Ruda Maleniecka</w:t>
      </w:r>
      <w:r w:rsidRPr="0029746A">
        <w:rPr>
          <w:rFonts w:cstheme="minorHAnsi"/>
        </w:rPr>
        <w:t>. Do najistotniejszych uwarunkowań zewnętrznych należą:</w:t>
      </w:r>
    </w:p>
    <w:p w14:paraId="0D38E74A" w14:textId="77777777" w:rsidR="00613B0C" w:rsidRPr="00613B0C" w:rsidRDefault="00613B0C" w:rsidP="00352796">
      <w:pPr>
        <w:pStyle w:val="Akapitzlist"/>
        <w:numPr>
          <w:ilvl w:val="0"/>
          <w:numId w:val="75"/>
        </w:numPr>
        <w:spacing w:line="276" w:lineRule="auto"/>
        <w:rPr>
          <w:rFonts w:cstheme="minorHAnsi"/>
        </w:rPr>
      </w:pPr>
      <w:r w:rsidRPr="00613B0C">
        <w:rPr>
          <w:rFonts w:cstheme="minorHAnsi"/>
        </w:rPr>
        <w:t>procesy globalne (zmiany klimatyczne oraz powiązane z tym zagadnieniem stan powietrza oraz kurczące się zasoby wody; zmiany technologiczne w tym rewolucja cyfrowa, wpływające nie tylko na procesy gospodarcze, ale również funkcjonowanie społeczeństwa; rosnące nierówności społeczne; zjawiska kryzysowe w tym związane z pandemią SARS-COV-2 i jej skutkami oraz agresją Rosji na Ukrainę);</w:t>
      </w:r>
    </w:p>
    <w:p w14:paraId="5B0DB2CF" w14:textId="77777777" w:rsidR="00613B0C" w:rsidRPr="00613B0C" w:rsidRDefault="00613B0C" w:rsidP="00352796">
      <w:pPr>
        <w:pStyle w:val="Akapitzlist"/>
        <w:numPr>
          <w:ilvl w:val="0"/>
          <w:numId w:val="75"/>
        </w:numPr>
        <w:spacing w:line="276" w:lineRule="auto"/>
        <w:rPr>
          <w:rFonts w:cstheme="minorHAnsi"/>
        </w:rPr>
      </w:pPr>
      <w:r w:rsidRPr="00613B0C">
        <w:rPr>
          <w:rFonts w:cstheme="minorHAnsi"/>
        </w:rPr>
        <w:t>polityki Unii Europejskiej, w tym Nowy Zielony Ład oraz istotne z punktu widzenia partnerstwa polityki wspierające rozwój jak Polityka Spójności, Wspólna Polityka Rolna; itd.</w:t>
      </w:r>
    </w:p>
    <w:p w14:paraId="3791A07E" w14:textId="77777777" w:rsidR="00613B0C" w:rsidRPr="00613B0C" w:rsidRDefault="00613B0C" w:rsidP="00352796">
      <w:pPr>
        <w:pStyle w:val="Akapitzlist"/>
        <w:numPr>
          <w:ilvl w:val="0"/>
          <w:numId w:val="75"/>
        </w:numPr>
        <w:spacing w:line="276" w:lineRule="auto"/>
        <w:rPr>
          <w:rFonts w:cstheme="minorHAnsi"/>
        </w:rPr>
      </w:pPr>
      <w:r w:rsidRPr="00613B0C">
        <w:rPr>
          <w:rFonts w:cstheme="minorHAnsi"/>
        </w:rPr>
        <w:t xml:space="preserve">kierunki polityki rozwojowej kraju oraz województwa świętokrzyskiego. </w:t>
      </w:r>
    </w:p>
    <w:p w14:paraId="68C6CDD3" w14:textId="77777777" w:rsidR="00613B0C" w:rsidRPr="0029746A" w:rsidRDefault="00613B0C" w:rsidP="00511B08">
      <w:pPr>
        <w:spacing w:before="240" w:line="276" w:lineRule="auto"/>
        <w:rPr>
          <w:rFonts w:cstheme="minorHAnsi"/>
        </w:rPr>
      </w:pPr>
      <w:r w:rsidRPr="0029746A">
        <w:rPr>
          <w:rFonts w:cstheme="minorHAnsi"/>
        </w:rPr>
        <w:t>W formułowaniu wniosków zastosowano podejście funkcjonalne. Podejmując</w:t>
      </w:r>
      <w:r>
        <w:rPr>
          <w:rFonts w:cstheme="minorHAnsi"/>
        </w:rPr>
        <w:t xml:space="preserve"> </w:t>
      </w:r>
      <w:r w:rsidRPr="0029746A">
        <w:rPr>
          <w:rFonts w:cstheme="minorHAnsi"/>
        </w:rPr>
        <w:t xml:space="preserve">dany wątek tematyczny nie odniesiono się wyłącznie do uwarunkowań wewnętrznych obszaru porozumienia, ale i do szans, i zagrożeń wynikających z otoczenia zewnętrznego. </w:t>
      </w:r>
    </w:p>
    <w:p w14:paraId="2DD2FF81" w14:textId="77777777" w:rsidR="00613B0C" w:rsidRPr="0029746A" w:rsidRDefault="00613B0C" w:rsidP="00511B08">
      <w:pPr>
        <w:spacing w:line="276" w:lineRule="auto"/>
        <w:rPr>
          <w:rFonts w:cstheme="minorHAnsi"/>
        </w:rPr>
      </w:pPr>
      <w:r w:rsidRPr="0029746A">
        <w:rPr>
          <w:rFonts w:cstheme="minorHAnsi"/>
        </w:rPr>
        <w:t>Pogłębiony materiał analityczny, będący podstawą dla sformułowania wniosków diagnostycznych, jest zawarty w dokumencie „Diagnoza strategiczna”, który został opublikowany na stronach internetowych poszczególnych gmin.</w:t>
      </w:r>
    </w:p>
    <w:p w14:paraId="12A0C844" w14:textId="77777777" w:rsidR="00613B0C" w:rsidRPr="00657569" w:rsidRDefault="000D4B70" w:rsidP="00511B08">
      <w:pPr>
        <w:tabs>
          <w:tab w:val="left" w:pos="5846"/>
        </w:tabs>
        <w:spacing w:line="276" w:lineRule="auto"/>
        <w:rPr>
          <w:rFonts w:cstheme="minorHAnsi"/>
        </w:rPr>
      </w:pPr>
      <w:r>
        <w:rPr>
          <w:rFonts w:cstheme="minorHAnsi"/>
        </w:rPr>
        <w:tab/>
      </w:r>
    </w:p>
    <w:p w14:paraId="3D2F885C" w14:textId="77777777" w:rsidR="00B74D88" w:rsidRPr="007C0E98" w:rsidRDefault="007C0E98" w:rsidP="00DB18F5">
      <w:pPr>
        <w:pStyle w:val="Nagwek2"/>
      </w:pPr>
      <w:bookmarkStart w:id="22" w:name="_Toc89158394"/>
      <w:bookmarkStart w:id="23" w:name="_Toc89158813"/>
      <w:bookmarkStart w:id="24" w:name="_Toc122334225"/>
      <w:r w:rsidRPr="007C0E98">
        <w:t>Założenia Strategii R</w:t>
      </w:r>
      <w:r w:rsidR="00B74D88" w:rsidRPr="007C0E98">
        <w:t>ozwoju</w:t>
      </w:r>
      <w:bookmarkEnd w:id="22"/>
      <w:bookmarkEnd w:id="23"/>
      <w:r w:rsidRPr="007C0E98">
        <w:t xml:space="preserve"> Ponadlokalnego</w:t>
      </w:r>
      <w:bookmarkEnd w:id="24"/>
    </w:p>
    <w:p w14:paraId="638EF8FA" w14:textId="77777777" w:rsidR="007C0E98" w:rsidRPr="00247F70" w:rsidRDefault="007C0E98" w:rsidP="00511B08">
      <w:pPr>
        <w:spacing w:line="276" w:lineRule="auto"/>
        <w:rPr>
          <w:rFonts w:cstheme="minorHAnsi"/>
        </w:rPr>
      </w:pPr>
      <w:bookmarkStart w:id="25" w:name="_Toc43281006"/>
      <w:r w:rsidRPr="007C0E98">
        <w:rPr>
          <w:rFonts w:cstheme="minorHAnsi"/>
        </w:rPr>
        <w:t xml:space="preserve">Część projekcyjna Strategii została wypracowana w trybie partycypacyjno-eksperckim. Formułując wizję i cele strategiczne wykorzystano podejście zintegrowane łączące i grupujące różne wątki </w:t>
      </w:r>
      <w:r w:rsidRPr="007C0E98">
        <w:rPr>
          <w:rFonts w:cstheme="minorHAnsi"/>
        </w:rPr>
        <w:br/>
        <w:t>i obszary wyzwań zidentyfikowanych</w:t>
      </w:r>
      <w:r w:rsidRPr="00247F70">
        <w:rPr>
          <w:rFonts w:cstheme="minorHAnsi"/>
        </w:rPr>
        <w:t xml:space="preserve"> w trakcie procesu. </w:t>
      </w:r>
    </w:p>
    <w:p w14:paraId="7EF27A90" w14:textId="77777777" w:rsidR="007C0E98" w:rsidRPr="00247F70" w:rsidRDefault="007C0E98" w:rsidP="00511B08">
      <w:pPr>
        <w:spacing w:line="276" w:lineRule="auto"/>
        <w:rPr>
          <w:rFonts w:cstheme="minorHAnsi"/>
        </w:rPr>
      </w:pPr>
      <w:r w:rsidRPr="00247F70">
        <w:rPr>
          <w:rFonts w:cstheme="minorHAnsi"/>
        </w:rPr>
        <w:t xml:space="preserve">Na ostateczny kształt wizji oraz celów wpłynęły: </w:t>
      </w:r>
    </w:p>
    <w:p w14:paraId="3754EE29" w14:textId="77777777" w:rsidR="007C0E98" w:rsidRPr="007C0E98" w:rsidRDefault="007C0E98" w:rsidP="00352796">
      <w:pPr>
        <w:pStyle w:val="Akapitzlist"/>
        <w:numPr>
          <w:ilvl w:val="0"/>
          <w:numId w:val="76"/>
        </w:numPr>
        <w:spacing w:line="276" w:lineRule="auto"/>
        <w:rPr>
          <w:rFonts w:cstheme="minorHAnsi"/>
        </w:rPr>
      </w:pPr>
      <w:r w:rsidRPr="007C0E98">
        <w:rPr>
          <w:rFonts w:cstheme="minorHAnsi"/>
        </w:rPr>
        <w:t xml:space="preserve">wyniki analizy danych społeczno-gospodarczych, które pokazały atuty obszaru, ale </w:t>
      </w:r>
      <w:r w:rsidRPr="007C0E98">
        <w:rPr>
          <w:rFonts w:cstheme="minorHAnsi"/>
        </w:rPr>
        <w:br/>
        <w:t>i istniejące luki i potrzeby interwencji,</w:t>
      </w:r>
    </w:p>
    <w:p w14:paraId="50415A82" w14:textId="77777777" w:rsidR="007C0E98" w:rsidRPr="007C0E98" w:rsidRDefault="007C0E98" w:rsidP="00352796">
      <w:pPr>
        <w:pStyle w:val="Akapitzlist"/>
        <w:numPr>
          <w:ilvl w:val="0"/>
          <w:numId w:val="76"/>
        </w:numPr>
        <w:spacing w:line="276" w:lineRule="auto"/>
        <w:rPr>
          <w:rFonts w:cstheme="minorHAnsi"/>
        </w:rPr>
      </w:pPr>
      <w:r w:rsidRPr="007C0E98">
        <w:rPr>
          <w:rFonts w:cstheme="minorHAnsi"/>
        </w:rPr>
        <w:t>opinie mieszkańców na temat tego w jakim otoczeniu chcieliby żyć i jakie aspekty wymagają istotnych i pilnych zmian</w:t>
      </w:r>
      <w:r w:rsidRPr="00247F70">
        <w:rPr>
          <w:rStyle w:val="Odwoanieprzypisudolnego"/>
          <w:rFonts w:cstheme="minorHAnsi"/>
        </w:rPr>
        <w:footnoteReference w:id="3"/>
      </w:r>
      <w:r w:rsidRPr="007C0E98">
        <w:rPr>
          <w:rFonts w:cstheme="minorHAnsi"/>
        </w:rPr>
        <w:t xml:space="preserve">; </w:t>
      </w:r>
    </w:p>
    <w:p w14:paraId="763A0F3B" w14:textId="77777777" w:rsidR="007C0E98" w:rsidRPr="007C0E98" w:rsidRDefault="007C0E98" w:rsidP="00352796">
      <w:pPr>
        <w:pStyle w:val="Akapitzlist"/>
        <w:numPr>
          <w:ilvl w:val="0"/>
          <w:numId w:val="76"/>
        </w:numPr>
        <w:spacing w:line="276" w:lineRule="auto"/>
        <w:rPr>
          <w:rFonts w:cstheme="minorHAnsi"/>
        </w:rPr>
      </w:pPr>
      <w:r w:rsidRPr="007C0E98">
        <w:rPr>
          <w:rFonts w:cstheme="minorHAnsi"/>
        </w:rPr>
        <w:t>wnioski z dyskusji prowadzonych podczas spotkań strategicznych z Zespołem Operacyjnym, Radą Porozumienia oraz warsztatów z interesariuszami.</w:t>
      </w:r>
    </w:p>
    <w:p w14:paraId="2C673AC1" w14:textId="77777777" w:rsidR="007104D6" w:rsidRPr="004574BA" w:rsidRDefault="007104D6" w:rsidP="00511B08">
      <w:pPr>
        <w:spacing w:after="160" w:line="276" w:lineRule="auto"/>
        <w:rPr>
          <w:rFonts w:ascii="Calibri" w:eastAsia="Calibri" w:hAnsi="Calibri" w:cs="Times New Roman"/>
          <w:lang w:eastAsia="pl-PL"/>
        </w:rPr>
      </w:pPr>
    </w:p>
    <w:p w14:paraId="0F45BC62" w14:textId="77777777" w:rsidR="00511B08" w:rsidRDefault="00511B08" w:rsidP="00511B08">
      <w:pPr>
        <w:pStyle w:val="Bezodstpw"/>
        <w:spacing w:line="276" w:lineRule="auto"/>
        <w:rPr>
          <w:rFonts w:cstheme="minorHAnsi"/>
          <w:b/>
          <w:bCs/>
        </w:rPr>
      </w:pPr>
    </w:p>
    <w:p w14:paraId="0158ACE9" w14:textId="77777777" w:rsidR="00511B08" w:rsidRDefault="00511B08" w:rsidP="00511B08">
      <w:pPr>
        <w:pStyle w:val="Bezodstpw"/>
        <w:spacing w:line="276" w:lineRule="auto"/>
        <w:rPr>
          <w:rFonts w:cstheme="minorHAnsi"/>
          <w:b/>
          <w:bCs/>
        </w:rPr>
      </w:pPr>
    </w:p>
    <w:p w14:paraId="41EE07B0" w14:textId="77777777" w:rsidR="007C0E98" w:rsidRPr="00247F70" w:rsidRDefault="007C0E98" w:rsidP="00511B08">
      <w:pPr>
        <w:pStyle w:val="Bezodstpw"/>
        <w:spacing w:line="276" w:lineRule="auto"/>
        <w:rPr>
          <w:rFonts w:cstheme="minorHAnsi"/>
          <w:b/>
          <w:bCs/>
        </w:rPr>
      </w:pPr>
      <w:r w:rsidRPr="00247F70">
        <w:rPr>
          <w:rFonts w:cstheme="minorHAnsi"/>
          <w:b/>
          <w:bCs/>
        </w:rPr>
        <w:lastRenderedPageBreak/>
        <w:t>WIZJA</w:t>
      </w:r>
    </w:p>
    <w:p w14:paraId="63A9C8BF" w14:textId="77777777" w:rsidR="007C0E98" w:rsidRDefault="007C0E98" w:rsidP="00511B08">
      <w:pPr>
        <w:spacing w:line="276" w:lineRule="auto"/>
        <w:rPr>
          <w:rFonts w:cstheme="minorHAnsi"/>
        </w:rPr>
      </w:pPr>
      <w:r w:rsidRPr="00247F70">
        <w:rPr>
          <w:rFonts w:cstheme="minorHAnsi"/>
        </w:rPr>
        <w:t xml:space="preserve">W wyniku przeprowadzonego procesu warsztatowego i podjętych </w:t>
      </w:r>
      <w:r w:rsidRPr="00247F70">
        <w:rPr>
          <w:rFonts w:cstheme="minorHAnsi"/>
          <w:b/>
          <w:bCs/>
        </w:rPr>
        <w:t>decyzji strategicznych</w:t>
      </w:r>
      <w:r>
        <w:rPr>
          <w:rFonts w:cstheme="minorHAnsi"/>
          <w:b/>
          <w:bCs/>
        </w:rPr>
        <w:t xml:space="preserve"> </w:t>
      </w:r>
      <w:r w:rsidRPr="00247F70">
        <w:rPr>
          <w:rFonts w:cstheme="minorHAnsi"/>
        </w:rPr>
        <w:t xml:space="preserve">określona została wizja Partnerstwa w 2030 roku: </w:t>
      </w:r>
    </w:p>
    <w:p w14:paraId="03873C94" w14:textId="77777777" w:rsidR="000D4B70" w:rsidRPr="00247F70" w:rsidRDefault="000D4B70" w:rsidP="00511B08">
      <w:pPr>
        <w:spacing w:line="276" w:lineRule="auto"/>
        <w:rPr>
          <w:rFonts w:cstheme="minorHAnsi"/>
        </w:rPr>
      </w:pPr>
    </w:p>
    <w:tbl>
      <w:tblPr>
        <w:tblStyle w:val="Tabela-Siatka"/>
        <w:tblW w:w="0" w:type="auto"/>
        <w:tblLook w:val="04A0" w:firstRow="1" w:lastRow="0" w:firstColumn="1" w:lastColumn="0" w:noHBand="0" w:noVBand="1"/>
      </w:tblPr>
      <w:tblGrid>
        <w:gridCol w:w="9210"/>
      </w:tblGrid>
      <w:tr w:rsidR="007C0E98" w:rsidRPr="00247F70" w14:paraId="05206F82" w14:textId="77777777" w:rsidTr="000D4B70">
        <w:trPr>
          <w:trHeight w:val="1098"/>
        </w:trPr>
        <w:tc>
          <w:tcPr>
            <w:tcW w:w="9210" w:type="dxa"/>
            <w:shd w:val="clear" w:color="auto" w:fill="DDEED6"/>
          </w:tcPr>
          <w:p w14:paraId="762BB089" w14:textId="77777777" w:rsidR="007C0E98" w:rsidRPr="00247F70" w:rsidRDefault="007C0E98" w:rsidP="00511B08">
            <w:pPr>
              <w:spacing w:line="276" w:lineRule="auto"/>
              <w:rPr>
                <w:rFonts w:cstheme="minorHAnsi"/>
              </w:rPr>
            </w:pPr>
            <w:r>
              <w:t>GMINY FAŁKÓW, RADOSZYCE I RUDA MALENIECKA ORAZ ICH INTERESARIUSZE (MIESZKAŃCY, PRZEDSIĘBIORCY, ORGANIZACJE POZARZĄDOWE) WYKORZYSTUJĄ SWOJE POŁOŻENIE GEOGRAFICZNE (PÓŁNOC WOJEWÓDZTWA ŚWIĘTOKRZYSKIEGO I GRANICZENIE Z WOJEWÓDZTWEM ŁÓDZKIM), AKTYWNIE WSPIERAJĄCYM LOKALNYCH PRZEDSIĘBIORCÓW I TWORZĄCYM PRZYJAZNE WARUNKI DO ŻYCIA POPRZEZ INICJOWANIE I UCZESTNICTWO W RÓŻNYCH INICJATYWACH WZMACNIAJĄCYCH POTENCJAŁ OBSZARU</w:t>
            </w:r>
            <w:r>
              <w:rPr>
                <w:rFonts w:cstheme="minorHAnsi"/>
              </w:rPr>
              <w:t>.</w:t>
            </w:r>
          </w:p>
        </w:tc>
      </w:tr>
    </w:tbl>
    <w:p w14:paraId="48628BE4" w14:textId="77777777" w:rsidR="007C0E98" w:rsidRPr="00247F70" w:rsidRDefault="007C0E98" w:rsidP="00511B08">
      <w:pPr>
        <w:spacing w:line="276" w:lineRule="auto"/>
        <w:rPr>
          <w:rFonts w:cstheme="minorHAnsi"/>
          <w:b/>
          <w:bCs/>
        </w:rPr>
      </w:pPr>
    </w:p>
    <w:p w14:paraId="079D967A" w14:textId="77777777" w:rsidR="007C0E98" w:rsidRDefault="007C0E98" w:rsidP="00511B08">
      <w:pPr>
        <w:spacing w:line="276" w:lineRule="auto"/>
        <w:rPr>
          <w:rFonts w:cstheme="minorHAnsi"/>
        </w:rPr>
      </w:pPr>
      <w:r w:rsidRPr="00247F70">
        <w:rPr>
          <w:rFonts w:cstheme="minorHAnsi"/>
          <w:b/>
          <w:bCs/>
        </w:rPr>
        <w:t>MISJA</w:t>
      </w:r>
      <w:r>
        <w:rPr>
          <w:rFonts w:cstheme="minorHAnsi"/>
          <w:b/>
          <w:bCs/>
        </w:rPr>
        <w:t xml:space="preserve"> </w:t>
      </w:r>
      <w:r w:rsidRPr="00247F70">
        <w:rPr>
          <w:rFonts w:cstheme="minorHAnsi"/>
          <w:b/>
          <w:bCs/>
        </w:rPr>
        <w:t>partnerstwa</w:t>
      </w:r>
      <w:r w:rsidRPr="00247F70">
        <w:rPr>
          <w:rFonts w:cstheme="minorHAnsi"/>
        </w:rPr>
        <w:t xml:space="preserve"> czyli jego cel nadrzędny, stanowiący przyczynę zawarcia partnerstwa </w:t>
      </w:r>
      <w:r w:rsidRPr="00247F70">
        <w:rPr>
          <w:rFonts w:cstheme="minorHAnsi"/>
        </w:rPr>
        <w:br/>
        <w:t>i niezmienny w całym okresie jego trwania, została oparta o kluczowe wartości, wokół których zawiązało się i chce działać partnerstwo.</w:t>
      </w:r>
    </w:p>
    <w:p w14:paraId="43A28855" w14:textId="77777777" w:rsidR="009669A4" w:rsidRPr="00247F70" w:rsidRDefault="009669A4" w:rsidP="00511B08">
      <w:pPr>
        <w:spacing w:line="276" w:lineRule="auto"/>
        <w:rPr>
          <w:rFonts w:cstheme="minorHAnsi"/>
        </w:rPr>
      </w:pPr>
    </w:p>
    <w:tbl>
      <w:tblPr>
        <w:tblStyle w:val="Tabela-Siatka"/>
        <w:tblW w:w="0" w:type="auto"/>
        <w:tblLook w:val="04A0" w:firstRow="1" w:lastRow="0" w:firstColumn="1" w:lastColumn="0" w:noHBand="0" w:noVBand="1"/>
      </w:tblPr>
      <w:tblGrid>
        <w:gridCol w:w="9210"/>
      </w:tblGrid>
      <w:tr w:rsidR="007C0E98" w:rsidRPr="00247F70" w14:paraId="50E208D5" w14:textId="77777777" w:rsidTr="000D4B70">
        <w:trPr>
          <w:trHeight w:val="261"/>
        </w:trPr>
        <w:tc>
          <w:tcPr>
            <w:tcW w:w="9210" w:type="dxa"/>
            <w:shd w:val="clear" w:color="auto" w:fill="DDEED6"/>
          </w:tcPr>
          <w:p w14:paraId="4D54FFB1" w14:textId="77777777" w:rsidR="007C0E98" w:rsidRPr="00247F70" w:rsidRDefault="007C0E98" w:rsidP="00511B08">
            <w:pPr>
              <w:spacing w:line="276" w:lineRule="auto"/>
              <w:rPr>
                <w:rFonts w:cstheme="minorHAnsi"/>
                <w:szCs w:val="24"/>
              </w:rPr>
            </w:pPr>
            <w:r w:rsidRPr="00247F70">
              <w:rPr>
                <w:rFonts w:ascii="Calibri" w:eastAsia="SimSun" w:hAnsi="Calibri" w:cs="Calibri"/>
                <w:bCs/>
                <w:szCs w:val="24"/>
                <w:lang w:eastAsia="zh-CN"/>
              </w:rPr>
              <w:t xml:space="preserve">Tworzenie warunków do pobudzania aktywności społeczno-obywatelskiej i gospodarczej mieszkańców obszaru </w:t>
            </w:r>
            <w:r>
              <w:rPr>
                <w:rFonts w:ascii="Calibri" w:eastAsia="SimSun" w:hAnsi="Calibri" w:cs="Calibri"/>
                <w:bCs/>
                <w:szCs w:val="24"/>
                <w:lang w:eastAsia="zh-CN"/>
              </w:rPr>
              <w:t>gmin Fałków, Radoszyce i Ruda Maleniecka.</w:t>
            </w:r>
          </w:p>
        </w:tc>
      </w:tr>
    </w:tbl>
    <w:p w14:paraId="0A79C3ED" w14:textId="77777777" w:rsidR="007C0E98" w:rsidRPr="00247F70" w:rsidRDefault="007C0E98" w:rsidP="00511B08">
      <w:pPr>
        <w:spacing w:after="160" w:line="276" w:lineRule="auto"/>
        <w:rPr>
          <w:lang w:eastAsia="ja-JP"/>
        </w:rPr>
      </w:pPr>
    </w:p>
    <w:p w14:paraId="7C5E07D4" w14:textId="77777777" w:rsidR="007C0E98" w:rsidRPr="00247F70" w:rsidRDefault="007C0E98" w:rsidP="00511B08">
      <w:pPr>
        <w:spacing w:after="160" w:line="276" w:lineRule="auto"/>
      </w:pPr>
      <w:r w:rsidRPr="00247F70">
        <w:t xml:space="preserve">Odpowiedzią na zdefiniowaną wizję obszaru są: </w:t>
      </w:r>
      <w:r w:rsidRPr="00247F70">
        <w:rPr>
          <w:b/>
          <w:bCs/>
        </w:rPr>
        <w:t>cel strategiczny</w:t>
      </w:r>
      <w:r w:rsidRPr="00247F70">
        <w:t xml:space="preserve"> i </w:t>
      </w:r>
      <w:r w:rsidRPr="00247F70">
        <w:rPr>
          <w:b/>
          <w:bCs/>
        </w:rPr>
        <w:t>trzy cele operacyjne</w:t>
      </w:r>
      <w:r w:rsidRPr="00247F70">
        <w:t xml:space="preserve">. </w:t>
      </w:r>
      <w:r w:rsidRPr="00247F70">
        <w:br/>
        <w:t xml:space="preserve">W strategii rozwoju ponadlokalnego sformułowano jeden cel strategiczny i trzy cele operacyjne, które obejmują najistotniejsze potrzeby i oczekiwania interesariuszy w zakresie rozwoju gospodarczego obszaru, ochrony dziedzictwa kulturowego, gospodarki niskoemisyjnej i ochrony środowiska, wzmacniania „odporności” obszaru, jak również rozwoju kapitału ludzkiego </w:t>
      </w:r>
      <w:r w:rsidR="00BE5CAB">
        <w:br/>
      </w:r>
      <w:r w:rsidRPr="00247F70">
        <w:t xml:space="preserve">i wykorzystania nowoczesnych technologii informacyjno-komunikacyjnych. </w:t>
      </w:r>
    </w:p>
    <w:p w14:paraId="3E5F3AB7" w14:textId="77777777" w:rsidR="007C0E98" w:rsidRPr="00247F70" w:rsidRDefault="007C0E98" w:rsidP="00511B08">
      <w:pPr>
        <w:spacing w:line="276" w:lineRule="auto"/>
      </w:pPr>
      <w:r w:rsidRPr="00247F70">
        <w:rPr>
          <w:b/>
          <w:bCs/>
        </w:rPr>
        <w:t>Cel strategiczny i cele operacyjne</w:t>
      </w:r>
      <w:r w:rsidRPr="00247F70">
        <w:t xml:space="preserve"> są wobec siebie </w:t>
      </w:r>
      <w:r w:rsidRPr="00247F70">
        <w:rPr>
          <w:b/>
          <w:bCs/>
        </w:rPr>
        <w:t>komplementarne,</w:t>
      </w:r>
      <w:r w:rsidRPr="00247F70">
        <w:t xml:space="preserve"> dzięki czemu działania zaplanowanie w ramach nich tworzą wspólną całość przyczyniającą się do rozwoju obszaru. </w:t>
      </w:r>
      <w:r w:rsidRPr="00247F70">
        <w:br/>
        <w:t xml:space="preserve">W ramach celów operacyjnych przedstawiono główne działania, których realizacja będzie kluczowa dla osiągnięcia celu operacyjnego. Działania będą przekładały się na konkretne projekty realizowane przez jednostki samorządu terytorialnego i inne podmioty zainteresowane udziałem w realizacji strategii. Lista projektów może ulegać zmianie i powinna być ona aktualizowana jako wynik działań monitoringowych. Zdefiniowane cele dotyczą rozwoju gospodarczego, społecznego i przestrzennego, jako że obszary te wzajemnie się przenikają i jedynie wspólna ich realizacja może generować trwałe efekty rozwojowe. Zaprezentowane cele </w:t>
      </w:r>
      <w:r>
        <w:t>o</w:t>
      </w:r>
      <w:r w:rsidRPr="00247F70">
        <w:t>pierają się o kilka podstawowych zasad prowadzeni</w:t>
      </w:r>
      <w:r>
        <w:t xml:space="preserve">a </w:t>
      </w:r>
      <w:r w:rsidRPr="00247F70">
        <w:t xml:space="preserve">polityk rozwojowych w tym przede wszystkim: </w:t>
      </w:r>
    </w:p>
    <w:p w14:paraId="665C4B21" w14:textId="77777777" w:rsidR="007C0E98" w:rsidRPr="00247F70" w:rsidRDefault="007C0E98" w:rsidP="00352796">
      <w:pPr>
        <w:pStyle w:val="Akapitzlist"/>
        <w:numPr>
          <w:ilvl w:val="0"/>
          <w:numId w:val="77"/>
        </w:numPr>
        <w:spacing w:after="160" w:line="276" w:lineRule="auto"/>
      </w:pPr>
      <w:r w:rsidRPr="00247F70">
        <w:t xml:space="preserve">zasadę zintegrowanego podejścia terytorialnego </w:t>
      </w:r>
    </w:p>
    <w:p w14:paraId="7DBB2A38" w14:textId="77777777" w:rsidR="007C0E98" w:rsidRPr="00247F70" w:rsidRDefault="007C0E98" w:rsidP="00352796">
      <w:pPr>
        <w:pStyle w:val="Akapitzlist"/>
        <w:numPr>
          <w:ilvl w:val="0"/>
          <w:numId w:val="77"/>
        </w:numPr>
        <w:spacing w:after="160" w:line="276" w:lineRule="auto"/>
      </w:pPr>
      <w:r w:rsidRPr="00247F70">
        <w:t xml:space="preserve">zasadę wielopoziomowego zarządzania </w:t>
      </w:r>
    </w:p>
    <w:p w14:paraId="104FA281" w14:textId="77777777" w:rsidR="007C0E98" w:rsidRPr="00247F70" w:rsidRDefault="007C0E98" w:rsidP="00352796">
      <w:pPr>
        <w:pStyle w:val="Akapitzlist"/>
        <w:numPr>
          <w:ilvl w:val="0"/>
          <w:numId w:val="77"/>
        </w:numPr>
        <w:spacing w:after="160" w:line="276" w:lineRule="auto"/>
      </w:pPr>
      <w:r w:rsidRPr="00247F70">
        <w:t xml:space="preserve">zasadę współdziałania i partycypacji społecznej </w:t>
      </w:r>
    </w:p>
    <w:p w14:paraId="5A19E197" w14:textId="77777777" w:rsidR="007C0E98" w:rsidRPr="00247F70" w:rsidRDefault="007C0E98" w:rsidP="00352796">
      <w:pPr>
        <w:pStyle w:val="Akapitzlist"/>
        <w:numPr>
          <w:ilvl w:val="0"/>
          <w:numId w:val="77"/>
        </w:numPr>
        <w:spacing w:after="160" w:line="276" w:lineRule="auto"/>
        <w:rPr>
          <w:lang w:eastAsia="ja-JP"/>
        </w:rPr>
      </w:pPr>
      <w:r w:rsidRPr="00247F70">
        <w:t xml:space="preserve">zasadę racjonalnego kształtowania przestrzeni. </w:t>
      </w:r>
    </w:p>
    <w:p w14:paraId="2DF03692" w14:textId="77777777" w:rsidR="007104D6" w:rsidRPr="00560D06" w:rsidRDefault="007104D6" w:rsidP="00511B08">
      <w:pPr>
        <w:spacing w:after="160" w:line="276" w:lineRule="auto"/>
        <w:rPr>
          <w:rFonts w:ascii="Calibri" w:eastAsia="Calibri" w:hAnsi="Calibri" w:cs="Times New Roman"/>
          <w:lang w:eastAsia="pl-PL"/>
        </w:rPr>
      </w:pPr>
    </w:p>
    <w:p w14:paraId="736A5B46" w14:textId="77777777" w:rsidR="00511B08" w:rsidRDefault="00511B08" w:rsidP="00511B08">
      <w:pPr>
        <w:spacing w:after="160" w:line="276" w:lineRule="auto"/>
        <w:jc w:val="left"/>
        <w:rPr>
          <w:rFonts w:eastAsia="Calibri" w:cstheme="minorHAnsi"/>
          <w:szCs w:val="24"/>
          <w:lang w:eastAsia="ja-JP"/>
        </w:rPr>
      </w:pPr>
      <w:bookmarkStart w:id="26" w:name="_Hlk66868044"/>
      <w:r>
        <w:rPr>
          <w:rFonts w:eastAsia="Calibri" w:cstheme="minorHAnsi"/>
          <w:szCs w:val="24"/>
          <w:lang w:eastAsia="ja-JP"/>
        </w:rPr>
        <w:br w:type="page"/>
      </w:r>
    </w:p>
    <w:p w14:paraId="523C7D45" w14:textId="77777777" w:rsidR="00C82C16" w:rsidRPr="00B05182" w:rsidRDefault="00C82C16" w:rsidP="004E7423">
      <w:pPr>
        <w:spacing w:after="240" w:line="276" w:lineRule="auto"/>
        <w:rPr>
          <w:rFonts w:eastAsia="Calibri" w:cstheme="minorHAnsi"/>
          <w:szCs w:val="24"/>
          <w:lang w:eastAsia="ja-JP"/>
        </w:rPr>
      </w:pPr>
      <w:r w:rsidRPr="00B05182">
        <w:rPr>
          <w:rFonts w:eastAsia="Calibri" w:cstheme="minorHAnsi"/>
          <w:szCs w:val="24"/>
          <w:lang w:eastAsia="ja-JP"/>
        </w:rPr>
        <w:lastRenderedPageBreak/>
        <w:t>Wizja rozwoju będzie urzeczywistniana dzięki koncentracji na osiąganiu</w:t>
      </w:r>
      <w:r>
        <w:rPr>
          <w:rFonts w:eastAsia="Calibri" w:cstheme="minorHAnsi"/>
          <w:szCs w:val="24"/>
          <w:lang w:eastAsia="ja-JP"/>
        </w:rPr>
        <w:t xml:space="preserve"> </w:t>
      </w:r>
      <w:r w:rsidRPr="00B05182">
        <w:rPr>
          <w:rFonts w:eastAsia="Calibri" w:cstheme="minorHAnsi"/>
          <w:szCs w:val="24"/>
          <w:lang w:eastAsia="ja-JP"/>
        </w:rPr>
        <w:t>celu strategicznego, który</w:t>
      </w:r>
      <w:r>
        <w:rPr>
          <w:rFonts w:eastAsia="Calibri" w:cstheme="minorHAnsi"/>
          <w:szCs w:val="24"/>
          <w:lang w:eastAsia="ja-JP"/>
        </w:rPr>
        <w:t xml:space="preserve"> </w:t>
      </w:r>
      <w:r w:rsidRPr="00B05182">
        <w:rPr>
          <w:rFonts w:eastAsia="Calibri" w:cstheme="minorHAnsi"/>
          <w:szCs w:val="24"/>
          <w:lang w:eastAsia="ja-JP"/>
        </w:rPr>
        <w:t>został sformułowany na podstawie zidentyfikowanych problemów i potencjałów.</w:t>
      </w:r>
    </w:p>
    <w:tbl>
      <w:tblPr>
        <w:tblStyle w:val="Tabela-Siatka"/>
        <w:tblW w:w="0" w:type="auto"/>
        <w:tblLook w:val="04A0" w:firstRow="1" w:lastRow="0" w:firstColumn="1" w:lastColumn="0" w:noHBand="0" w:noVBand="1"/>
      </w:tblPr>
      <w:tblGrid>
        <w:gridCol w:w="9060"/>
      </w:tblGrid>
      <w:tr w:rsidR="00C82C16" w:rsidRPr="0096025D" w14:paraId="79312520" w14:textId="77777777" w:rsidTr="000D4B70">
        <w:tc>
          <w:tcPr>
            <w:tcW w:w="9060" w:type="dxa"/>
            <w:shd w:val="clear" w:color="auto" w:fill="DDEED6"/>
          </w:tcPr>
          <w:p w14:paraId="759EAF2F" w14:textId="77777777" w:rsidR="00C82C16" w:rsidRPr="000D4B70" w:rsidRDefault="00C82C16" w:rsidP="00511B08">
            <w:pPr>
              <w:spacing w:line="276" w:lineRule="auto"/>
              <w:jc w:val="center"/>
              <w:rPr>
                <w:rFonts w:eastAsia="Calibri" w:cstheme="minorHAnsi"/>
                <w:b/>
                <w:bCs/>
                <w:color w:val="595959" w:themeColor="text1" w:themeTint="A6"/>
                <w:sz w:val="28"/>
                <w:szCs w:val="28"/>
                <w:lang w:eastAsia="ja-JP"/>
              </w:rPr>
            </w:pPr>
            <w:bookmarkStart w:id="27" w:name="_Hlk105486139"/>
            <w:r w:rsidRPr="000D4B70">
              <w:rPr>
                <w:rFonts w:eastAsia="Calibri" w:cstheme="minorHAnsi"/>
                <w:b/>
                <w:bCs/>
                <w:color w:val="595959" w:themeColor="text1" w:themeTint="A6"/>
                <w:sz w:val="28"/>
                <w:szCs w:val="28"/>
                <w:lang w:eastAsia="ja-JP"/>
              </w:rPr>
              <w:t>Cel strategiczny</w:t>
            </w:r>
          </w:p>
          <w:p w14:paraId="63B38639" w14:textId="77777777" w:rsidR="00C82C16" w:rsidRPr="0096025D" w:rsidRDefault="00C82C16" w:rsidP="00511B08">
            <w:pPr>
              <w:spacing w:line="276" w:lineRule="auto"/>
              <w:jc w:val="center"/>
              <w:rPr>
                <w:rFonts w:eastAsia="Calibri" w:cstheme="minorHAnsi"/>
                <w:lang w:eastAsia="ja-JP"/>
              </w:rPr>
            </w:pPr>
            <w:r w:rsidRPr="000D4B70">
              <w:rPr>
                <w:rFonts w:eastAsia="Calibri" w:cstheme="minorHAnsi"/>
                <w:b/>
                <w:bCs/>
                <w:color w:val="595959" w:themeColor="text1" w:themeTint="A6"/>
                <w:sz w:val="28"/>
                <w:szCs w:val="28"/>
                <w:lang w:eastAsia="ja-JP"/>
              </w:rPr>
              <w:t xml:space="preserve">Teren gmin Fałków, Radoszyce i Ruda Maleniecka to obszar </w:t>
            </w:r>
            <w:r w:rsidRPr="000D4B70">
              <w:rPr>
                <w:rFonts w:eastAsia="Calibri" w:cstheme="minorHAnsi"/>
                <w:b/>
                <w:bCs/>
                <w:color w:val="595959" w:themeColor="text1" w:themeTint="A6"/>
                <w:sz w:val="28"/>
                <w:szCs w:val="28"/>
                <w:lang w:eastAsia="ja-JP"/>
              </w:rPr>
              <w:br/>
              <w:t>o ponadprzeciętnej aktywności gospodarczej optymalnie wykorzystujący zasoby i walory naturalne</w:t>
            </w:r>
            <w:bookmarkEnd w:id="27"/>
          </w:p>
        </w:tc>
      </w:tr>
    </w:tbl>
    <w:p w14:paraId="6D6A3675" w14:textId="77777777" w:rsidR="00C82C16" w:rsidRPr="0096025D" w:rsidRDefault="00C82C16" w:rsidP="00511B08">
      <w:pPr>
        <w:spacing w:line="276" w:lineRule="auto"/>
        <w:rPr>
          <w:rFonts w:eastAsia="Calibri" w:cstheme="minorHAnsi"/>
          <w:lang w:eastAsia="ja-JP"/>
        </w:rPr>
      </w:pPr>
    </w:p>
    <w:p w14:paraId="1EB80DD5" w14:textId="77777777" w:rsidR="00C82C16" w:rsidRPr="0096025D" w:rsidRDefault="00C82C16" w:rsidP="00511B08">
      <w:pPr>
        <w:spacing w:line="276" w:lineRule="auto"/>
      </w:pPr>
      <w:r w:rsidRPr="0096025D">
        <w:t>KLUCZOWE WSKAŹNIKI REALIZACJI CELU STRATEGICZNEGO:</w:t>
      </w:r>
    </w:p>
    <w:tbl>
      <w:tblPr>
        <w:tblStyle w:val="Tabela-Siatka"/>
        <w:tblW w:w="0" w:type="auto"/>
        <w:tblLook w:val="04A0" w:firstRow="1" w:lastRow="0" w:firstColumn="1" w:lastColumn="0" w:noHBand="0" w:noVBand="1"/>
      </w:tblPr>
      <w:tblGrid>
        <w:gridCol w:w="6572"/>
        <w:gridCol w:w="1049"/>
        <w:gridCol w:w="1439"/>
      </w:tblGrid>
      <w:tr w:rsidR="00C82C16" w:rsidRPr="004574BA" w14:paraId="6013BD29" w14:textId="77777777" w:rsidTr="00867B09">
        <w:tc>
          <w:tcPr>
            <w:tcW w:w="6572" w:type="dxa"/>
            <w:shd w:val="clear" w:color="auto" w:fill="FCF5D4"/>
            <w:vAlign w:val="center"/>
          </w:tcPr>
          <w:p w14:paraId="15F76A71" w14:textId="77777777" w:rsidR="00C82C16" w:rsidRPr="004574BA" w:rsidRDefault="00C82C16" w:rsidP="00511B08">
            <w:pPr>
              <w:spacing w:line="276" w:lineRule="auto"/>
              <w:jc w:val="center"/>
              <w:rPr>
                <w:b/>
                <w:sz w:val="20"/>
              </w:rPr>
            </w:pPr>
            <w:r w:rsidRPr="004574BA">
              <w:rPr>
                <w:b/>
                <w:sz w:val="20"/>
              </w:rPr>
              <w:t>Nazwa wskaźnika</w:t>
            </w:r>
          </w:p>
        </w:tc>
        <w:tc>
          <w:tcPr>
            <w:tcW w:w="1049" w:type="dxa"/>
            <w:shd w:val="clear" w:color="auto" w:fill="FCF5D4"/>
            <w:vAlign w:val="center"/>
          </w:tcPr>
          <w:p w14:paraId="4FBB1E28" w14:textId="77777777" w:rsidR="00C82C16" w:rsidRPr="004574BA" w:rsidRDefault="00C82C16" w:rsidP="00511B08">
            <w:pPr>
              <w:spacing w:line="276" w:lineRule="auto"/>
              <w:jc w:val="center"/>
              <w:rPr>
                <w:b/>
                <w:sz w:val="20"/>
              </w:rPr>
            </w:pPr>
            <w:r w:rsidRPr="004574BA">
              <w:rPr>
                <w:b/>
                <w:sz w:val="20"/>
              </w:rPr>
              <w:t>Jednostka miary</w:t>
            </w:r>
          </w:p>
        </w:tc>
        <w:tc>
          <w:tcPr>
            <w:tcW w:w="1439" w:type="dxa"/>
            <w:shd w:val="clear" w:color="auto" w:fill="FCF5D4"/>
            <w:vAlign w:val="center"/>
          </w:tcPr>
          <w:p w14:paraId="5880CBB5" w14:textId="77777777" w:rsidR="00C82C16" w:rsidRPr="004574BA" w:rsidRDefault="00C82C16" w:rsidP="00511B08">
            <w:pPr>
              <w:spacing w:line="276" w:lineRule="auto"/>
              <w:jc w:val="center"/>
              <w:rPr>
                <w:b/>
                <w:sz w:val="20"/>
              </w:rPr>
            </w:pPr>
            <w:r w:rsidRPr="004574BA">
              <w:rPr>
                <w:b/>
                <w:sz w:val="20"/>
              </w:rPr>
              <w:t>Częstotliwość pomiaru</w:t>
            </w:r>
          </w:p>
        </w:tc>
      </w:tr>
      <w:tr w:rsidR="00C82C16" w:rsidRPr="004574BA" w14:paraId="330C3C0B" w14:textId="77777777" w:rsidTr="00867B09">
        <w:tc>
          <w:tcPr>
            <w:tcW w:w="6572" w:type="dxa"/>
            <w:shd w:val="clear" w:color="auto" w:fill="auto"/>
            <w:vAlign w:val="center"/>
          </w:tcPr>
          <w:p w14:paraId="704CC900" w14:textId="77777777" w:rsidR="00C82C16" w:rsidRPr="004574BA" w:rsidRDefault="00C82C16" w:rsidP="00511B08">
            <w:pPr>
              <w:spacing w:line="276" w:lineRule="auto"/>
              <w:jc w:val="center"/>
              <w:rPr>
                <w:sz w:val="20"/>
              </w:rPr>
            </w:pPr>
            <w:r w:rsidRPr="004574BA">
              <w:rPr>
                <w:rFonts w:cstheme="minorHAnsi"/>
                <w:sz w:val="20"/>
              </w:rPr>
              <w:t>Liczba ludności ogółem</w:t>
            </w:r>
          </w:p>
        </w:tc>
        <w:tc>
          <w:tcPr>
            <w:tcW w:w="1049" w:type="dxa"/>
            <w:shd w:val="clear" w:color="auto" w:fill="auto"/>
            <w:vAlign w:val="center"/>
          </w:tcPr>
          <w:p w14:paraId="4CC7EF8C" w14:textId="77777777" w:rsidR="00C82C16" w:rsidRPr="004574BA" w:rsidRDefault="00C82C16" w:rsidP="00511B08">
            <w:pPr>
              <w:spacing w:line="276" w:lineRule="auto"/>
              <w:jc w:val="center"/>
              <w:rPr>
                <w:sz w:val="20"/>
              </w:rPr>
            </w:pPr>
            <w:r w:rsidRPr="004574BA">
              <w:rPr>
                <w:rFonts w:cstheme="minorHAnsi"/>
                <w:sz w:val="20"/>
              </w:rPr>
              <w:t>osoba</w:t>
            </w:r>
          </w:p>
        </w:tc>
        <w:tc>
          <w:tcPr>
            <w:tcW w:w="1439" w:type="dxa"/>
            <w:vAlign w:val="center"/>
          </w:tcPr>
          <w:p w14:paraId="2D3DB317"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71F96392" w14:textId="77777777" w:rsidTr="00867B09">
        <w:tc>
          <w:tcPr>
            <w:tcW w:w="6572" w:type="dxa"/>
            <w:shd w:val="clear" w:color="auto" w:fill="FFFFFF" w:themeFill="background1"/>
            <w:vAlign w:val="center"/>
          </w:tcPr>
          <w:p w14:paraId="77683ECB" w14:textId="77777777" w:rsidR="00C82C16" w:rsidRPr="004574BA" w:rsidRDefault="00C82C16" w:rsidP="00511B08">
            <w:pPr>
              <w:spacing w:line="276" w:lineRule="auto"/>
              <w:jc w:val="center"/>
              <w:rPr>
                <w:sz w:val="20"/>
              </w:rPr>
            </w:pPr>
            <w:r w:rsidRPr="004574BA">
              <w:rPr>
                <w:rFonts w:cstheme="minorHAnsi"/>
                <w:sz w:val="20"/>
              </w:rPr>
              <w:t>Osoby korzystające ze środowiskowej pomocy społecznej na 10</w:t>
            </w:r>
            <w:r w:rsidR="00CA202E">
              <w:rPr>
                <w:rFonts w:cstheme="minorHAnsi"/>
                <w:sz w:val="20"/>
              </w:rPr>
              <w:t> </w:t>
            </w:r>
            <w:r w:rsidRPr="004574BA">
              <w:rPr>
                <w:rFonts w:cstheme="minorHAnsi"/>
                <w:sz w:val="20"/>
              </w:rPr>
              <w:t>tys. ludności</w:t>
            </w:r>
          </w:p>
        </w:tc>
        <w:tc>
          <w:tcPr>
            <w:tcW w:w="1049" w:type="dxa"/>
            <w:shd w:val="clear" w:color="auto" w:fill="auto"/>
            <w:vAlign w:val="center"/>
          </w:tcPr>
          <w:p w14:paraId="753DF8EA" w14:textId="77777777" w:rsidR="00C82C16" w:rsidRPr="004574BA" w:rsidRDefault="00C82C16" w:rsidP="00511B08">
            <w:pPr>
              <w:spacing w:line="276" w:lineRule="auto"/>
              <w:jc w:val="center"/>
              <w:rPr>
                <w:sz w:val="20"/>
              </w:rPr>
            </w:pPr>
            <w:r w:rsidRPr="004574BA">
              <w:rPr>
                <w:rFonts w:cstheme="minorHAnsi"/>
                <w:sz w:val="20"/>
              </w:rPr>
              <w:t>osoba</w:t>
            </w:r>
          </w:p>
        </w:tc>
        <w:tc>
          <w:tcPr>
            <w:tcW w:w="1439" w:type="dxa"/>
            <w:vAlign w:val="center"/>
          </w:tcPr>
          <w:p w14:paraId="65831CEB"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646B927D" w14:textId="77777777" w:rsidTr="00867B09">
        <w:tc>
          <w:tcPr>
            <w:tcW w:w="6572" w:type="dxa"/>
            <w:shd w:val="clear" w:color="auto" w:fill="auto"/>
            <w:vAlign w:val="center"/>
          </w:tcPr>
          <w:p w14:paraId="076DD014" w14:textId="77777777" w:rsidR="00C82C16" w:rsidRPr="004574BA" w:rsidRDefault="00C82C16" w:rsidP="00511B08">
            <w:pPr>
              <w:spacing w:line="276" w:lineRule="auto"/>
              <w:jc w:val="center"/>
              <w:rPr>
                <w:sz w:val="20"/>
              </w:rPr>
            </w:pPr>
            <w:r w:rsidRPr="004574BA">
              <w:rPr>
                <w:rFonts w:cstheme="minorHAnsi"/>
                <w:sz w:val="20"/>
              </w:rPr>
              <w:t>Liczba turystów odwiedzających teren objęty Strategią</w:t>
            </w:r>
          </w:p>
        </w:tc>
        <w:tc>
          <w:tcPr>
            <w:tcW w:w="1049" w:type="dxa"/>
            <w:shd w:val="clear" w:color="auto" w:fill="auto"/>
            <w:vAlign w:val="center"/>
          </w:tcPr>
          <w:p w14:paraId="1AD44272" w14:textId="77777777" w:rsidR="00C82C16" w:rsidRPr="004574BA" w:rsidRDefault="00C82C16" w:rsidP="00511B08">
            <w:pPr>
              <w:spacing w:line="276" w:lineRule="auto"/>
              <w:jc w:val="center"/>
              <w:rPr>
                <w:sz w:val="20"/>
              </w:rPr>
            </w:pPr>
            <w:r w:rsidRPr="004574BA">
              <w:rPr>
                <w:rFonts w:cstheme="minorHAnsi"/>
                <w:sz w:val="20"/>
              </w:rPr>
              <w:t>szt.</w:t>
            </w:r>
          </w:p>
        </w:tc>
        <w:tc>
          <w:tcPr>
            <w:tcW w:w="1439" w:type="dxa"/>
            <w:vAlign w:val="center"/>
          </w:tcPr>
          <w:p w14:paraId="5C05C536"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692AEC2E" w14:textId="77777777" w:rsidTr="00867B09">
        <w:tc>
          <w:tcPr>
            <w:tcW w:w="6572" w:type="dxa"/>
            <w:shd w:val="clear" w:color="auto" w:fill="auto"/>
            <w:vAlign w:val="center"/>
          </w:tcPr>
          <w:p w14:paraId="0DDFB881" w14:textId="77777777" w:rsidR="00C82C16" w:rsidRPr="004574BA" w:rsidRDefault="00C82C16" w:rsidP="00511B08">
            <w:pPr>
              <w:spacing w:line="276" w:lineRule="auto"/>
              <w:jc w:val="center"/>
              <w:rPr>
                <w:sz w:val="20"/>
              </w:rPr>
            </w:pPr>
            <w:r w:rsidRPr="004574BA">
              <w:rPr>
                <w:rFonts w:cstheme="minorHAnsi"/>
                <w:sz w:val="20"/>
              </w:rPr>
              <w:t>Wpływy z podatku PIT</w:t>
            </w:r>
          </w:p>
        </w:tc>
        <w:tc>
          <w:tcPr>
            <w:tcW w:w="1049" w:type="dxa"/>
            <w:shd w:val="clear" w:color="auto" w:fill="auto"/>
            <w:vAlign w:val="center"/>
          </w:tcPr>
          <w:p w14:paraId="5AB5E056" w14:textId="77777777" w:rsidR="00C82C16" w:rsidRPr="004574BA" w:rsidRDefault="00C82C16" w:rsidP="00511B08">
            <w:pPr>
              <w:spacing w:line="276" w:lineRule="auto"/>
              <w:jc w:val="center"/>
              <w:rPr>
                <w:sz w:val="20"/>
              </w:rPr>
            </w:pPr>
            <w:r w:rsidRPr="004574BA">
              <w:rPr>
                <w:rFonts w:cstheme="minorHAnsi"/>
                <w:sz w:val="20"/>
              </w:rPr>
              <w:t>zł</w:t>
            </w:r>
          </w:p>
        </w:tc>
        <w:tc>
          <w:tcPr>
            <w:tcW w:w="1439" w:type="dxa"/>
            <w:vAlign w:val="center"/>
          </w:tcPr>
          <w:p w14:paraId="0E6C3B48"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2F0FA0BE" w14:textId="77777777" w:rsidTr="00867B09">
        <w:tc>
          <w:tcPr>
            <w:tcW w:w="6572" w:type="dxa"/>
            <w:shd w:val="clear" w:color="auto" w:fill="auto"/>
            <w:vAlign w:val="center"/>
          </w:tcPr>
          <w:p w14:paraId="2EB3954D" w14:textId="77777777" w:rsidR="00C82C16" w:rsidRPr="004574BA" w:rsidRDefault="00C82C16" w:rsidP="00511B08">
            <w:pPr>
              <w:spacing w:line="276" w:lineRule="auto"/>
              <w:jc w:val="center"/>
              <w:rPr>
                <w:sz w:val="20"/>
              </w:rPr>
            </w:pPr>
            <w:r w:rsidRPr="004574BA">
              <w:rPr>
                <w:rFonts w:cstheme="minorHAnsi"/>
                <w:sz w:val="20"/>
              </w:rPr>
              <w:t>Liczba projektów partnerskich</w:t>
            </w:r>
          </w:p>
        </w:tc>
        <w:tc>
          <w:tcPr>
            <w:tcW w:w="1049" w:type="dxa"/>
            <w:shd w:val="clear" w:color="auto" w:fill="auto"/>
            <w:vAlign w:val="center"/>
          </w:tcPr>
          <w:p w14:paraId="3A7376BA" w14:textId="77777777" w:rsidR="00C82C16" w:rsidRPr="004574BA" w:rsidRDefault="00C82C16" w:rsidP="00511B08">
            <w:pPr>
              <w:spacing w:line="276" w:lineRule="auto"/>
              <w:jc w:val="center"/>
              <w:rPr>
                <w:sz w:val="20"/>
              </w:rPr>
            </w:pPr>
            <w:r w:rsidRPr="004574BA">
              <w:rPr>
                <w:rFonts w:cstheme="minorHAnsi"/>
                <w:sz w:val="20"/>
              </w:rPr>
              <w:t>szt.</w:t>
            </w:r>
          </w:p>
        </w:tc>
        <w:tc>
          <w:tcPr>
            <w:tcW w:w="1439" w:type="dxa"/>
            <w:vAlign w:val="center"/>
          </w:tcPr>
          <w:p w14:paraId="7A9E898B" w14:textId="77777777" w:rsidR="00C82C16" w:rsidRPr="004574BA" w:rsidRDefault="00C82C16" w:rsidP="00511B08">
            <w:pPr>
              <w:spacing w:line="276" w:lineRule="auto"/>
              <w:jc w:val="center"/>
              <w:rPr>
                <w:sz w:val="20"/>
              </w:rPr>
            </w:pPr>
            <w:r w:rsidRPr="004574BA">
              <w:rPr>
                <w:sz w:val="20"/>
              </w:rPr>
              <w:t>Raz w roku</w:t>
            </w:r>
          </w:p>
        </w:tc>
      </w:tr>
    </w:tbl>
    <w:p w14:paraId="05966D9F" w14:textId="77777777" w:rsidR="00C82C16" w:rsidRDefault="00C82C16" w:rsidP="00511B08">
      <w:pPr>
        <w:spacing w:line="276" w:lineRule="auto"/>
        <w:rPr>
          <w:rFonts w:eastAsia="Calibri" w:cstheme="minorHAnsi"/>
          <w:lang w:eastAsia="ja-JP"/>
        </w:rPr>
      </w:pPr>
    </w:p>
    <w:p w14:paraId="76F82302" w14:textId="77777777" w:rsidR="00C82C16" w:rsidRDefault="00C82C16" w:rsidP="00511B08">
      <w:pPr>
        <w:spacing w:line="276" w:lineRule="auto"/>
        <w:rPr>
          <w:rFonts w:eastAsia="Calibri" w:cstheme="minorHAnsi"/>
          <w:lang w:eastAsia="ja-JP"/>
        </w:rPr>
      </w:pPr>
      <w:r>
        <w:rPr>
          <w:rFonts w:eastAsia="Calibri" w:cstheme="minorHAnsi"/>
          <w:lang w:eastAsia="ja-JP"/>
        </w:rPr>
        <w:t>Cel strategiczny będą realizowały 3 cele operacyjne:</w:t>
      </w:r>
    </w:p>
    <w:p w14:paraId="2863F10C" w14:textId="77777777" w:rsidR="00C82C16" w:rsidRPr="00C82C16" w:rsidRDefault="00C82C16" w:rsidP="00560D06">
      <w:pPr>
        <w:spacing w:line="276" w:lineRule="auto"/>
        <w:rPr>
          <w:rFonts w:cstheme="minorHAnsi"/>
          <w:b/>
          <w:bCs/>
          <w:color w:val="76923C" w:themeColor="accent3" w:themeShade="BF"/>
          <w:sz w:val="28"/>
          <w:szCs w:val="28"/>
        </w:rPr>
      </w:pPr>
      <w:bookmarkStart w:id="28" w:name="_Hlk105486164"/>
    </w:p>
    <w:p w14:paraId="1D2333CD" w14:textId="77777777" w:rsidR="00C82C16" w:rsidRPr="00C82C16" w:rsidRDefault="00C82C16" w:rsidP="00511B08">
      <w:pPr>
        <w:spacing w:line="276" w:lineRule="auto"/>
        <w:rPr>
          <w:rFonts w:cstheme="minorHAnsi"/>
          <w:b/>
          <w:bCs/>
          <w:color w:val="76923C" w:themeColor="accent3" w:themeShade="BF"/>
          <w:sz w:val="28"/>
          <w:szCs w:val="28"/>
        </w:rPr>
      </w:pPr>
      <w:r w:rsidRPr="00C82C16">
        <w:rPr>
          <w:rFonts w:cstheme="minorHAnsi"/>
          <w:b/>
          <w:bCs/>
          <w:color w:val="76923C" w:themeColor="accent3" w:themeShade="BF"/>
          <w:sz w:val="28"/>
          <w:szCs w:val="28"/>
        </w:rPr>
        <w:t>Cel operacyjny 1. Tworzenie atrakcyjnych warunków do życia dla mieszkańców</w:t>
      </w:r>
    </w:p>
    <w:bookmarkEnd w:id="28"/>
    <w:p w14:paraId="6A86FC2A" w14:textId="77777777" w:rsidR="00C82C16" w:rsidRPr="0096025D" w:rsidRDefault="00C82C16" w:rsidP="00511B08">
      <w:pPr>
        <w:spacing w:line="276" w:lineRule="auto"/>
        <w:rPr>
          <w:rFonts w:cstheme="minorHAnsi"/>
        </w:rPr>
      </w:pPr>
      <w:r w:rsidRPr="0096025D">
        <w:rPr>
          <w:rFonts w:cstheme="minorHAnsi"/>
        </w:rPr>
        <w:t xml:space="preserve">Podstawowym problemem partnerstwa jest spadek liczby mieszkańców oraz szybko postępujące starzenie się społeczeństwa. Rodzi to nowe wyzwania i potrzeby w zakresie form i zakresu świadczonych usług społecznych (m.in. przez Ośrodki Pomocy Społecznej), a także przyszłości rynku pracy. Poza czynnikami gospodarczymi (miejsca pracy) istotnym czynnikiem zachęcającym ludzi młodych do pozostania na terenie partnerstwa jest dostęp do wysokiej jakości usług społecznych. </w:t>
      </w:r>
    </w:p>
    <w:p w14:paraId="5784B60A" w14:textId="77777777" w:rsidR="00C82C16" w:rsidRPr="0096025D" w:rsidRDefault="00C82C16" w:rsidP="00511B08">
      <w:pPr>
        <w:spacing w:line="276" w:lineRule="auto"/>
        <w:rPr>
          <w:rFonts w:cstheme="minorHAnsi"/>
          <w:b/>
          <w:bCs/>
        </w:rPr>
      </w:pPr>
      <w:bookmarkStart w:id="29" w:name="_Hlk78155309"/>
    </w:p>
    <w:p w14:paraId="19489539" w14:textId="77777777" w:rsidR="00C82C16" w:rsidRPr="0096025D" w:rsidRDefault="00C82C16" w:rsidP="00511B08">
      <w:pPr>
        <w:spacing w:line="276" w:lineRule="auto"/>
        <w:rPr>
          <w:rFonts w:cstheme="minorHAnsi"/>
          <w:b/>
          <w:bCs/>
        </w:rPr>
      </w:pPr>
      <w:r w:rsidRPr="0096025D">
        <w:rPr>
          <w:rFonts w:cstheme="minorHAnsi"/>
          <w:b/>
          <w:bCs/>
        </w:rPr>
        <w:t xml:space="preserve">Kierunki działań: </w:t>
      </w:r>
    </w:p>
    <w:p w14:paraId="10915B4A" w14:textId="77777777" w:rsidR="00C82C16" w:rsidRPr="0096025D" w:rsidRDefault="00C82C16" w:rsidP="00352796">
      <w:pPr>
        <w:pStyle w:val="Akapitzlist"/>
        <w:numPr>
          <w:ilvl w:val="0"/>
          <w:numId w:val="79"/>
        </w:numPr>
        <w:spacing w:line="276" w:lineRule="auto"/>
        <w:rPr>
          <w:rFonts w:cstheme="minorHAnsi"/>
        </w:rPr>
      </w:pPr>
      <w:r w:rsidRPr="0096025D">
        <w:rPr>
          <w:rFonts w:cstheme="minorHAnsi"/>
        </w:rPr>
        <w:t xml:space="preserve">działania podnoszące jakość edukacji, w tym wyrównujące szanse edukacyjne dzieci </w:t>
      </w:r>
      <w:r w:rsidRPr="0096025D">
        <w:rPr>
          <w:rFonts w:cstheme="minorHAnsi"/>
        </w:rPr>
        <w:br/>
        <w:t xml:space="preserve">i młodzieży; </w:t>
      </w:r>
    </w:p>
    <w:p w14:paraId="3367E679" w14:textId="77777777" w:rsidR="00C82C16" w:rsidRPr="00062110" w:rsidRDefault="00C82C16" w:rsidP="00352796">
      <w:pPr>
        <w:pStyle w:val="Akapitzlist"/>
        <w:numPr>
          <w:ilvl w:val="0"/>
          <w:numId w:val="79"/>
        </w:numPr>
        <w:spacing w:line="276" w:lineRule="auto"/>
        <w:rPr>
          <w:rFonts w:cstheme="minorHAnsi"/>
          <w:color w:val="000000" w:themeColor="text1"/>
        </w:rPr>
      </w:pPr>
      <w:r w:rsidRPr="0096025D">
        <w:rPr>
          <w:rFonts w:cstheme="minorHAnsi"/>
        </w:rPr>
        <w:t>popularyzacja aktywnego stylu życia (urządzanie miejsc wypoczynku i aktywności społecznej, zwiększenie wykorzystania obiektów sportowych, popularyzacja zajęć rehab</w:t>
      </w:r>
      <w:r w:rsidRPr="00062110">
        <w:rPr>
          <w:rFonts w:cstheme="minorHAnsi"/>
          <w:color w:val="000000" w:themeColor="text1"/>
        </w:rPr>
        <w:t xml:space="preserve">ilitacyjnych dla osób pracujących oraz seniorów); </w:t>
      </w:r>
    </w:p>
    <w:p w14:paraId="34017976" w14:textId="77777777" w:rsidR="00C82C16" w:rsidRPr="00062110" w:rsidRDefault="00C82C16" w:rsidP="00352796">
      <w:pPr>
        <w:pStyle w:val="Akapitzlist"/>
        <w:numPr>
          <w:ilvl w:val="0"/>
          <w:numId w:val="79"/>
        </w:numPr>
        <w:spacing w:line="276" w:lineRule="auto"/>
        <w:rPr>
          <w:rFonts w:cstheme="minorHAnsi"/>
          <w:color w:val="000000" w:themeColor="text1"/>
        </w:rPr>
      </w:pPr>
      <w:r w:rsidRPr="00062110">
        <w:rPr>
          <w:rFonts w:cstheme="minorHAnsi"/>
          <w:color w:val="000000" w:themeColor="text1"/>
        </w:rPr>
        <w:t xml:space="preserve">budowa/modernizacja </w:t>
      </w:r>
      <w:r>
        <w:rPr>
          <w:rFonts w:cstheme="minorHAnsi"/>
          <w:color w:val="000000" w:themeColor="text1"/>
        </w:rPr>
        <w:t xml:space="preserve">połączeń drogowych, </w:t>
      </w:r>
    </w:p>
    <w:p w14:paraId="379D84FA" w14:textId="77777777" w:rsidR="00C82C16" w:rsidRPr="0096025D" w:rsidRDefault="00C82C16" w:rsidP="00352796">
      <w:pPr>
        <w:pStyle w:val="Akapitzlist"/>
        <w:numPr>
          <w:ilvl w:val="0"/>
          <w:numId w:val="79"/>
        </w:numPr>
        <w:spacing w:line="276" w:lineRule="auto"/>
        <w:rPr>
          <w:rFonts w:cstheme="minorHAnsi"/>
          <w:color w:val="000000" w:themeColor="text1"/>
        </w:rPr>
      </w:pPr>
      <w:r w:rsidRPr="00062110">
        <w:rPr>
          <w:rFonts w:cstheme="minorHAnsi"/>
          <w:color w:val="000000" w:themeColor="text1"/>
        </w:rPr>
        <w:t xml:space="preserve">koordynacja działań w zakresie kultury (poprawa oferty, tworzenie wspólnego kalendarza wydarzeń, wykorzystanie </w:t>
      </w:r>
      <w:r w:rsidRPr="0096025D">
        <w:rPr>
          <w:rFonts w:cstheme="minorHAnsi"/>
        </w:rPr>
        <w:t xml:space="preserve">wydarzeń kulturalnych do tworzenia produktu turystycznego, wdrożenie regularnych </w:t>
      </w:r>
      <w:r w:rsidRPr="0096025D">
        <w:rPr>
          <w:rFonts w:cstheme="minorHAnsi"/>
          <w:color w:val="000000" w:themeColor="text1"/>
        </w:rPr>
        <w:t>spotkań osób zajmujących się kulturą w gminach w celu dokonywania uzgodnień i wymiany doświadczeń);</w:t>
      </w:r>
    </w:p>
    <w:p w14:paraId="31032DE2" w14:textId="77777777" w:rsidR="00C82C16" w:rsidRDefault="00C82C16" w:rsidP="00352796">
      <w:pPr>
        <w:pStyle w:val="Akapitzlist"/>
        <w:numPr>
          <w:ilvl w:val="0"/>
          <w:numId w:val="79"/>
        </w:numPr>
        <w:spacing w:line="276" w:lineRule="auto"/>
        <w:rPr>
          <w:rFonts w:cstheme="minorHAnsi"/>
          <w:color w:val="000000" w:themeColor="text1"/>
        </w:rPr>
      </w:pPr>
      <w:r w:rsidRPr="0096025D">
        <w:rPr>
          <w:rFonts w:cstheme="minorHAnsi"/>
          <w:color w:val="000000" w:themeColor="text1"/>
        </w:rPr>
        <w:t xml:space="preserve">stworzenie spójnego systemu wsparcia seniorów oraz ich aktywizacji społecznej </w:t>
      </w:r>
      <w:r w:rsidRPr="0096025D">
        <w:rPr>
          <w:rFonts w:cstheme="minorHAnsi"/>
          <w:color w:val="000000" w:themeColor="text1"/>
        </w:rPr>
        <w:br/>
        <w:t xml:space="preserve">i zawodowej; </w:t>
      </w:r>
    </w:p>
    <w:p w14:paraId="62040061" w14:textId="77777777" w:rsidR="00C82C16" w:rsidRDefault="00C82C16" w:rsidP="00352796">
      <w:pPr>
        <w:pStyle w:val="Akapitzlist"/>
        <w:numPr>
          <w:ilvl w:val="0"/>
          <w:numId w:val="79"/>
        </w:numPr>
        <w:spacing w:line="276" w:lineRule="auto"/>
        <w:rPr>
          <w:rFonts w:cstheme="minorHAnsi"/>
          <w:color w:val="000000" w:themeColor="text1"/>
        </w:rPr>
      </w:pPr>
      <w:r>
        <w:rPr>
          <w:rFonts w:cstheme="minorHAnsi"/>
          <w:color w:val="000000" w:themeColor="text1"/>
        </w:rPr>
        <w:t>utworzenie żłobków gminnych,</w:t>
      </w:r>
    </w:p>
    <w:p w14:paraId="4E8F7BCE" w14:textId="77777777" w:rsidR="00C82C16" w:rsidRPr="0096025D" w:rsidRDefault="00C82C16" w:rsidP="00352796">
      <w:pPr>
        <w:pStyle w:val="Akapitzlist"/>
        <w:numPr>
          <w:ilvl w:val="0"/>
          <w:numId w:val="79"/>
        </w:numPr>
        <w:spacing w:line="276" w:lineRule="auto"/>
        <w:rPr>
          <w:rFonts w:cstheme="minorHAnsi"/>
          <w:color w:val="000000" w:themeColor="text1"/>
        </w:rPr>
      </w:pPr>
      <w:r>
        <w:rPr>
          <w:rFonts w:cstheme="minorHAnsi"/>
          <w:color w:val="000000" w:themeColor="text1"/>
        </w:rPr>
        <w:t xml:space="preserve">zwiększenie odsetka dzieci objętych wychowaniem przedszkolnym, </w:t>
      </w:r>
    </w:p>
    <w:p w14:paraId="718D5D42" w14:textId="77777777" w:rsidR="00C82C16" w:rsidRPr="0096025D" w:rsidRDefault="0098215A" w:rsidP="00352796">
      <w:pPr>
        <w:pStyle w:val="Akapitzlist"/>
        <w:numPr>
          <w:ilvl w:val="0"/>
          <w:numId w:val="79"/>
        </w:numPr>
        <w:spacing w:line="276" w:lineRule="auto"/>
        <w:rPr>
          <w:rFonts w:cstheme="minorHAnsi"/>
        </w:rPr>
      </w:pPr>
      <w:r w:rsidRPr="0096025D">
        <w:rPr>
          <w:rFonts w:cstheme="minorHAnsi"/>
        </w:rPr>
        <w:t>zwiększenie</w:t>
      </w:r>
      <w:r w:rsidR="00C82C16" w:rsidRPr="0096025D">
        <w:rPr>
          <w:rFonts w:cstheme="minorHAnsi"/>
        </w:rPr>
        <w:t xml:space="preserve"> zasobu mieszkaniowego z przeznaczeniem na wynajem;</w:t>
      </w:r>
    </w:p>
    <w:p w14:paraId="573F9B7F" w14:textId="77777777" w:rsidR="00C82C16" w:rsidRDefault="00C82C16" w:rsidP="00352796">
      <w:pPr>
        <w:pStyle w:val="Akapitzlist"/>
        <w:numPr>
          <w:ilvl w:val="0"/>
          <w:numId w:val="79"/>
        </w:numPr>
        <w:spacing w:line="276" w:lineRule="auto"/>
        <w:rPr>
          <w:rFonts w:cstheme="minorHAnsi"/>
        </w:rPr>
      </w:pPr>
      <w:r w:rsidRPr="0096025D">
        <w:rPr>
          <w:rFonts w:cstheme="minorHAnsi"/>
        </w:rPr>
        <w:lastRenderedPageBreak/>
        <w:t>modernizacja i przyspieszenie rozwoju usług świadczonych drogą elektroniczną oraz zwiększenie powszechności w korzystaniu z nich;</w:t>
      </w:r>
    </w:p>
    <w:p w14:paraId="3E3D2DFB" w14:textId="77777777" w:rsidR="00C82C16" w:rsidRDefault="00C82C16" w:rsidP="00352796">
      <w:pPr>
        <w:pStyle w:val="Akapitzlist"/>
        <w:numPr>
          <w:ilvl w:val="0"/>
          <w:numId w:val="79"/>
        </w:numPr>
        <w:spacing w:line="276" w:lineRule="auto"/>
        <w:rPr>
          <w:rFonts w:cstheme="minorHAnsi"/>
        </w:rPr>
      </w:pPr>
      <w:r>
        <w:rPr>
          <w:rFonts w:cstheme="minorHAnsi"/>
        </w:rPr>
        <w:t xml:space="preserve">tworzenie nowych sieciowych produktów turystycznych, </w:t>
      </w:r>
    </w:p>
    <w:p w14:paraId="4C19BDAA" w14:textId="77777777" w:rsidR="00C82C16" w:rsidRDefault="00C82C16" w:rsidP="00352796">
      <w:pPr>
        <w:pStyle w:val="Akapitzlist"/>
        <w:numPr>
          <w:ilvl w:val="0"/>
          <w:numId w:val="79"/>
        </w:numPr>
        <w:spacing w:line="276" w:lineRule="auto"/>
        <w:rPr>
          <w:rFonts w:cstheme="minorHAnsi"/>
        </w:rPr>
      </w:pPr>
      <w:r>
        <w:rPr>
          <w:rFonts w:cstheme="minorHAnsi"/>
        </w:rPr>
        <w:t xml:space="preserve">modernizacja/budowa obiektów </w:t>
      </w:r>
      <w:r w:rsidRPr="0096025D">
        <w:rPr>
          <w:rFonts w:cstheme="minorHAnsi"/>
        </w:rPr>
        <w:t>turystyczno-rekreacyjnych</w:t>
      </w:r>
      <w:r>
        <w:rPr>
          <w:rFonts w:cstheme="minorHAnsi"/>
        </w:rPr>
        <w:t>,</w:t>
      </w:r>
    </w:p>
    <w:p w14:paraId="128E078A" w14:textId="77777777" w:rsidR="00C82C16" w:rsidRDefault="00C82C16" w:rsidP="00352796">
      <w:pPr>
        <w:pStyle w:val="Akapitzlist"/>
        <w:numPr>
          <w:ilvl w:val="0"/>
          <w:numId w:val="79"/>
        </w:numPr>
        <w:spacing w:line="276" w:lineRule="auto"/>
        <w:rPr>
          <w:rFonts w:cstheme="minorHAnsi"/>
        </w:rPr>
      </w:pPr>
      <w:r>
        <w:rPr>
          <w:rFonts w:cstheme="minorHAnsi"/>
        </w:rPr>
        <w:t xml:space="preserve">organizacja </w:t>
      </w:r>
      <w:r w:rsidRPr="0096025D">
        <w:rPr>
          <w:rFonts w:cstheme="minorHAnsi"/>
        </w:rPr>
        <w:t>wydarzeń sportowych/kulturalnych ob</w:t>
      </w:r>
      <w:r>
        <w:rPr>
          <w:rFonts w:cstheme="minorHAnsi"/>
        </w:rPr>
        <w:t>ejmujących wszystkie gminy objęte</w:t>
      </w:r>
      <w:r w:rsidRPr="0096025D">
        <w:rPr>
          <w:rFonts w:cstheme="minorHAnsi"/>
        </w:rPr>
        <w:t xml:space="preserve"> Strategi</w:t>
      </w:r>
      <w:r>
        <w:rPr>
          <w:rFonts w:cstheme="minorHAnsi"/>
        </w:rPr>
        <w:t>ą,</w:t>
      </w:r>
    </w:p>
    <w:p w14:paraId="6DC3F85F" w14:textId="77777777" w:rsidR="00C82C16" w:rsidRPr="00062110" w:rsidRDefault="00C82C16" w:rsidP="00352796">
      <w:pPr>
        <w:pStyle w:val="Akapitzlist"/>
        <w:numPr>
          <w:ilvl w:val="0"/>
          <w:numId w:val="79"/>
        </w:numPr>
        <w:spacing w:line="276" w:lineRule="auto"/>
        <w:rPr>
          <w:rFonts w:cstheme="minorHAnsi"/>
        </w:rPr>
      </w:pPr>
      <w:r>
        <w:rPr>
          <w:rFonts w:cstheme="minorHAnsi"/>
        </w:rPr>
        <w:t xml:space="preserve">wzrost liczby ludności </w:t>
      </w:r>
      <w:r w:rsidRPr="0096025D">
        <w:rPr>
          <w:rFonts w:cstheme="minorHAnsi"/>
          <w:color w:val="000000" w:themeColor="text1"/>
          <w:szCs w:val="24"/>
        </w:rPr>
        <w:t>korzystających z kanalizacji</w:t>
      </w:r>
      <w:r>
        <w:rPr>
          <w:rFonts w:cstheme="minorHAnsi"/>
          <w:color w:val="000000" w:themeColor="text1"/>
          <w:szCs w:val="24"/>
        </w:rPr>
        <w:t>, sieci wodociągowej,</w:t>
      </w:r>
    </w:p>
    <w:p w14:paraId="121C3A0B" w14:textId="77777777" w:rsidR="00C82C16" w:rsidRPr="0096025D" w:rsidRDefault="00C82C16" w:rsidP="00352796">
      <w:pPr>
        <w:pStyle w:val="Akapitzlist"/>
        <w:numPr>
          <w:ilvl w:val="0"/>
          <w:numId w:val="79"/>
        </w:numPr>
        <w:spacing w:line="276" w:lineRule="auto"/>
        <w:rPr>
          <w:rFonts w:cstheme="minorHAnsi"/>
        </w:rPr>
      </w:pPr>
      <w:r>
        <w:rPr>
          <w:rFonts w:cstheme="minorHAnsi"/>
          <w:color w:val="000000" w:themeColor="text1"/>
          <w:szCs w:val="24"/>
        </w:rPr>
        <w:t>rozwój III sektora (organizacji pozarządowych, Podmiotów Ekonomii Społecznej),</w:t>
      </w:r>
    </w:p>
    <w:p w14:paraId="5FEB7044" w14:textId="77777777" w:rsidR="00C82C16" w:rsidRPr="0096025D" w:rsidRDefault="00C82C16" w:rsidP="00352796">
      <w:pPr>
        <w:pStyle w:val="Akapitzlist"/>
        <w:numPr>
          <w:ilvl w:val="0"/>
          <w:numId w:val="79"/>
        </w:numPr>
        <w:spacing w:line="276" w:lineRule="auto"/>
        <w:rPr>
          <w:rFonts w:cstheme="minorHAnsi"/>
        </w:rPr>
      </w:pPr>
      <w:r w:rsidRPr="0096025D">
        <w:rPr>
          <w:rFonts w:cstheme="minorHAnsi"/>
          <w:color w:val="000000" w:themeColor="text1"/>
          <w:szCs w:val="24"/>
        </w:rPr>
        <w:t xml:space="preserve">lobbing na rzecz poprawy dostępności do internetu o wysokiej przepustowości </w:t>
      </w:r>
      <w:r w:rsidRPr="0096025D">
        <w:rPr>
          <w:rFonts w:cstheme="minorHAnsi"/>
          <w:color w:val="000000" w:themeColor="text1"/>
          <w:szCs w:val="24"/>
        </w:rPr>
        <w:br/>
        <w:t>i niezawodności, w tym rozbudowy sieci światłowodowych.</w:t>
      </w:r>
    </w:p>
    <w:bookmarkEnd w:id="29"/>
    <w:p w14:paraId="663ECA5A" w14:textId="77777777" w:rsidR="00C82C16" w:rsidRDefault="00C82C16" w:rsidP="00511B08">
      <w:pPr>
        <w:spacing w:line="276" w:lineRule="auto"/>
      </w:pPr>
    </w:p>
    <w:p w14:paraId="11E5BCE2" w14:textId="77777777" w:rsidR="00C82C16" w:rsidRPr="0096025D" w:rsidRDefault="00C82C16" w:rsidP="00511B08">
      <w:pPr>
        <w:spacing w:line="276" w:lineRule="auto"/>
      </w:pPr>
      <w:r w:rsidRPr="0096025D">
        <w:t xml:space="preserve">KLUCZOWE WSKAŹNIKI REALIZACJI CELU OPERACYJNEGO nr </w:t>
      </w:r>
      <w:r>
        <w:t>1</w:t>
      </w:r>
      <w:r w:rsidRPr="0096025D">
        <w:t xml:space="preserve">: </w:t>
      </w:r>
    </w:p>
    <w:tbl>
      <w:tblPr>
        <w:tblStyle w:val="Tabela-Siatka"/>
        <w:tblW w:w="9072" w:type="dxa"/>
        <w:jc w:val="center"/>
        <w:tblLook w:val="04A0" w:firstRow="1" w:lastRow="0" w:firstColumn="1" w:lastColumn="0" w:noHBand="0" w:noVBand="1"/>
      </w:tblPr>
      <w:tblGrid>
        <w:gridCol w:w="6544"/>
        <w:gridCol w:w="1096"/>
        <w:gridCol w:w="1432"/>
      </w:tblGrid>
      <w:tr w:rsidR="00C82C16" w:rsidRPr="004574BA" w14:paraId="582FE0F2" w14:textId="77777777" w:rsidTr="003131AD">
        <w:trPr>
          <w:jc w:val="center"/>
        </w:trPr>
        <w:tc>
          <w:tcPr>
            <w:tcW w:w="6544" w:type="dxa"/>
            <w:shd w:val="clear" w:color="auto" w:fill="FCF5D4"/>
            <w:vAlign w:val="center"/>
          </w:tcPr>
          <w:p w14:paraId="358BE9F1" w14:textId="77777777" w:rsidR="00C82C16" w:rsidRPr="004574BA" w:rsidRDefault="00C82C16" w:rsidP="00511B08">
            <w:pPr>
              <w:spacing w:line="276" w:lineRule="auto"/>
              <w:jc w:val="center"/>
              <w:rPr>
                <w:b/>
                <w:sz w:val="20"/>
                <w:szCs w:val="20"/>
              </w:rPr>
            </w:pPr>
            <w:bookmarkStart w:id="30" w:name="_Hlk105486104"/>
            <w:r w:rsidRPr="004574BA">
              <w:rPr>
                <w:b/>
                <w:sz w:val="20"/>
                <w:szCs w:val="20"/>
              </w:rPr>
              <w:t>Nazwa wskaźnika</w:t>
            </w:r>
          </w:p>
        </w:tc>
        <w:tc>
          <w:tcPr>
            <w:tcW w:w="1096" w:type="dxa"/>
            <w:shd w:val="clear" w:color="auto" w:fill="FCF5D4"/>
            <w:vAlign w:val="center"/>
          </w:tcPr>
          <w:p w14:paraId="539A9319" w14:textId="77777777" w:rsidR="00C82C16" w:rsidRPr="004574BA" w:rsidRDefault="00C82C16" w:rsidP="00511B08">
            <w:pPr>
              <w:spacing w:line="276" w:lineRule="auto"/>
              <w:jc w:val="center"/>
              <w:rPr>
                <w:b/>
                <w:sz w:val="20"/>
                <w:szCs w:val="20"/>
              </w:rPr>
            </w:pPr>
            <w:r w:rsidRPr="004574BA">
              <w:rPr>
                <w:b/>
                <w:sz w:val="20"/>
                <w:szCs w:val="20"/>
              </w:rPr>
              <w:t>Jednostka miary</w:t>
            </w:r>
          </w:p>
        </w:tc>
        <w:tc>
          <w:tcPr>
            <w:tcW w:w="1432" w:type="dxa"/>
            <w:shd w:val="clear" w:color="auto" w:fill="FCF5D4"/>
            <w:vAlign w:val="center"/>
          </w:tcPr>
          <w:p w14:paraId="6C0A0A09" w14:textId="77777777" w:rsidR="00C82C16" w:rsidRPr="004574BA" w:rsidRDefault="00C82C16" w:rsidP="00511B08">
            <w:pPr>
              <w:spacing w:line="276" w:lineRule="auto"/>
              <w:jc w:val="center"/>
              <w:rPr>
                <w:b/>
                <w:sz w:val="20"/>
                <w:szCs w:val="20"/>
              </w:rPr>
            </w:pPr>
            <w:r w:rsidRPr="004574BA">
              <w:rPr>
                <w:b/>
                <w:sz w:val="20"/>
                <w:szCs w:val="20"/>
              </w:rPr>
              <w:t>Częstotliwość pomiaru</w:t>
            </w:r>
          </w:p>
        </w:tc>
      </w:tr>
      <w:tr w:rsidR="00C82C16" w:rsidRPr="004574BA" w14:paraId="4A30CB23" w14:textId="77777777" w:rsidTr="003131AD">
        <w:trPr>
          <w:trHeight w:val="283"/>
          <w:jc w:val="center"/>
        </w:trPr>
        <w:tc>
          <w:tcPr>
            <w:tcW w:w="6544" w:type="dxa"/>
            <w:shd w:val="clear" w:color="auto" w:fill="auto"/>
            <w:vAlign w:val="center"/>
          </w:tcPr>
          <w:p w14:paraId="3FD5907C" w14:textId="77777777" w:rsidR="00C82C16" w:rsidRPr="004574BA" w:rsidRDefault="00C82C16" w:rsidP="00511B08">
            <w:pPr>
              <w:spacing w:line="276" w:lineRule="auto"/>
              <w:jc w:val="center"/>
              <w:rPr>
                <w:sz w:val="20"/>
                <w:szCs w:val="20"/>
              </w:rPr>
            </w:pPr>
            <w:r w:rsidRPr="004574BA">
              <w:rPr>
                <w:rFonts w:cstheme="minorHAnsi"/>
                <w:sz w:val="20"/>
                <w:szCs w:val="20"/>
              </w:rPr>
              <w:t>Odsetek dzieci objętych wychowaniem przedszkolnym (3–5 lat)</w:t>
            </w:r>
          </w:p>
        </w:tc>
        <w:tc>
          <w:tcPr>
            <w:tcW w:w="1096" w:type="dxa"/>
            <w:shd w:val="clear" w:color="auto" w:fill="auto"/>
            <w:vAlign w:val="center"/>
          </w:tcPr>
          <w:p w14:paraId="7F14C673" w14:textId="77777777" w:rsidR="00C82C16" w:rsidRPr="004574BA" w:rsidRDefault="00C82C16" w:rsidP="00511B08">
            <w:pPr>
              <w:spacing w:line="276" w:lineRule="auto"/>
              <w:jc w:val="center"/>
              <w:rPr>
                <w:sz w:val="20"/>
                <w:szCs w:val="20"/>
              </w:rPr>
            </w:pPr>
            <w:r w:rsidRPr="004574BA">
              <w:rPr>
                <w:rFonts w:cstheme="minorHAnsi"/>
                <w:sz w:val="20"/>
                <w:szCs w:val="20"/>
              </w:rPr>
              <w:t>%</w:t>
            </w:r>
          </w:p>
        </w:tc>
        <w:tc>
          <w:tcPr>
            <w:tcW w:w="1432" w:type="dxa"/>
            <w:vAlign w:val="center"/>
          </w:tcPr>
          <w:p w14:paraId="5B0E2F13"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15B1C363" w14:textId="77777777" w:rsidTr="003131AD">
        <w:trPr>
          <w:trHeight w:val="283"/>
          <w:jc w:val="center"/>
        </w:trPr>
        <w:tc>
          <w:tcPr>
            <w:tcW w:w="6544" w:type="dxa"/>
            <w:shd w:val="clear" w:color="auto" w:fill="auto"/>
            <w:vAlign w:val="center"/>
          </w:tcPr>
          <w:p w14:paraId="4CEDD262" w14:textId="77777777" w:rsidR="00C82C16" w:rsidRPr="004574BA" w:rsidRDefault="00C82C16" w:rsidP="00511B08">
            <w:pPr>
              <w:spacing w:line="276" w:lineRule="auto"/>
              <w:jc w:val="center"/>
              <w:rPr>
                <w:sz w:val="20"/>
                <w:szCs w:val="20"/>
              </w:rPr>
            </w:pPr>
            <w:r w:rsidRPr="004574BA">
              <w:rPr>
                <w:rFonts w:cstheme="minorHAnsi"/>
                <w:sz w:val="20"/>
                <w:szCs w:val="20"/>
              </w:rPr>
              <w:t>Odsetek dzieci w żłobkach (do 3 lat)</w:t>
            </w:r>
          </w:p>
        </w:tc>
        <w:tc>
          <w:tcPr>
            <w:tcW w:w="1096" w:type="dxa"/>
            <w:shd w:val="clear" w:color="auto" w:fill="auto"/>
            <w:vAlign w:val="center"/>
          </w:tcPr>
          <w:p w14:paraId="5AACDD2E" w14:textId="77777777" w:rsidR="00C82C16" w:rsidRPr="004574BA" w:rsidRDefault="00C82C16" w:rsidP="00511B08">
            <w:pPr>
              <w:spacing w:line="276" w:lineRule="auto"/>
              <w:jc w:val="center"/>
              <w:rPr>
                <w:sz w:val="20"/>
                <w:szCs w:val="20"/>
              </w:rPr>
            </w:pPr>
            <w:r w:rsidRPr="004574BA">
              <w:rPr>
                <w:rFonts w:cstheme="minorHAnsi"/>
                <w:sz w:val="20"/>
                <w:szCs w:val="20"/>
              </w:rPr>
              <w:t>%</w:t>
            </w:r>
          </w:p>
        </w:tc>
        <w:tc>
          <w:tcPr>
            <w:tcW w:w="1432" w:type="dxa"/>
            <w:vAlign w:val="center"/>
          </w:tcPr>
          <w:p w14:paraId="34AE16E9"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8BE125C" w14:textId="77777777" w:rsidTr="003131AD">
        <w:trPr>
          <w:trHeight w:val="283"/>
          <w:jc w:val="center"/>
        </w:trPr>
        <w:tc>
          <w:tcPr>
            <w:tcW w:w="6544" w:type="dxa"/>
            <w:shd w:val="clear" w:color="auto" w:fill="auto"/>
            <w:vAlign w:val="center"/>
          </w:tcPr>
          <w:p w14:paraId="5FA15F2A" w14:textId="77777777" w:rsidR="00C82C16" w:rsidRPr="004574BA" w:rsidRDefault="00C82C16" w:rsidP="00511B08">
            <w:pPr>
              <w:spacing w:line="276" w:lineRule="auto"/>
              <w:jc w:val="center"/>
              <w:rPr>
                <w:sz w:val="20"/>
                <w:szCs w:val="20"/>
              </w:rPr>
            </w:pPr>
            <w:r w:rsidRPr="004574BA">
              <w:rPr>
                <w:rFonts w:cstheme="minorHAnsi"/>
                <w:sz w:val="20"/>
                <w:szCs w:val="20"/>
              </w:rPr>
              <w:t>Liczba wybudowanych/ zmodernizowanych połączeń drogowych</w:t>
            </w:r>
          </w:p>
        </w:tc>
        <w:tc>
          <w:tcPr>
            <w:tcW w:w="1096" w:type="dxa"/>
            <w:shd w:val="clear" w:color="auto" w:fill="auto"/>
            <w:vAlign w:val="center"/>
          </w:tcPr>
          <w:p w14:paraId="4CCCC2EC" w14:textId="77777777" w:rsidR="00C82C16" w:rsidRPr="004574BA" w:rsidRDefault="00C82C16" w:rsidP="00511B08">
            <w:pPr>
              <w:spacing w:line="276" w:lineRule="auto"/>
              <w:jc w:val="center"/>
              <w:rPr>
                <w:sz w:val="20"/>
                <w:szCs w:val="20"/>
              </w:rPr>
            </w:pPr>
            <w:r w:rsidRPr="004574BA">
              <w:rPr>
                <w:rFonts w:cstheme="minorHAnsi"/>
                <w:sz w:val="20"/>
                <w:szCs w:val="20"/>
              </w:rPr>
              <w:t>km</w:t>
            </w:r>
          </w:p>
        </w:tc>
        <w:tc>
          <w:tcPr>
            <w:tcW w:w="1432" w:type="dxa"/>
            <w:vAlign w:val="center"/>
          </w:tcPr>
          <w:p w14:paraId="665EAA74"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46579FB" w14:textId="77777777" w:rsidTr="003131AD">
        <w:trPr>
          <w:trHeight w:val="283"/>
          <w:jc w:val="center"/>
        </w:trPr>
        <w:tc>
          <w:tcPr>
            <w:tcW w:w="6544" w:type="dxa"/>
            <w:shd w:val="clear" w:color="auto" w:fill="auto"/>
            <w:vAlign w:val="center"/>
          </w:tcPr>
          <w:p w14:paraId="0ED334AF" w14:textId="77777777" w:rsidR="00C82C16" w:rsidRPr="004574BA" w:rsidRDefault="00C82C16" w:rsidP="00511B08">
            <w:pPr>
              <w:spacing w:line="276" w:lineRule="auto"/>
              <w:jc w:val="center"/>
              <w:rPr>
                <w:sz w:val="20"/>
                <w:szCs w:val="20"/>
              </w:rPr>
            </w:pPr>
            <w:r w:rsidRPr="004574BA">
              <w:rPr>
                <w:rFonts w:cstheme="minorHAnsi"/>
                <w:sz w:val="20"/>
                <w:szCs w:val="20"/>
              </w:rPr>
              <w:t>Liczba nowych turystycznych produktów sieciowych</w:t>
            </w:r>
          </w:p>
        </w:tc>
        <w:tc>
          <w:tcPr>
            <w:tcW w:w="1096" w:type="dxa"/>
            <w:shd w:val="clear" w:color="auto" w:fill="auto"/>
            <w:vAlign w:val="center"/>
          </w:tcPr>
          <w:p w14:paraId="5798C835" w14:textId="77777777" w:rsidR="00C82C16" w:rsidRPr="004574BA" w:rsidRDefault="00C82C16" w:rsidP="00511B08">
            <w:pPr>
              <w:spacing w:line="276" w:lineRule="auto"/>
              <w:jc w:val="center"/>
              <w:rPr>
                <w:sz w:val="20"/>
                <w:szCs w:val="20"/>
              </w:rPr>
            </w:pPr>
            <w:r w:rsidRPr="004574BA">
              <w:rPr>
                <w:rFonts w:cstheme="minorHAnsi"/>
                <w:sz w:val="20"/>
                <w:szCs w:val="20"/>
              </w:rPr>
              <w:t>szt.</w:t>
            </w:r>
          </w:p>
        </w:tc>
        <w:tc>
          <w:tcPr>
            <w:tcW w:w="1432" w:type="dxa"/>
            <w:vAlign w:val="center"/>
          </w:tcPr>
          <w:p w14:paraId="1B4580A8"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1FCA704B" w14:textId="77777777" w:rsidTr="003131AD">
        <w:trPr>
          <w:trHeight w:val="283"/>
          <w:jc w:val="center"/>
        </w:trPr>
        <w:tc>
          <w:tcPr>
            <w:tcW w:w="6544" w:type="dxa"/>
            <w:shd w:val="clear" w:color="auto" w:fill="auto"/>
            <w:vAlign w:val="center"/>
          </w:tcPr>
          <w:p w14:paraId="540580ED" w14:textId="77777777" w:rsidR="00C82C16" w:rsidRPr="004574BA" w:rsidRDefault="00C82C16" w:rsidP="00511B08">
            <w:pPr>
              <w:spacing w:line="276" w:lineRule="auto"/>
              <w:jc w:val="center"/>
              <w:rPr>
                <w:sz w:val="20"/>
                <w:szCs w:val="20"/>
              </w:rPr>
            </w:pPr>
            <w:r w:rsidRPr="004574BA">
              <w:rPr>
                <w:rFonts w:cstheme="minorHAnsi"/>
                <w:sz w:val="20"/>
                <w:szCs w:val="20"/>
              </w:rPr>
              <w:t>Liczba wybudowanych/zmodernizowanych obiektów turystyczno-rekreacyjnych</w:t>
            </w:r>
          </w:p>
        </w:tc>
        <w:tc>
          <w:tcPr>
            <w:tcW w:w="1096" w:type="dxa"/>
            <w:shd w:val="clear" w:color="auto" w:fill="auto"/>
            <w:vAlign w:val="center"/>
          </w:tcPr>
          <w:p w14:paraId="722FEFC4" w14:textId="77777777" w:rsidR="00C82C16" w:rsidRPr="004574BA" w:rsidRDefault="00C82C16" w:rsidP="00511B08">
            <w:pPr>
              <w:spacing w:line="276" w:lineRule="auto"/>
              <w:jc w:val="center"/>
              <w:rPr>
                <w:sz w:val="20"/>
                <w:szCs w:val="20"/>
              </w:rPr>
            </w:pPr>
            <w:r w:rsidRPr="004574BA">
              <w:rPr>
                <w:rFonts w:cstheme="minorHAnsi"/>
                <w:sz w:val="20"/>
                <w:szCs w:val="20"/>
              </w:rPr>
              <w:t>szt.</w:t>
            </w:r>
          </w:p>
        </w:tc>
        <w:tc>
          <w:tcPr>
            <w:tcW w:w="1432" w:type="dxa"/>
            <w:vAlign w:val="center"/>
          </w:tcPr>
          <w:p w14:paraId="340E3315"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31CD5972" w14:textId="77777777" w:rsidTr="003131AD">
        <w:trPr>
          <w:trHeight w:val="283"/>
          <w:jc w:val="center"/>
        </w:trPr>
        <w:tc>
          <w:tcPr>
            <w:tcW w:w="6544" w:type="dxa"/>
            <w:shd w:val="clear" w:color="auto" w:fill="auto"/>
            <w:vAlign w:val="center"/>
          </w:tcPr>
          <w:p w14:paraId="3442A18C" w14:textId="77777777" w:rsidR="00C82C16" w:rsidRPr="004574BA" w:rsidRDefault="00C82C16" w:rsidP="00511B08">
            <w:pPr>
              <w:spacing w:line="276" w:lineRule="auto"/>
              <w:jc w:val="center"/>
              <w:rPr>
                <w:sz w:val="20"/>
                <w:szCs w:val="20"/>
              </w:rPr>
            </w:pPr>
            <w:r w:rsidRPr="004574BA">
              <w:rPr>
                <w:rFonts w:cstheme="minorHAnsi"/>
                <w:sz w:val="20"/>
                <w:szCs w:val="20"/>
              </w:rPr>
              <w:t>Liczba nowych sportowych/kulturalnych wydarzeń organizowanych na obszarze objętych Strategią</w:t>
            </w:r>
          </w:p>
        </w:tc>
        <w:tc>
          <w:tcPr>
            <w:tcW w:w="1096" w:type="dxa"/>
            <w:shd w:val="clear" w:color="auto" w:fill="auto"/>
            <w:vAlign w:val="center"/>
          </w:tcPr>
          <w:p w14:paraId="7B3C4974" w14:textId="77777777" w:rsidR="00C82C16" w:rsidRPr="004574BA" w:rsidRDefault="00C82C16" w:rsidP="00511B08">
            <w:pPr>
              <w:spacing w:line="276" w:lineRule="auto"/>
              <w:jc w:val="center"/>
              <w:rPr>
                <w:sz w:val="20"/>
                <w:szCs w:val="20"/>
              </w:rPr>
            </w:pPr>
            <w:r w:rsidRPr="004574BA">
              <w:rPr>
                <w:rFonts w:cstheme="minorHAnsi"/>
                <w:sz w:val="20"/>
                <w:szCs w:val="20"/>
              </w:rPr>
              <w:t>szt.</w:t>
            </w:r>
          </w:p>
        </w:tc>
        <w:tc>
          <w:tcPr>
            <w:tcW w:w="1432" w:type="dxa"/>
            <w:vAlign w:val="center"/>
          </w:tcPr>
          <w:p w14:paraId="52DADFED"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6A2CE1BC" w14:textId="77777777" w:rsidTr="003131AD">
        <w:trPr>
          <w:trHeight w:val="283"/>
          <w:jc w:val="center"/>
        </w:trPr>
        <w:tc>
          <w:tcPr>
            <w:tcW w:w="6544" w:type="dxa"/>
            <w:shd w:val="clear" w:color="auto" w:fill="auto"/>
            <w:vAlign w:val="center"/>
          </w:tcPr>
          <w:p w14:paraId="2DED35CB"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Udział ludności korzystających z kanalizacji</w:t>
            </w:r>
          </w:p>
        </w:tc>
        <w:tc>
          <w:tcPr>
            <w:tcW w:w="1096" w:type="dxa"/>
            <w:shd w:val="clear" w:color="auto" w:fill="auto"/>
            <w:vAlign w:val="center"/>
          </w:tcPr>
          <w:p w14:paraId="00357C40"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w:t>
            </w:r>
          </w:p>
        </w:tc>
        <w:tc>
          <w:tcPr>
            <w:tcW w:w="1432" w:type="dxa"/>
            <w:vAlign w:val="center"/>
          </w:tcPr>
          <w:p w14:paraId="1EEC4C03"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42619E83" w14:textId="77777777" w:rsidTr="003131AD">
        <w:trPr>
          <w:trHeight w:val="283"/>
          <w:jc w:val="center"/>
        </w:trPr>
        <w:tc>
          <w:tcPr>
            <w:tcW w:w="6544" w:type="dxa"/>
            <w:shd w:val="clear" w:color="auto" w:fill="auto"/>
            <w:vAlign w:val="center"/>
          </w:tcPr>
          <w:p w14:paraId="56DCDEEF"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Udział ludności korzystających z wodociągu</w:t>
            </w:r>
          </w:p>
        </w:tc>
        <w:tc>
          <w:tcPr>
            <w:tcW w:w="1096" w:type="dxa"/>
            <w:shd w:val="clear" w:color="auto" w:fill="auto"/>
            <w:vAlign w:val="center"/>
          </w:tcPr>
          <w:p w14:paraId="72615767"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w:t>
            </w:r>
          </w:p>
        </w:tc>
        <w:tc>
          <w:tcPr>
            <w:tcW w:w="1432" w:type="dxa"/>
            <w:vAlign w:val="center"/>
          </w:tcPr>
          <w:p w14:paraId="1B630FCB"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0E7B96C0" w14:textId="77777777" w:rsidTr="003131AD">
        <w:trPr>
          <w:trHeight w:val="283"/>
          <w:jc w:val="center"/>
        </w:trPr>
        <w:tc>
          <w:tcPr>
            <w:tcW w:w="6544" w:type="dxa"/>
            <w:shd w:val="clear" w:color="auto" w:fill="auto"/>
            <w:vAlign w:val="center"/>
          </w:tcPr>
          <w:p w14:paraId="360AD12C" w14:textId="77777777" w:rsidR="00C82C16" w:rsidRPr="004574BA" w:rsidRDefault="00C82C16" w:rsidP="00511B08">
            <w:pPr>
              <w:spacing w:line="276" w:lineRule="auto"/>
              <w:jc w:val="center"/>
              <w:rPr>
                <w:sz w:val="20"/>
                <w:szCs w:val="20"/>
              </w:rPr>
            </w:pPr>
            <w:r w:rsidRPr="004574BA">
              <w:rPr>
                <w:rFonts w:cstheme="minorHAnsi"/>
                <w:sz w:val="20"/>
                <w:szCs w:val="20"/>
              </w:rPr>
              <w:t>Liczba usług publicznych udostępnionych on-line o stopniu dojrzałości 3- dwustronna interakcja</w:t>
            </w:r>
          </w:p>
        </w:tc>
        <w:tc>
          <w:tcPr>
            <w:tcW w:w="1096" w:type="dxa"/>
            <w:shd w:val="clear" w:color="auto" w:fill="auto"/>
            <w:vAlign w:val="center"/>
          </w:tcPr>
          <w:p w14:paraId="580746B2"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2A2FFFF8"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91C091D" w14:textId="77777777" w:rsidTr="003131AD">
        <w:trPr>
          <w:trHeight w:val="283"/>
          <w:jc w:val="center"/>
        </w:trPr>
        <w:tc>
          <w:tcPr>
            <w:tcW w:w="6544" w:type="dxa"/>
            <w:vAlign w:val="center"/>
          </w:tcPr>
          <w:p w14:paraId="36530C6E" w14:textId="77777777" w:rsidR="00C82C16" w:rsidRPr="004574BA" w:rsidRDefault="00C82C16" w:rsidP="00511B08">
            <w:pPr>
              <w:spacing w:line="276" w:lineRule="auto"/>
              <w:jc w:val="center"/>
              <w:rPr>
                <w:sz w:val="20"/>
                <w:szCs w:val="20"/>
              </w:rPr>
            </w:pPr>
            <w:r w:rsidRPr="004574BA">
              <w:rPr>
                <w:rFonts w:cstheme="minorHAnsi"/>
                <w:sz w:val="20"/>
                <w:szCs w:val="20"/>
              </w:rPr>
              <w:t>Liczba nowoutworzonych organizacji pozarządowych</w:t>
            </w:r>
          </w:p>
        </w:tc>
        <w:tc>
          <w:tcPr>
            <w:tcW w:w="1096" w:type="dxa"/>
            <w:shd w:val="clear" w:color="auto" w:fill="auto"/>
            <w:vAlign w:val="center"/>
          </w:tcPr>
          <w:p w14:paraId="2B10B925"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3B9B8A79"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4A5D8467" w14:textId="77777777" w:rsidTr="003131AD">
        <w:trPr>
          <w:trHeight w:val="283"/>
          <w:jc w:val="center"/>
        </w:trPr>
        <w:tc>
          <w:tcPr>
            <w:tcW w:w="6544" w:type="dxa"/>
            <w:vAlign w:val="center"/>
          </w:tcPr>
          <w:p w14:paraId="2396907A" w14:textId="77777777" w:rsidR="00C82C16" w:rsidRPr="004574BA" w:rsidRDefault="00C82C16" w:rsidP="00511B08">
            <w:pPr>
              <w:spacing w:line="276" w:lineRule="auto"/>
              <w:jc w:val="center"/>
              <w:rPr>
                <w:sz w:val="20"/>
                <w:szCs w:val="20"/>
              </w:rPr>
            </w:pPr>
            <w:r w:rsidRPr="004574BA">
              <w:rPr>
                <w:rFonts w:cstheme="minorHAnsi"/>
                <w:sz w:val="20"/>
                <w:szCs w:val="20"/>
              </w:rPr>
              <w:t>Liczba wspartych organizacji pozarządowych</w:t>
            </w:r>
          </w:p>
        </w:tc>
        <w:tc>
          <w:tcPr>
            <w:tcW w:w="1096" w:type="dxa"/>
            <w:shd w:val="clear" w:color="auto" w:fill="auto"/>
            <w:vAlign w:val="center"/>
          </w:tcPr>
          <w:p w14:paraId="62316439"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1BDEB8A0"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7DA1ED05" w14:textId="77777777" w:rsidTr="003131AD">
        <w:trPr>
          <w:trHeight w:val="283"/>
          <w:jc w:val="center"/>
        </w:trPr>
        <w:tc>
          <w:tcPr>
            <w:tcW w:w="6544" w:type="dxa"/>
            <w:vAlign w:val="center"/>
          </w:tcPr>
          <w:p w14:paraId="00AD38B1" w14:textId="77777777" w:rsidR="00C82C16" w:rsidRPr="004574BA" w:rsidRDefault="00C82C16" w:rsidP="00511B08">
            <w:pPr>
              <w:spacing w:line="276" w:lineRule="auto"/>
              <w:jc w:val="center"/>
              <w:rPr>
                <w:sz w:val="20"/>
                <w:szCs w:val="20"/>
              </w:rPr>
            </w:pPr>
            <w:r w:rsidRPr="004574BA">
              <w:rPr>
                <w:rFonts w:cstheme="minorHAnsi"/>
                <w:sz w:val="20"/>
                <w:szCs w:val="20"/>
              </w:rPr>
              <w:t>Liczba nowoutworzonych podmiotów ekonomii społecznej</w:t>
            </w:r>
          </w:p>
        </w:tc>
        <w:tc>
          <w:tcPr>
            <w:tcW w:w="1096" w:type="dxa"/>
            <w:shd w:val="clear" w:color="auto" w:fill="auto"/>
            <w:vAlign w:val="center"/>
          </w:tcPr>
          <w:p w14:paraId="1064868A"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7B8A245D"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AFB62FF" w14:textId="77777777" w:rsidTr="003131AD">
        <w:trPr>
          <w:trHeight w:val="283"/>
          <w:jc w:val="center"/>
        </w:trPr>
        <w:tc>
          <w:tcPr>
            <w:tcW w:w="6544" w:type="dxa"/>
            <w:vAlign w:val="center"/>
          </w:tcPr>
          <w:p w14:paraId="480ECA55" w14:textId="77777777" w:rsidR="00C82C16" w:rsidRPr="004574BA" w:rsidRDefault="00C82C16" w:rsidP="00511B08">
            <w:pPr>
              <w:spacing w:line="276" w:lineRule="auto"/>
              <w:jc w:val="center"/>
              <w:rPr>
                <w:rFonts w:cstheme="minorHAnsi"/>
                <w:sz w:val="20"/>
                <w:szCs w:val="20"/>
              </w:rPr>
            </w:pPr>
            <w:r w:rsidRPr="004574BA">
              <w:rPr>
                <w:rFonts w:cstheme="minorHAnsi"/>
                <w:sz w:val="20"/>
                <w:szCs w:val="20"/>
              </w:rPr>
              <w:t>Liczba inicjatyw realizowanych przez organizacje pozarządowe</w:t>
            </w:r>
          </w:p>
        </w:tc>
        <w:tc>
          <w:tcPr>
            <w:tcW w:w="1096" w:type="dxa"/>
            <w:shd w:val="clear" w:color="auto" w:fill="auto"/>
            <w:vAlign w:val="center"/>
          </w:tcPr>
          <w:p w14:paraId="7A74FFE8" w14:textId="77777777" w:rsidR="00C82C16" w:rsidRPr="004574BA" w:rsidRDefault="00C82C16" w:rsidP="00511B08">
            <w:pPr>
              <w:spacing w:line="276" w:lineRule="auto"/>
              <w:jc w:val="center"/>
              <w:rPr>
                <w:rFonts w:cstheme="minorHAnsi"/>
                <w:color w:val="000000" w:themeColor="text1"/>
                <w:sz w:val="20"/>
                <w:szCs w:val="20"/>
              </w:rPr>
            </w:pPr>
            <w:r w:rsidRPr="004574BA">
              <w:rPr>
                <w:rFonts w:cstheme="minorHAnsi"/>
                <w:color w:val="000000" w:themeColor="text1"/>
                <w:sz w:val="20"/>
                <w:szCs w:val="20"/>
              </w:rPr>
              <w:t>szt.</w:t>
            </w:r>
          </w:p>
        </w:tc>
        <w:tc>
          <w:tcPr>
            <w:tcW w:w="1432" w:type="dxa"/>
            <w:vAlign w:val="center"/>
          </w:tcPr>
          <w:p w14:paraId="758A7019" w14:textId="77777777" w:rsidR="00C82C16" w:rsidRPr="004574BA" w:rsidRDefault="00C82C16" w:rsidP="00511B08">
            <w:pPr>
              <w:spacing w:line="276" w:lineRule="auto"/>
              <w:jc w:val="center"/>
              <w:rPr>
                <w:sz w:val="20"/>
                <w:szCs w:val="20"/>
              </w:rPr>
            </w:pPr>
            <w:r w:rsidRPr="004574BA">
              <w:rPr>
                <w:sz w:val="20"/>
                <w:szCs w:val="20"/>
              </w:rPr>
              <w:t>Raz w roku</w:t>
            </w:r>
          </w:p>
        </w:tc>
      </w:tr>
    </w:tbl>
    <w:p w14:paraId="7911AA79" w14:textId="77777777" w:rsidR="00C82C16" w:rsidRDefault="00C82C16" w:rsidP="00511B08">
      <w:pPr>
        <w:spacing w:line="276" w:lineRule="auto"/>
      </w:pPr>
      <w:bookmarkStart w:id="31" w:name="_Hlk105486150"/>
      <w:bookmarkEnd w:id="30"/>
    </w:p>
    <w:p w14:paraId="35C5DBFE" w14:textId="77777777" w:rsidR="00511B08" w:rsidRDefault="00511B08" w:rsidP="00511B08">
      <w:pPr>
        <w:spacing w:line="276" w:lineRule="auto"/>
      </w:pPr>
    </w:p>
    <w:p w14:paraId="029578D1" w14:textId="77777777" w:rsidR="00C82C16" w:rsidRPr="00C82C16" w:rsidRDefault="00C82C16" w:rsidP="00511B08">
      <w:pPr>
        <w:spacing w:line="276" w:lineRule="auto"/>
        <w:rPr>
          <w:rFonts w:cstheme="minorHAnsi"/>
          <w:b/>
          <w:bCs/>
          <w:color w:val="76923C" w:themeColor="accent3" w:themeShade="BF"/>
          <w:sz w:val="28"/>
          <w:szCs w:val="28"/>
        </w:rPr>
      </w:pPr>
      <w:r w:rsidRPr="00C82C16">
        <w:rPr>
          <w:rFonts w:cstheme="minorHAnsi"/>
          <w:b/>
          <w:bCs/>
          <w:color w:val="76923C" w:themeColor="accent3" w:themeShade="BF"/>
          <w:sz w:val="28"/>
          <w:szCs w:val="28"/>
        </w:rPr>
        <w:t>Cel operacyjny</w:t>
      </w:r>
      <w:r w:rsidR="00CA202E">
        <w:rPr>
          <w:rFonts w:cstheme="minorHAnsi"/>
          <w:b/>
          <w:bCs/>
          <w:color w:val="76923C" w:themeColor="accent3" w:themeShade="BF"/>
          <w:sz w:val="28"/>
          <w:szCs w:val="28"/>
        </w:rPr>
        <w:t xml:space="preserve"> </w:t>
      </w:r>
      <w:r w:rsidRPr="00C82C16">
        <w:rPr>
          <w:rFonts w:cstheme="minorHAnsi"/>
          <w:b/>
          <w:bCs/>
          <w:color w:val="76923C" w:themeColor="accent3" w:themeShade="BF"/>
          <w:sz w:val="28"/>
          <w:szCs w:val="28"/>
        </w:rPr>
        <w:t>2. Wsparcie przedsiębiorców i tworzenie warunków do powstawania atrakcyjnych miejsc pracy</w:t>
      </w:r>
      <w:bookmarkEnd w:id="31"/>
    </w:p>
    <w:p w14:paraId="3B489FBA" w14:textId="77777777" w:rsidR="00C82C16" w:rsidRPr="0096025D" w:rsidRDefault="00C82C16" w:rsidP="00511B08">
      <w:pPr>
        <w:spacing w:line="276" w:lineRule="auto"/>
        <w:rPr>
          <w:rFonts w:cstheme="minorHAnsi"/>
        </w:rPr>
      </w:pPr>
      <w:r w:rsidRPr="0096025D">
        <w:rPr>
          <w:rFonts w:cstheme="minorHAnsi"/>
        </w:rPr>
        <w:t>Cel nr</w:t>
      </w:r>
      <w:r>
        <w:rPr>
          <w:rFonts w:cstheme="minorHAnsi"/>
        </w:rPr>
        <w:t xml:space="preserve"> 2</w:t>
      </w:r>
      <w:r w:rsidRPr="0096025D">
        <w:rPr>
          <w:rFonts w:cstheme="minorHAnsi"/>
        </w:rPr>
        <w:t xml:space="preserve"> powiązany jest z kluczowym problemem jakim jest niewystarczająca liczba wysokiej jakości miejsc pracy. Skutkuje to zmniejszaniem się liczby mieszkańców, w tym odpływem wielu młodych, aktywnych i kreatywnych osób. </w:t>
      </w:r>
    </w:p>
    <w:p w14:paraId="6C246615" w14:textId="77777777" w:rsidR="00C82C16" w:rsidRPr="0096025D" w:rsidRDefault="00C82C16" w:rsidP="00511B08">
      <w:pPr>
        <w:spacing w:line="276" w:lineRule="auto"/>
        <w:rPr>
          <w:rFonts w:cstheme="minorHAnsi"/>
        </w:rPr>
      </w:pPr>
      <w:r w:rsidRPr="0096025D">
        <w:rPr>
          <w:rFonts w:cstheme="minorHAnsi"/>
        </w:rPr>
        <w:t>Obszar partnerstwa pod względem gospodarczym charakteryzuje się:</w:t>
      </w:r>
    </w:p>
    <w:p w14:paraId="4B6D175C" w14:textId="77777777" w:rsidR="00C82C16" w:rsidRPr="0096025D" w:rsidRDefault="00C82C16" w:rsidP="00352796">
      <w:pPr>
        <w:pStyle w:val="Akapitzlist"/>
        <w:numPr>
          <w:ilvl w:val="0"/>
          <w:numId w:val="82"/>
        </w:numPr>
        <w:spacing w:line="276" w:lineRule="auto"/>
        <w:rPr>
          <w:rFonts w:cstheme="minorHAnsi"/>
        </w:rPr>
      </w:pPr>
      <w:r w:rsidRPr="0096025D">
        <w:rPr>
          <w:rFonts w:cstheme="minorHAnsi"/>
        </w:rPr>
        <w:t>na terenie gmin wiejskich (</w:t>
      </w:r>
      <w:r>
        <w:rPr>
          <w:rFonts w:cstheme="minorHAnsi"/>
        </w:rPr>
        <w:t>Fałków, Ruda Maleniecka</w:t>
      </w:r>
      <w:r w:rsidRPr="0096025D">
        <w:rPr>
          <w:rFonts w:cstheme="minorHAnsi"/>
        </w:rPr>
        <w:t>) oraz na obszarach wiejskich gmin</w:t>
      </w:r>
      <w:r>
        <w:rPr>
          <w:rFonts w:cstheme="minorHAnsi"/>
        </w:rPr>
        <w:t>y</w:t>
      </w:r>
      <w:r w:rsidRPr="0096025D">
        <w:rPr>
          <w:rFonts w:cstheme="minorHAnsi"/>
        </w:rPr>
        <w:t xml:space="preserve"> miejsko-wiejski</w:t>
      </w:r>
      <w:r>
        <w:rPr>
          <w:rFonts w:cstheme="minorHAnsi"/>
        </w:rPr>
        <w:t xml:space="preserve">ej Radoszyce </w:t>
      </w:r>
      <w:r w:rsidRPr="0096025D">
        <w:rPr>
          <w:rFonts w:cstheme="minorHAnsi"/>
        </w:rPr>
        <w:t xml:space="preserve">– przewagą niskodochodowego rolnictwa, </w:t>
      </w:r>
    </w:p>
    <w:p w14:paraId="3325F545" w14:textId="77777777" w:rsidR="00C82C16" w:rsidRPr="0096025D" w:rsidRDefault="00C82C16" w:rsidP="00352796">
      <w:pPr>
        <w:pStyle w:val="Akapitzlist"/>
        <w:numPr>
          <w:ilvl w:val="0"/>
          <w:numId w:val="82"/>
        </w:numPr>
        <w:spacing w:line="276" w:lineRule="auto"/>
        <w:rPr>
          <w:rFonts w:cstheme="minorHAnsi"/>
        </w:rPr>
      </w:pPr>
      <w:r w:rsidRPr="0096025D">
        <w:rPr>
          <w:rFonts w:cstheme="minorHAnsi"/>
        </w:rPr>
        <w:t xml:space="preserve">niewielkim przemysłem (głównie </w:t>
      </w:r>
      <w:r>
        <w:rPr>
          <w:rFonts w:cstheme="minorHAnsi"/>
        </w:rPr>
        <w:t>drzewnym</w:t>
      </w:r>
      <w:r w:rsidRPr="0096025D">
        <w:rPr>
          <w:rFonts w:cstheme="minorHAnsi"/>
        </w:rPr>
        <w:t>),</w:t>
      </w:r>
    </w:p>
    <w:p w14:paraId="523F3188" w14:textId="77777777" w:rsidR="00C82C16" w:rsidRPr="0096025D" w:rsidRDefault="00C82C16" w:rsidP="00352796">
      <w:pPr>
        <w:pStyle w:val="Akapitzlist"/>
        <w:numPr>
          <w:ilvl w:val="0"/>
          <w:numId w:val="82"/>
        </w:numPr>
        <w:spacing w:line="276" w:lineRule="auto"/>
        <w:rPr>
          <w:rFonts w:cstheme="minorHAnsi"/>
        </w:rPr>
      </w:pPr>
      <w:r w:rsidRPr="0096025D">
        <w:rPr>
          <w:rFonts w:cstheme="minorHAnsi"/>
        </w:rPr>
        <w:t xml:space="preserve">ponad 95% firm działających na całym obszarze </w:t>
      </w:r>
      <w:r>
        <w:rPr>
          <w:rFonts w:cstheme="minorHAnsi"/>
        </w:rPr>
        <w:t>objętych Strategią</w:t>
      </w:r>
      <w:r w:rsidRPr="0096025D">
        <w:rPr>
          <w:rFonts w:cstheme="minorHAnsi"/>
        </w:rPr>
        <w:t xml:space="preserve"> to mikroprzedsiębiorstwa zatrudniające do 9 osób.</w:t>
      </w:r>
    </w:p>
    <w:p w14:paraId="5D5C0399" w14:textId="77777777" w:rsidR="00C82C16" w:rsidRPr="0096025D" w:rsidRDefault="00C82C16" w:rsidP="00511B08">
      <w:pPr>
        <w:spacing w:line="276" w:lineRule="auto"/>
        <w:rPr>
          <w:rFonts w:cstheme="minorHAnsi"/>
        </w:rPr>
      </w:pPr>
      <w:r w:rsidRPr="0096025D">
        <w:rPr>
          <w:rFonts w:cstheme="minorHAnsi"/>
        </w:rPr>
        <w:t xml:space="preserve">W/w determinanty będą w najbliższym okresie determinować charakter lokalnej gospodarki. </w:t>
      </w:r>
    </w:p>
    <w:p w14:paraId="2E02F294" w14:textId="77777777" w:rsidR="00C82C16" w:rsidRDefault="00C82C16" w:rsidP="00511B08">
      <w:pPr>
        <w:spacing w:line="276" w:lineRule="auto"/>
        <w:rPr>
          <w:rFonts w:cstheme="minorHAnsi"/>
          <w:b/>
          <w:bCs/>
        </w:rPr>
      </w:pPr>
      <w:bookmarkStart w:id="32" w:name="_Hlk78152667"/>
    </w:p>
    <w:p w14:paraId="4220E41E" w14:textId="77777777" w:rsidR="00C82C16" w:rsidRPr="0096025D" w:rsidRDefault="00C82C16" w:rsidP="00511B08">
      <w:pPr>
        <w:spacing w:line="276" w:lineRule="auto"/>
        <w:rPr>
          <w:rFonts w:cstheme="minorHAnsi"/>
          <w:b/>
          <w:bCs/>
        </w:rPr>
      </w:pPr>
      <w:r>
        <w:rPr>
          <w:rFonts w:cstheme="minorHAnsi"/>
          <w:b/>
          <w:bCs/>
        </w:rPr>
        <w:lastRenderedPageBreak/>
        <w:t>K</w:t>
      </w:r>
      <w:r w:rsidRPr="0096025D">
        <w:rPr>
          <w:rFonts w:cstheme="minorHAnsi"/>
          <w:b/>
          <w:bCs/>
        </w:rPr>
        <w:t xml:space="preserve">ierunki działań: </w:t>
      </w:r>
    </w:p>
    <w:p w14:paraId="02DC3043"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stworzenie warunków do integracji lokalnych przedsiębiorców, promowania ich działalności (cykliczne spotkania przedsiębiorców oraz władz lokalnych, stwor</w:t>
      </w:r>
      <w:r w:rsidR="004D19D3">
        <w:rPr>
          <w:rFonts w:cstheme="minorHAnsi"/>
        </w:rPr>
        <w:t>zenie interaktywnej mapy firm),</w:t>
      </w:r>
    </w:p>
    <w:p w14:paraId="54343A41"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color w:val="000000" w:themeColor="text1"/>
        </w:rPr>
        <w:t>utworzenie inkubatora przedsiębiorczości,</w:t>
      </w:r>
    </w:p>
    <w:p w14:paraId="72ABA721"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stworzenie spójnego produktu turystycznego ł</w:t>
      </w:r>
      <w:r>
        <w:rPr>
          <w:rFonts w:cstheme="minorHAnsi"/>
        </w:rPr>
        <w:t>ą</w:t>
      </w:r>
      <w:r w:rsidRPr="0096025D">
        <w:rPr>
          <w:rFonts w:cstheme="minorHAnsi"/>
        </w:rPr>
        <w:t xml:space="preserve">czącego aspekty historyczne, kulturowe </w:t>
      </w:r>
      <w:r w:rsidR="0098215A">
        <w:rPr>
          <w:rFonts w:cstheme="minorHAnsi"/>
        </w:rPr>
        <w:br/>
      </w:r>
      <w:r w:rsidRPr="0096025D">
        <w:rPr>
          <w:rFonts w:cstheme="minorHAnsi"/>
        </w:rPr>
        <w:t>i przyrodnicze oraz jego promocję,</w:t>
      </w:r>
    </w:p>
    <w:p w14:paraId="3E3793D3"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 xml:space="preserve">stworzenie systemu integracji producentów rolnych, przetwórców i dystrybutorów działających w branży rolno-spożywczej, z </w:t>
      </w:r>
      <w:r w:rsidRPr="0096025D">
        <w:rPr>
          <w:rFonts w:cstheme="minorHAnsi"/>
          <w:color w:val="000000" w:themeColor="text1"/>
        </w:rPr>
        <w:t xml:space="preserve">uwzględnieniem nowoczesnej wiedzy </w:t>
      </w:r>
      <w:r w:rsidRPr="0096025D">
        <w:rPr>
          <w:rFonts w:cstheme="minorHAnsi"/>
          <w:color w:val="000000" w:themeColor="text1"/>
        </w:rPr>
        <w:br/>
        <w:t>i technologii w po</w:t>
      </w:r>
      <w:r w:rsidR="004D19D3">
        <w:rPr>
          <w:rFonts w:cstheme="minorHAnsi"/>
          <w:color w:val="000000" w:themeColor="text1"/>
        </w:rPr>
        <w:t>szczególnych elementach systemu,</w:t>
      </w:r>
    </w:p>
    <w:p w14:paraId="752EE2C9"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promowanie postaw</w:t>
      </w:r>
      <w:r w:rsidR="00CB11F4">
        <w:rPr>
          <w:rFonts w:cstheme="minorHAnsi"/>
        </w:rPr>
        <w:t xml:space="preserve"> </w:t>
      </w:r>
      <w:r w:rsidRPr="0096025D">
        <w:rPr>
          <w:rFonts w:cstheme="minorHAnsi"/>
        </w:rPr>
        <w:t>przedsiębiorczych wśród dzieci i młodzieży (współpraca władz lokalnych, przedsięb</w:t>
      </w:r>
      <w:r w:rsidR="004D19D3">
        <w:rPr>
          <w:rFonts w:cstheme="minorHAnsi"/>
        </w:rPr>
        <w:t>iorców i placówek edukacyjnych),</w:t>
      </w:r>
      <w:r w:rsidRPr="0096025D">
        <w:rPr>
          <w:rFonts w:cstheme="minorHAnsi"/>
        </w:rPr>
        <w:t xml:space="preserve"> </w:t>
      </w:r>
    </w:p>
    <w:p w14:paraId="22BF30C2"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stworzenie spójnej polityki inwestycyjnej, obejmującej urządzenie terenów inwestycyjnych, przygotowanie systemu zachęt</w:t>
      </w:r>
      <w:r w:rsidR="00CB11F4">
        <w:rPr>
          <w:rFonts w:cstheme="minorHAnsi"/>
        </w:rPr>
        <w:t xml:space="preserve"> </w:t>
      </w:r>
      <w:r w:rsidRPr="0096025D">
        <w:rPr>
          <w:rFonts w:cstheme="minorHAnsi"/>
        </w:rPr>
        <w:t>oraz promocji oferty inwestycy</w:t>
      </w:r>
      <w:r>
        <w:rPr>
          <w:rFonts w:cstheme="minorHAnsi"/>
        </w:rPr>
        <w:t>j</w:t>
      </w:r>
      <w:r w:rsidRPr="0096025D">
        <w:rPr>
          <w:rFonts w:cstheme="minorHAnsi"/>
        </w:rPr>
        <w:t>nej.</w:t>
      </w:r>
    </w:p>
    <w:p w14:paraId="1BBE4025" w14:textId="77777777" w:rsidR="00C82C16" w:rsidRPr="0096025D" w:rsidRDefault="00C82C16" w:rsidP="00511B08">
      <w:pPr>
        <w:spacing w:line="276" w:lineRule="auto"/>
        <w:rPr>
          <w:rFonts w:cstheme="minorHAnsi"/>
          <w:color w:val="000000" w:themeColor="text1"/>
        </w:rPr>
      </w:pPr>
    </w:p>
    <w:p w14:paraId="6CAF91B9" w14:textId="77777777" w:rsidR="00C82C16" w:rsidRPr="0096025D" w:rsidRDefault="00C82C16" w:rsidP="00511B08">
      <w:pPr>
        <w:spacing w:line="276" w:lineRule="auto"/>
      </w:pPr>
      <w:bookmarkStart w:id="33" w:name="_Hlk105486087"/>
      <w:r w:rsidRPr="0096025D">
        <w:t xml:space="preserve">KLUCZOWE WSKAŹNIKI REALIZACJI CELU OPERACYJNEGO nr </w:t>
      </w:r>
      <w:r>
        <w:t>2</w:t>
      </w:r>
      <w:r w:rsidRPr="0096025D">
        <w:t>:</w:t>
      </w:r>
    </w:p>
    <w:tbl>
      <w:tblPr>
        <w:tblStyle w:val="Tabela-Siatka"/>
        <w:tblW w:w="9072" w:type="dxa"/>
        <w:jc w:val="center"/>
        <w:tblLook w:val="04A0" w:firstRow="1" w:lastRow="0" w:firstColumn="1" w:lastColumn="0" w:noHBand="0" w:noVBand="1"/>
      </w:tblPr>
      <w:tblGrid>
        <w:gridCol w:w="6353"/>
        <w:gridCol w:w="1278"/>
        <w:gridCol w:w="1441"/>
      </w:tblGrid>
      <w:tr w:rsidR="00C82C16" w:rsidRPr="004574BA" w14:paraId="40850D10" w14:textId="77777777" w:rsidTr="002E61D6">
        <w:trPr>
          <w:trHeight w:val="340"/>
          <w:jc w:val="center"/>
        </w:trPr>
        <w:tc>
          <w:tcPr>
            <w:tcW w:w="6345" w:type="dxa"/>
            <w:shd w:val="clear" w:color="auto" w:fill="FCF5D4"/>
            <w:vAlign w:val="center"/>
          </w:tcPr>
          <w:p w14:paraId="26764E96" w14:textId="77777777" w:rsidR="00C82C16" w:rsidRPr="004574BA" w:rsidRDefault="00C82C16" w:rsidP="00511B08">
            <w:pPr>
              <w:jc w:val="center"/>
              <w:rPr>
                <w:b/>
                <w:sz w:val="20"/>
              </w:rPr>
            </w:pPr>
            <w:r w:rsidRPr="004574BA">
              <w:rPr>
                <w:b/>
                <w:sz w:val="20"/>
              </w:rPr>
              <w:t>Nazwa wskaźnika</w:t>
            </w:r>
          </w:p>
        </w:tc>
        <w:tc>
          <w:tcPr>
            <w:tcW w:w="1276" w:type="dxa"/>
            <w:shd w:val="clear" w:color="auto" w:fill="FCF5D4"/>
            <w:vAlign w:val="center"/>
          </w:tcPr>
          <w:p w14:paraId="23B18505" w14:textId="77777777" w:rsidR="00C82C16" w:rsidRPr="004574BA" w:rsidRDefault="00C82C16" w:rsidP="00511B08">
            <w:pPr>
              <w:jc w:val="center"/>
              <w:rPr>
                <w:b/>
                <w:sz w:val="20"/>
              </w:rPr>
            </w:pPr>
            <w:r w:rsidRPr="004574BA">
              <w:rPr>
                <w:b/>
                <w:sz w:val="20"/>
              </w:rPr>
              <w:t>Jednostka miary</w:t>
            </w:r>
          </w:p>
        </w:tc>
        <w:tc>
          <w:tcPr>
            <w:tcW w:w="1439" w:type="dxa"/>
            <w:shd w:val="clear" w:color="auto" w:fill="FCF5D4"/>
            <w:vAlign w:val="center"/>
          </w:tcPr>
          <w:p w14:paraId="6C48D0F4" w14:textId="77777777" w:rsidR="00C82C16" w:rsidRPr="004574BA" w:rsidRDefault="00C82C16" w:rsidP="00511B08">
            <w:pPr>
              <w:jc w:val="center"/>
              <w:rPr>
                <w:b/>
                <w:sz w:val="20"/>
              </w:rPr>
            </w:pPr>
            <w:r w:rsidRPr="004574BA">
              <w:rPr>
                <w:b/>
                <w:sz w:val="20"/>
              </w:rPr>
              <w:t>Częstotliwość pomiaru</w:t>
            </w:r>
          </w:p>
        </w:tc>
      </w:tr>
      <w:tr w:rsidR="00C82C16" w:rsidRPr="004574BA" w14:paraId="51A93DD4" w14:textId="77777777" w:rsidTr="00F26358">
        <w:trPr>
          <w:trHeight w:val="283"/>
          <w:jc w:val="center"/>
        </w:trPr>
        <w:tc>
          <w:tcPr>
            <w:tcW w:w="6345" w:type="dxa"/>
            <w:shd w:val="clear" w:color="auto" w:fill="auto"/>
            <w:vAlign w:val="center"/>
          </w:tcPr>
          <w:p w14:paraId="4B52F25B" w14:textId="77777777" w:rsidR="00C82C16" w:rsidRPr="004574BA" w:rsidRDefault="00C82C16" w:rsidP="00511B08">
            <w:pPr>
              <w:jc w:val="center"/>
              <w:rPr>
                <w:sz w:val="20"/>
              </w:rPr>
            </w:pPr>
            <w:r w:rsidRPr="004574BA">
              <w:rPr>
                <w:rFonts w:cstheme="minorHAnsi"/>
                <w:sz w:val="20"/>
              </w:rPr>
              <w:t>Podmioty gospodarki narodowej wpisane do rejestru REGON</w:t>
            </w:r>
          </w:p>
        </w:tc>
        <w:tc>
          <w:tcPr>
            <w:tcW w:w="1276" w:type="dxa"/>
            <w:shd w:val="clear" w:color="auto" w:fill="auto"/>
            <w:vAlign w:val="center"/>
          </w:tcPr>
          <w:p w14:paraId="48287B34" w14:textId="77777777" w:rsidR="00C82C16" w:rsidRPr="004574BA" w:rsidRDefault="00867B09" w:rsidP="00511B08">
            <w:pPr>
              <w:jc w:val="center"/>
              <w:rPr>
                <w:sz w:val="20"/>
              </w:rPr>
            </w:pPr>
            <w:r>
              <w:rPr>
                <w:rFonts w:cstheme="minorHAnsi"/>
                <w:sz w:val="20"/>
              </w:rPr>
              <w:t>Szt.</w:t>
            </w:r>
          </w:p>
        </w:tc>
        <w:tc>
          <w:tcPr>
            <w:tcW w:w="1439" w:type="dxa"/>
            <w:vAlign w:val="center"/>
          </w:tcPr>
          <w:p w14:paraId="540B542E" w14:textId="77777777" w:rsidR="00C82C16" w:rsidRPr="004574BA" w:rsidRDefault="00C82C16" w:rsidP="00511B08">
            <w:pPr>
              <w:jc w:val="center"/>
              <w:rPr>
                <w:sz w:val="20"/>
              </w:rPr>
            </w:pPr>
            <w:r w:rsidRPr="004574BA">
              <w:rPr>
                <w:sz w:val="20"/>
              </w:rPr>
              <w:t>Raz w roku</w:t>
            </w:r>
          </w:p>
        </w:tc>
      </w:tr>
      <w:tr w:rsidR="00C82C16" w:rsidRPr="004574BA" w14:paraId="13D55E91" w14:textId="77777777" w:rsidTr="002E61D6">
        <w:trPr>
          <w:jc w:val="center"/>
        </w:trPr>
        <w:tc>
          <w:tcPr>
            <w:tcW w:w="6345" w:type="dxa"/>
            <w:shd w:val="clear" w:color="auto" w:fill="auto"/>
            <w:vAlign w:val="center"/>
          </w:tcPr>
          <w:p w14:paraId="64B5D50A" w14:textId="77777777" w:rsidR="00C82C16" w:rsidRPr="004574BA" w:rsidRDefault="00C82C16" w:rsidP="00511B08">
            <w:pPr>
              <w:jc w:val="center"/>
              <w:rPr>
                <w:sz w:val="20"/>
              </w:rPr>
            </w:pPr>
            <w:r w:rsidRPr="004574BA">
              <w:rPr>
                <w:rFonts w:cstheme="minorHAnsi"/>
                <w:sz w:val="20"/>
              </w:rPr>
              <w:t>Udział bezrobotnych zarejestrowanych w liczbie ludności w wieku produkcyjnym [%]</w:t>
            </w:r>
          </w:p>
        </w:tc>
        <w:tc>
          <w:tcPr>
            <w:tcW w:w="1276" w:type="dxa"/>
            <w:shd w:val="clear" w:color="auto" w:fill="auto"/>
            <w:vAlign w:val="center"/>
          </w:tcPr>
          <w:p w14:paraId="2EBAD778" w14:textId="77777777" w:rsidR="00C82C16" w:rsidRPr="004574BA" w:rsidRDefault="00C82C16" w:rsidP="00511B08">
            <w:pPr>
              <w:jc w:val="center"/>
              <w:rPr>
                <w:sz w:val="20"/>
              </w:rPr>
            </w:pPr>
            <w:r w:rsidRPr="004574BA">
              <w:rPr>
                <w:rFonts w:cstheme="minorHAnsi"/>
                <w:sz w:val="20"/>
              </w:rPr>
              <w:t>%</w:t>
            </w:r>
          </w:p>
        </w:tc>
        <w:tc>
          <w:tcPr>
            <w:tcW w:w="1439" w:type="dxa"/>
            <w:vAlign w:val="center"/>
          </w:tcPr>
          <w:p w14:paraId="50E8F394" w14:textId="77777777" w:rsidR="00C82C16" w:rsidRPr="004574BA" w:rsidRDefault="00C82C16" w:rsidP="00511B08">
            <w:pPr>
              <w:jc w:val="center"/>
              <w:rPr>
                <w:sz w:val="20"/>
              </w:rPr>
            </w:pPr>
            <w:r w:rsidRPr="004574BA">
              <w:rPr>
                <w:sz w:val="20"/>
              </w:rPr>
              <w:t>Raz w roku</w:t>
            </w:r>
          </w:p>
        </w:tc>
      </w:tr>
      <w:tr w:rsidR="00C82C16" w:rsidRPr="004574BA" w14:paraId="50D2C994" w14:textId="77777777" w:rsidTr="00F26358">
        <w:trPr>
          <w:trHeight w:val="283"/>
          <w:jc w:val="center"/>
        </w:trPr>
        <w:tc>
          <w:tcPr>
            <w:tcW w:w="6345" w:type="dxa"/>
            <w:shd w:val="clear" w:color="auto" w:fill="auto"/>
            <w:vAlign w:val="center"/>
          </w:tcPr>
          <w:p w14:paraId="7B99A66E" w14:textId="77777777" w:rsidR="00C82C16" w:rsidRPr="004574BA" w:rsidRDefault="00C82C16" w:rsidP="00511B08">
            <w:pPr>
              <w:jc w:val="center"/>
              <w:rPr>
                <w:sz w:val="20"/>
              </w:rPr>
            </w:pPr>
            <w:r w:rsidRPr="004574BA">
              <w:rPr>
                <w:rFonts w:cstheme="minorHAnsi"/>
                <w:sz w:val="20"/>
              </w:rPr>
              <w:t>Powierzchnia wspartych (przygotowanych) terenów inwestycyjnych</w:t>
            </w:r>
          </w:p>
        </w:tc>
        <w:tc>
          <w:tcPr>
            <w:tcW w:w="1276" w:type="dxa"/>
            <w:shd w:val="clear" w:color="auto" w:fill="auto"/>
            <w:vAlign w:val="center"/>
          </w:tcPr>
          <w:p w14:paraId="5092CE49" w14:textId="77777777" w:rsidR="00C82C16" w:rsidRPr="004574BA" w:rsidRDefault="00C82C16" w:rsidP="00511B08">
            <w:pPr>
              <w:jc w:val="center"/>
              <w:rPr>
                <w:sz w:val="20"/>
              </w:rPr>
            </w:pPr>
            <w:r w:rsidRPr="004574BA">
              <w:rPr>
                <w:rFonts w:cstheme="minorHAnsi"/>
                <w:sz w:val="20"/>
              </w:rPr>
              <w:t>ha</w:t>
            </w:r>
          </w:p>
        </w:tc>
        <w:tc>
          <w:tcPr>
            <w:tcW w:w="1439" w:type="dxa"/>
            <w:vAlign w:val="center"/>
          </w:tcPr>
          <w:p w14:paraId="2B0097F8" w14:textId="77777777" w:rsidR="00C82C16" w:rsidRPr="004574BA" w:rsidRDefault="00C82C16" w:rsidP="00511B08">
            <w:pPr>
              <w:jc w:val="center"/>
              <w:rPr>
                <w:sz w:val="20"/>
              </w:rPr>
            </w:pPr>
            <w:r w:rsidRPr="004574BA">
              <w:rPr>
                <w:sz w:val="20"/>
              </w:rPr>
              <w:t>Raz w roku</w:t>
            </w:r>
          </w:p>
        </w:tc>
      </w:tr>
      <w:tr w:rsidR="00C82C16" w:rsidRPr="004574BA" w14:paraId="507EB4A8" w14:textId="77777777" w:rsidTr="00F26358">
        <w:trPr>
          <w:trHeight w:val="283"/>
          <w:jc w:val="center"/>
        </w:trPr>
        <w:tc>
          <w:tcPr>
            <w:tcW w:w="6345" w:type="dxa"/>
            <w:shd w:val="clear" w:color="auto" w:fill="auto"/>
            <w:vAlign w:val="center"/>
          </w:tcPr>
          <w:p w14:paraId="418C0D5B" w14:textId="77777777" w:rsidR="00C82C16" w:rsidRPr="004574BA" w:rsidRDefault="00C82C16" w:rsidP="00511B08">
            <w:pPr>
              <w:jc w:val="center"/>
              <w:rPr>
                <w:sz w:val="20"/>
              </w:rPr>
            </w:pPr>
            <w:r w:rsidRPr="004574BA">
              <w:rPr>
                <w:rFonts w:cstheme="minorHAnsi"/>
                <w:sz w:val="20"/>
              </w:rPr>
              <w:t>Liczba wspartych inkubatorów przedsiębiorczości</w:t>
            </w:r>
          </w:p>
        </w:tc>
        <w:tc>
          <w:tcPr>
            <w:tcW w:w="1276" w:type="dxa"/>
            <w:shd w:val="clear" w:color="auto" w:fill="auto"/>
            <w:vAlign w:val="center"/>
          </w:tcPr>
          <w:p w14:paraId="34E926B0" w14:textId="77777777" w:rsidR="00C82C16" w:rsidRPr="004574BA" w:rsidRDefault="00C82C16" w:rsidP="00511B08">
            <w:pPr>
              <w:jc w:val="center"/>
              <w:rPr>
                <w:sz w:val="20"/>
              </w:rPr>
            </w:pPr>
            <w:r w:rsidRPr="004574BA">
              <w:rPr>
                <w:rFonts w:cstheme="minorHAnsi"/>
                <w:sz w:val="20"/>
              </w:rPr>
              <w:t>szt.</w:t>
            </w:r>
          </w:p>
        </w:tc>
        <w:tc>
          <w:tcPr>
            <w:tcW w:w="1439" w:type="dxa"/>
            <w:vAlign w:val="center"/>
          </w:tcPr>
          <w:p w14:paraId="6F7E047A" w14:textId="77777777" w:rsidR="00C82C16" w:rsidRPr="004574BA" w:rsidRDefault="00C82C16" w:rsidP="00511B08">
            <w:pPr>
              <w:jc w:val="center"/>
              <w:rPr>
                <w:sz w:val="20"/>
              </w:rPr>
            </w:pPr>
            <w:r w:rsidRPr="004574BA">
              <w:rPr>
                <w:sz w:val="20"/>
              </w:rPr>
              <w:t>Raz w roku</w:t>
            </w:r>
          </w:p>
        </w:tc>
      </w:tr>
      <w:tr w:rsidR="00C82C16" w:rsidRPr="004574BA" w14:paraId="08066CC3" w14:textId="77777777" w:rsidTr="00F26358">
        <w:trPr>
          <w:trHeight w:val="283"/>
          <w:jc w:val="center"/>
        </w:trPr>
        <w:tc>
          <w:tcPr>
            <w:tcW w:w="6345" w:type="dxa"/>
            <w:shd w:val="clear" w:color="auto" w:fill="auto"/>
            <w:vAlign w:val="center"/>
          </w:tcPr>
          <w:p w14:paraId="27E56015" w14:textId="77777777" w:rsidR="00C82C16" w:rsidRPr="004574BA" w:rsidRDefault="00C82C16" w:rsidP="00511B08">
            <w:pPr>
              <w:jc w:val="center"/>
              <w:rPr>
                <w:sz w:val="20"/>
              </w:rPr>
            </w:pPr>
            <w:r w:rsidRPr="004574BA">
              <w:rPr>
                <w:rFonts w:cstheme="minorHAnsi"/>
                <w:sz w:val="20"/>
              </w:rPr>
              <w:t>Liczba podmiotów realizujących inwestycje na terenach inwestycyjnych</w:t>
            </w:r>
          </w:p>
        </w:tc>
        <w:tc>
          <w:tcPr>
            <w:tcW w:w="1276" w:type="dxa"/>
            <w:shd w:val="clear" w:color="auto" w:fill="auto"/>
            <w:vAlign w:val="center"/>
          </w:tcPr>
          <w:p w14:paraId="25A3D14F" w14:textId="77777777" w:rsidR="00C82C16" w:rsidRPr="004574BA" w:rsidRDefault="00C82C16" w:rsidP="00511B08">
            <w:pPr>
              <w:jc w:val="center"/>
              <w:rPr>
                <w:sz w:val="20"/>
              </w:rPr>
            </w:pPr>
            <w:r w:rsidRPr="004574BA">
              <w:rPr>
                <w:rFonts w:cstheme="minorHAnsi"/>
                <w:sz w:val="20"/>
              </w:rPr>
              <w:t>szt.</w:t>
            </w:r>
          </w:p>
        </w:tc>
        <w:tc>
          <w:tcPr>
            <w:tcW w:w="1439" w:type="dxa"/>
            <w:vAlign w:val="center"/>
          </w:tcPr>
          <w:p w14:paraId="18A188B6" w14:textId="77777777" w:rsidR="00C82C16" w:rsidRPr="004574BA" w:rsidRDefault="00C82C16" w:rsidP="00511B08">
            <w:pPr>
              <w:jc w:val="center"/>
              <w:rPr>
                <w:sz w:val="20"/>
              </w:rPr>
            </w:pPr>
            <w:r w:rsidRPr="004574BA">
              <w:rPr>
                <w:sz w:val="20"/>
              </w:rPr>
              <w:t>Raz w roku</w:t>
            </w:r>
          </w:p>
        </w:tc>
      </w:tr>
      <w:tr w:rsidR="00C82C16" w:rsidRPr="004574BA" w14:paraId="59713D83" w14:textId="77777777" w:rsidTr="00F26358">
        <w:trPr>
          <w:trHeight w:val="283"/>
          <w:jc w:val="center"/>
        </w:trPr>
        <w:tc>
          <w:tcPr>
            <w:tcW w:w="6345" w:type="dxa"/>
            <w:shd w:val="clear" w:color="auto" w:fill="auto"/>
            <w:vAlign w:val="center"/>
          </w:tcPr>
          <w:p w14:paraId="7987229E" w14:textId="77777777" w:rsidR="00C82C16" w:rsidRPr="004574BA" w:rsidRDefault="00C82C16" w:rsidP="00511B08">
            <w:pPr>
              <w:jc w:val="center"/>
              <w:rPr>
                <w:sz w:val="20"/>
              </w:rPr>
            </w:pPr>
            <w:r w:rsidRPr="004574BA">
              <w:rPr>
                <w:rFonts w:cstheme="minorHAnsi"/>
                <w:color w:val="000000" w:themeColor="text1"/>
                <w:sz w:val="20"/>
              </w:rPr>
              <w:t>Liczba opracowanych systemów promocji produktów lokalnych</w:t>
            </w:r>
          </w:p>
        </w:tc>
        <w:tc>
          <w:tcPr>
            <w:tcW w:w="1276" w:type="dxa"/>
            <w:shd w:val="clear" w:color="auto" w:fill="auto"/>
            <w:vAlign w:val="center"/>
          </w:tcPr>
          <w:p w14:paraId="504806ED" w14:textId="77777777" w:rsidR="00C82C16" w:rsidRPr="004574BA" w:rsidRDefault="00C82C16" w:rsidP="00511B08">
            <w:pPr>
              <w:jc w:val="center"/>
              <w:rPr>
                <w:sz w:val="20"/>
              </w:rPr>
            </w:pPr>
            <w:r w:rsidRPr="004574BA">
              <w:rPr>
                <w:rFonts w:cstheme="minorHAnsi"/>
                <w:color w:val="000000" w:themeColor="text1"/>
                <w:sz w:val="20"/>
              </w:rPr>
              <w:t>szt.</w:t>
            </w:r>
          </w:p>
        </w:tc>
        <w:tc>
          <w:tcPr>
            <w:tcW w:w="1439" w:type="dxa"/>
            <w:vAlign w:val="center"/>
          </w:tcPr>
          <w:p w14:paraId="763E91EE" w14:textId="77777777" w:rsidR="00C82C16" w:rsidRPr="004574BA" w:rsidRDefault="00C82C16" w:rsidP="00511B08">
            <w:pPr>
              <w:jc w:val="center"/>
              <w:rPr>
                <w:sz w:val="20"/>
              </w:rPr>
            </w:pPr>
            <w:r w:rsidRPr="004574BA">
              <w:rPr>
                <w:sz w:val="20"/>
              </w:rPr>
              <w:t>Raz w roku</w:t>
            </w:r>
          </w:p>
        </w:tc>
      </w:tr>
      <w:tr w:rsidR="00C82C16" w:rsidRPr="004574BA" w14:paraId="77B54B1C" w14:textId="77777777" w:rsidTr="00F26358">
        <w:trPr>
          <w:trHeight w:val="283"/>
          <w:jc w:val="center"/>
        </w:trPr>
        <w:tc>
          <w:tcPr>
            <w:tcW w:w="6345" w:type="dxa"/>
            <w:shd w:val="clear" w:color="auto" w:fill="auto"/>
            <w:vAlign w:val="center"/>
          </w:tcPr>
          <w:p w14:paraId="6851B3B6" w14:textId="77777777" w:rsidR="00C82C16" w:rsidRPr="004574BA" w:rsidRDefault="00C82C16" w:rsidP="00511B08">
            <w:pPr>
              <w:jc w:val="center"/>
              <w:rPr>
                <w:sz w:val="20"/>
              </w:rPr>
            </w:pPr>
            <w:r w:rsidRPr="004574BA">
              <w:rPr>
                <w:rFonts w:cstheme="minorHAnsi"/>
                <w:color w:val="000000" w:themeColor="text1"/>
                <w:sz w:val="20"/>
                <w:szCs w:val="24"/>
              </w:rPr>
              <w:t>Długość ścieżek rowerowych [km]</w:t>
            </w:r>
          </w:p>
        </w:tc>
        <w:tc>
          <w:tcPr>
            <w:tcW w:w="1276" w:type="dxa"/>
            <w:vAlign w:val="center"/>
          </w:tcPr>
          <w:p w14:paraId="21684741" w14:textId="77777777" w:rsidR="00C82C16" w:rsidRPr="004574BA" w:rsidRDefault="00C82C16" w:rsidP="00511B08">
            <w:pPr>
              <w:jc w:val="center"/>
              <w:rPr>
                <w:sz w:val="20"/>
              </w:rPr>
            </w:pPr>
            <w:r w:rsidRPr="004574BA">
              <w:rPr>
                <w:rFonts w:cstheme="minorHAnsi"/>
                <w:color w:val="000000" w:themeColor="text1"/>
                <w:sz w:val="20"/>
                <w:szCs w:val="24"/>
              </w:rPr>
              <w:t>km</w:t>
            </w:r>
          </w:p>
        </w:tc>
        <w:tc>
          <w:tcPr>
            <w:tcW w:w="1439" w:type="dxa"/>
            <w:vAlign w:val="center"/>
          </w:tcPr>
          <w:p w14:paraId="38823EF0" w14:textId="77777777" w:rsidR="00C82C16" w:rsidRPr="004574BA" w:rsidRDefault="00C82C16" w:rsidP="00511B08">
            <w:pPr>
              <w:jc w:val="center"/>
              <w:rPr>
                <w:sz w:val="20"/>
              </w:rPr>
            </w:pPr>
            <w:r w:rsidRPr="004574BA">
              <w:rPr>
                <w:sz w:val="20"/>
              </w:rPr>
              <w:t>Raz w roku</w:t>
            </w:r>
          </w:p>
        </w:tc>
      </w:tr>
    </w:tbl>
    <w:p w14:paraId="010F6DC8" w14:textId="77777777" w:rsidR="004574BA" w:rsidRPr="006A1A1C" w:rsidRDefault="004574BA" w:rsidP="00511B08">
      <w:pPr>
        <w:spacing w:line="276" w:lineRule="auto"/>
        <w:rPr>
          <w:rFonts w:cstheme="minorHAnsi"/>
          <w:bCs/>
          <w:szCs w:val="28"/>
          <w:lang w:eastAsia="pl-PL"/>
        </w:rPr>
      </w:pPr>
      <w:bookmarkStart w:id="34" w:name="_Hlk105486178"/>
      <w:bookmarkEnd w:id="32"/>
      <w:bookmarkEnd w:id="33"/>
    </w:p>
    <w:p w14:paraId="47F347D4" w14:textId="77777777" w:rsidR="00C82C16" w:rsidRPr="00C82C16" w:rsidRDefault="00CA202E" w:rsidP="00511B08">
      <w:pPr>
        <w:spacing w:line="276" w:lineRule="auto"/>
        <w:rPr>
          <w:rFonts w:cstheme="minorHAnsi"/>
          <w:b/>
          <w:bCs/>
          <w:color w:val="76923C" w:themeColor="accent3" w:themeShade="BF"/>
          <w:sz w:val="28"/>
          <w:szCs w:val="28"/>
          <w:lang w:eastAsia="pl-PL"/>
        </w:rPr>
      </w:pPr>
      <w:r>
        <w:rPr>
          <w:rFonts w:cstheme="minorHAnsi"/>
          <w:b/>
          <w:bCs/>
          <w:color w:val="76923C" w:themeColor="accent3" w:themeShade="BF"/>
          <w:sz w:val="28"/>
          <w:szCs w:val="28"/>
          <w:lang w:eastAsia="pl-PL"/>
        </w:rPr>
        <w:t xml:space="preserve">Cel operacyjny </w:t>
      </w:r>
      <w:r w:rsidR="00C82C16" w:rsidRPr="00C82C16">
        <w:rPr>
          <w:rFonts w:cstheme="minorHAnsi"/>
          <w:b/>
          <w:bCs/>
          <w:color w:val="76923C" w:themeColor="accent3" w:themeShade="BF"/>
          <w:sz w:val="28"/>
          <w:szCs w:val="28"/>
          <w:lang w:eastAsia="pl-PL"/>
        </w:rPr>
        <w:t xml:space="preserve">3. </w:t>
      </w:r>
      <w:r w:rsidR="00C82C16" w:rsidRPr="00C82C16">
        <w:rPr>
          <w:rFonts w:cstheme="minorHAnsi"/>
          <w:b/>
          <w:bCs/>
          <w:color w:val="76923C" w:themeColor="accent3" w:themeShade="BF"/>
          <w:sz w:val="28"/>
          <w:szCs w:val="28"/>
        </w:rPr>
        <w:t>Obszar gmin Fałków, Radoszyce i Ruda Maleniecka odporny na zmiany klimatu i niespodziewane wydarzenia</w:t>
      </w:r>
      <w:bookmarkEnd w:id="34"/>
    </w:p>
    <w:p w14:paraId="5B17765E" w14:textId="77777777" w:rsidR="00C82C16" w:rsidRPr="0096025D" w:rsidRDefault="00C82C16" w:rsidP="00D75EBA">
      <w:pPr>
        <w:spacing w:line="276" w:lineRule="auto"/>
        <w:rPr>
          <w:rFonts w:cstheme="minorHAnsi"/>
          <w:lang w:eastAsia="pl-PL"/>
        </w:rPr>
      </w:pPr>
      <w:r w:rsidRPr="0096025D">
        <w:rPr>
          <w:rFonts w:cstheme="minorHAnsi"/>
          <w:lang w:eastAsia="pl-PL"/>
        </w:rPr>
        <w:t>Istotnym wyzwaniem obszaru partnerstwa jest utrzymanie wysokiej jakości środowiska, które jest ważnym aspektem w kontekście ochrony zdrowia mieszkańców, jakości surowców rolnych (jakość gleby, wód) oraz rozwoju turystyki (czystość rzek, bioróżnorodność, krajobraz). Głównymi problemami w tym kontekście jest jakość powietrza</w:t>
      </w:r>
      <w:r>
        <w:rPr>
          <w:rFonts w:cstheme="minorHAnsi"/>
          <w:lang w:eastAsia="pl-PL"/>
        </w:rPr>
        <w:t xml:space="preserve"> </w:t>
      </w:r>
      <w:r w:rsidRPr="0096025D">
        <w:rPr>
          <w:rFonts w:cstheme="minorHAnsi"/>
          <w:lang w:eastAsia="pl-PL"/>
        </w:rPr>
        <w:t xml:space="preserve">oraz (w przyszłości) zarządzanie zasobami wody (z uwagi na ich kurczenie się).Obszar partnerstwa odczuwa skutki zmian klimatycznych: niektóre tereny są zagrożone powodziami i podtopieniami, a jednocześnie na coraz większych terenach odczuwalne są skutki suszy rolniczej. </w:t>
      </w:r>
    </w:p>
    <w:p w14:paraId="2E24DE19" w14:textId="77777777" w:rsidR="00C82C16" w:rsidRPr="0096025D" w:rsidRDefault="00C82C16" w:rsidP="00511B08">
      <w:pPr>
        <w:spacing w:line="276" w:lineRule="auto"/>
        <w:rPr>
          <w:rFonts w:cstheme="minorHAnsi"/>
        </w:rPr>
      </w:pPr>
      <w:r w:rsidRPr="0096025D">
        <w:rPr>
          <w:rFonts w:cstheme="minorHAnsi"/>
        </w:rPr>
        <w:t>Działania w ramach celu będą bazowały na następujących atutach obszaru partnerstwa:</w:t>
      </w:r>
    </w:p>
    <w:p w14:paraId="576938C7" w14:textId="77777777" w:rsidR="00C82C16" w:rsidRPr="0096025D" w:rsidRDefault="00C82C16" w:rsidP="00352796">
      <w:pPr>
        <w:pStyle w:val="Akapitzlist"/>
        <w:numPr>
          <w:ilvl w:val="0"/>
          <w:numId w:val="80"/>
        </w:numPr>
        <w:spacing w:line="276" w:lineRule="auto"/>
        <w:rPr>
          <w:rFonts w:cstheme="minorHAnsi"/>
        </w:rPr>
      </w:pPr>
      <w:r w:rsidRPr="0096025D">
        <w:rPr>
          <w:rFonts w:cstheme="minorHAnsi"/>
        </w:rPr>
        <w:t xml:space="preserve">generalnie czyste środowisko; </w:t>
      </w:r>
    </w:p>
    <w:p w14:paraId="7AB40002" w14:textId="77777777" w:rsidR="00C82C16" w:rsidRPr="0096025D" w:rsidRDefault="00C82C16" w:rsidP="00352796">
      <w:pPr>
        <w:pStyle w:val="Akapitzlist"/>
        <w:numPr>
          <w:ilvl w:val="0"/>
          <w:numId w:val="80"/>
        </w:numPr>
        <w:spacing w:line="276" w:lineRule="auto"/>
        <w:rPr>
          <w:rFonts w:cstheme="minorHAnsi"/>
        </w:rPr>
      </w:pPr>
      <w:r w:rsidRPr="0096025D">
        <w:rPr>
          <w:rFonts w:cstheme="minorHAnsi"/>
        </w:rPr>
        <w:t>gęsta sieć dróg lokalnych, ponadlokalnych i krajowych;</w:t>
      </w:r>
    </w:p>
    <w:p w14:paraId="66714522" w14:textId="77777777" w:rsidR="00C82C16" w:rsidRPr="0096025D" w:rsidRDefault="00C82C16" w:rsidP="00352796">
      <w:pPr>
        <w:pStyle w:val="Akapitzlist"/>
        <w:numPr>
          <w:ilvl w:val="0"/>
          <w:numId w:val="80"/>
        </w:numPr>
        <w:spacing w:line="276" w:lineRule="auto"/>
        <w:rPr>
          <w:rFonts w:cstheme="minorHAnsi"/>
        </w:rPr>
      </w:pPr>
      <w:r w:rsidRPr="0096025D">
        <w:rPr>
          <w:rFonts w:cstheme="minorHAnsi"/>
        </w:rPr>
        <w:t>świadomość władz lokalnych dotycząca konieczności podejmowania działań w reakcji na obserwowane zmiany klimatyczne;</w:t>
      </w:r>
    </w:p>
    <w:p w14:paraId="227625A9" w14:textId="77777777" w:rsidR="00C82C16" w:rsidRDefault="00C82C16" w:rsidP="00352796">
      <w:pPr>
        <w:pStyle w:val="Akapitzlist"/>
        <w:numPr>
          <w:ilvl w:val="0"/>
          <w:numId w:val="80"/>
        </w:numPr>
        <w:spacing w:line="276" w:lineRule="auto"/>
        <w:rPr>
          <w:rFonts w:cstheme="minorHAnsi"/>
        </w:rPr>
      </w:pPr>
      <w:r w:rsidRPr="0096025D">
        <w:rPr>
          <w:rFonts w:cstheme="minorHAnsi"/>
        </w:rPr>
        <w:t xml:space="preserve">wyczulenie osób młodych na kwestie ochrony środowiska. </w:t>
      </w:r>
    </w:p>
    <w:p w14:paraId="298F84FC" w14:textId="77777777" w:rsidR="000A348A" w:rsidRDefault="000A348A" w:rsidP="000A348A">
      <w:pPr>
        <w:pStyle w:val="Akapitzlist"/>
        <w:spacing w:line="276" w:lineRule="auto"/>
        <w:rPr>
          <w:rFonts w:cstheme="minorHAnsi"/>
        </w:rPr>
      </w:pPr>
    </w:p>
    <w:p w14:paraId="01ED810E" w14:textId="77777777" w:rsidR="000A348A" w:rsidRDefault="000A348A" w:rsidP="00511B08">
      <w:pPr>
        <w:spacing w:line="276" w:lineRule="auto"/>
        <w:rPr>
          <w:rFonts w:cstheme="minorHAnsi"/>
          <w:b/>
          <w:bCs/>
        </w:rPr>
      </w:pPr>
    </w:p>
    <w:p w14:paraId="0F7CB0D5" w14:textId="77777777" w:rsidR="000A348A" w:rsidRDefault="000A348A" w:rsidP="00511B08">
      <w:pPr>
        <w:spacing w:line="276" w:lineRule="auto"/>
        <w:rPr>
          <w:rFonts w:cstheme="minorHAnsi"/>
          <w:b/>
          <w:bCs/>
        </w:rPr>
      </w:pPr>
    </w:p>
    <w:p w14:paraId="3D989E71" w14:textId="77777777" w:rsidR="00C82C16" w:rsidRPr="0096025D" w:rsidRDefault="00C82C16" w:rsidP="00511B08">
      <w:pPr>
        <w:spacing w:line="276" w:lineRule="auto"/>
        <w:rPr>
          <w:rFonts w:cstheme="minorHAnsi"/>
          <w:b/>
          <w:bCs/>
        </w:rPr>
      </w:pPr>
      <w:r w:rsidRPr="0096025D">
        <w:rPr>
          <w:rFonts w:cstheme="minorHAnsi"/>
          <w:b/>
          <w:bCs/>
        </w:rPr>
        <w:lastRenderedPageBreak/>
        <w:t xml:space="preserve">Kierunki działań: </w:t>
      </w:r>
    </w:p>
    <w:p w14:paraId="23033556"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rPr>
        <w:t xml:space="preserve">zwiększanie efektywności energetycznej budynków, popularyzacja wytwarzania </w:t>
      </w:r>
      <w:r w:rsidRPr="0096025D">
        <w:rPr>
          <w:rFonts w:cstheme="minorHAnsi"/>
        </w:rPr>
        <w:br/>
        <w:t xml:space="preserve">i korzystania z energii ze źródeł odnawialnych; </w:t>
      </w:r>
    </w:p>
    <w:p w14:paraId="4D21E761"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rPr>
        <w:t>popularyzacja wykorzystania rowerów jako alternatywnego środka transportu dzięki rozwijaniu</w:t>
      </w:r>
      <w:r>
        <w:rPr>
          <w:rFonts w:cstheme="minorHAnsi"/>
        </w:rPr>
        <w:t xml:space="preserve"> </w:t>
      </w:r>
      <w:r w:rsidRPr="0096025D">
        <w:rPr>
          <w:rFonts w:cstheme="minorHAnsi"/>
        </w:rPr>
        <w:t>sieci ścieżek rowerowych;</w:t>
      </w:r>
    </w:p>
    <w:p w14:paraId="28B6447D"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rPr>
        <w:t>edukacja ekologiczna (zwłaszcza wśród dzieci i młodzieży);</w:t>
      </w:r>
    </w:p>
    <w:p w14:paraId="736E377D"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szCs w:val="24"/>
        </w:rPr>
        <w:t>zapewnienie dostaw wody dla celów bytowych oraz dla rolnictwa, w tym zwiększanie retencji;</w:t>
      </w:r>
    </w:p>
    <w:p w14:paraId="6653AC92"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szCs w:val="24"/>
        </w:rPr>
        <w:t>działania na rzecz usprawnienia gospodarki wodno-ściekowej,</w:t>
      </w:r>
    </w:p>
    <w:p w14:paraId="3310481D"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szCs w:val="24"/>
        </w:rPr>
        <w:t>zacieśnienie współpracy na rzecz zapewnienia bezpieczeństwa przeciwpowodziowego ze służbami właściwymi kompetencyjnie;</w:t>
      </w:r>
    </w:p>
    <w:p w14:paraId="12AB49AB" w14:textId="77777777" w:rsidR="00C82C16" w:rsidRPr="00511B08" w:rsidRDefault="00C82C16" w:rsidP="00352796">
      <w:pPr>
        <w:pStyle w:val="Akapitzlist"/>
        <w:numPr>
          <w:ilvl w:val="0"/>
          <w:numId w:val="81"/>
        </w:numPr>
        <w:spacing w:line="276" w:lineRule="auto"/>
        <w:rPr>
          <w:rFonts w:cstheme="minorHAnsi"/>
        </w:rPr>
      </w:pPr>
      <w:r w:rsidRPr="0096025D">
        <w:rPr>
          <w:rFonts w:cstheme="minorHAnsi"/>
          <w:szCs w:val="24"/>
        </w:rPr>
        <w:t>poprawa bezpieczeństwa na drogach.</w:t>
      </w:r>
    </w:p>
    <w:p w14:paraId="5035E363" w14:textId="77777777" w:rsidR="00511B08" w:rsidRPr="004574BA" w:rsidRDefault="00511B08" w:rsidP="00511B08">
      <w:pPr>
        <w:pStyle w:val="Akapitzlist"/>
        <w:spacing w:line="276" w:lineRule="auto"/>
        <w:rPr>
          <w:rFonts w:cstheme="minorHAnsi"/>
          <w:sz w:val="16"/>
        </w:rPr>
      </w:pPr>
    </w:p>
    <w:bookmarkEnd w:id="26"/>
    <w:p w14:paraId="3E6124A2" w14:textId="77777777" w:rsidR="00C82C16" w:rsidRPr="0096025D" w:rsidRDefault="00C82C16" w:rsidP="00511B08">
      <w:pPr>
        <w:spacing w:line="276" w:lineRule="auto"/>
      </w:pPr>
      <w:r w:rsidRPr="0096025D">
        <w:t xml:space="preserve">KLUCZOWE WSKAŹNIKI REALIZACJI CELU OPERACYJNEGO nr 3: </w:t>
      </w:r>
    </w:p>
    <w:tbl>
      <w:tblPr>
        <w:tblStyle w:val="Tabela-Siatka"/>
        <w:tblW w:w="9072" w:type="dxa"/>
        <w:jc w:val="center"/>
        <w:tblLayout w:type="fixed"/>
        <w:tblLook w:val="04A0" w:firstRow="1" w:lastRow="0" w:firstColumn="1" w:lastColumn="0" w:noHBand="0" w:noVBand="1"/>
      </w:tblPr>
      <w:tblGrid>
        <w:gridCol w:w="6085"/>
        <w:gridCol w:w="1533"/>
        <w:gridCol w:w="1454"/>
      </w:tblGrid>
      <w:tr w:rsidR="00C82C16" w:rsidRPr="004574BA" w14:paraId="74C9792C" w14:textId="77777777" w:rsidTr="002E61D6">
        <w:trPr>
          <w:trHeight w:val="113"/>
          <w:tblHeader/>
          <w:jc w:val="center"/>
        </w:trPr>
        <w:tc>
          <w:tcPr>
            <w:tcW w:w="6204" w:type="dxa"/>
            <w:shd w:val="clear" w:color="auto" w:fill="FCF5D4"/>
            <w:vAlign w:val="center"/>
          </w:tcPr>
          <w:p w14:paraId="2FC72242" w14:textId="77777777" w:rsidR="00C82C16" w:rsidRPr="004574BA" w:rsidRDefault="00C82C16" w:rsidP="003C4F24">
            <w:pPr>
              <w:jc w:val="center"/>
              <w:rPr>
                <w:b/>
                <w:sz w:val="20"/>
              </w:rPr>
            </w:pPr>
            <w:bookmarkStart w:id="35" w:name="_Hlk105486117"/>
            <w:r w:rsidRPr="004574BA">
              <w:rPr>
                <w:b/>
                <w:sz w:val="20"/>
              </w:rPr>
              <w:t>Nazwa wskaźnika</w:t>
            </w:r>
          </w:p>
        </w:tc>
        <w:tc>
          <w:tcPr>
            <w:tcW w:w="1559" w:type="dxa"/>
            <w:shd w:val="clear" w:color="auto" w:fill="FCF5D4"/>
            <w:vAlign w:val="center"/>
          </w:tcPr>
          <w:p w14:paraId="057A1BCA" w14:textId="77777777" w:rsidR="00C82C16" w:rsidRPr="004574BA" w:rsidRDefault="00C82C16" w:rsidP="003C4F24">
            <w:pPr>
              <w:jc w:val="center"/>
              <w:rPr>
                <w:b/>
                <w:sz w:val="20"/>
              </w:rPr>
            </w:pPr>
            <w:r w:rsidRPr="004574BA">
              <w:rPr>
                <w:b/>
                <w:sz w:val="20"/>
              </w:rPr>
              <w:t>Jednostka miary</w:t>
            </w:r>
          </w:p>
        </w:tc>
        <w:tc>
          <w:tcPr>
            <w:tcW w:w="1479" w:type="dxa"/>
            <w:shd w:val="clear" w:color="auto" w:fill="FCF5D4"/>
            <w:vAlign w:val="center"/>
          </w:tcPr>
          <w:p w14:paraId="3888D7BE" w14:textId="77777777" w:rsidR="00C82C16" w:rsidRPr="004574BA" w:rsidRDefault="00C82C16" w:rsidP="003C4F24">
            <w:pPr>
              <w:jc w:val="center"/>
              <w:rPr>
                <w:b/>
                <w:sz w:val="20"/>
              </w:rPr>
            </w:pPr>
            <w:r w:rsidRPr="004574BA">
              <w:rPr>
                <w:b/>
                <w:sz w:val="20"/>
              </w:rPr>
              <w:t>Częstotliwość pomiaru</w:t>
            </w:r>
          </w:p>
        </w:tc>
      </w:tr>
      <w:tr w:rsidR="00C82C16" w:rsidRPr="004574BA" w14:paraId="3D433D9B" w14:textId="77777777" w:rsidTr="002E61D6">
        <w:trPr>
          <w:trHeight w:val="340"/>
          <w:jc w:val="center"/>
        </w:trPr>
        <w:tc>
          <w:tcPr>
            <w:tcW w:w="6204" w:type="dxa"/>
            <w:shd w:val="clear" w:color="auto" w:fill="auto"/>
            <w:vAlign w:val="center"/>
          </w:tcPr>
          <w:p w14:paraId="703A956D" w14:textId="77777777" w:rsidR="00C82C16" w:rsidRPr="004574BA" w:rsidRDefault="00C82C16" w:rsidP="003C4F24">
            <w:pPr>
              <w:jc w:val="center"/>
              <w:rPr>
                <w:sz w:val="20"/>
              </w:rPr>
            </w:pPr>
            <w:r w:rsidRPr="004574BA">
              <w:rPr>
                <w:rFonts w:cstheme="minorHAnsi"/>
                <w:color w:val="000000" w:themeColor="text1"/>
                <w:sz w:val="20"/>
              </w:rPr>
              <w:t xml:space="preserve">Liczba instalacji OZE w gospodarstwach </w:t>
            </w:r>
            <w:r w:rsidRPr="004574BA">
              <w:rPr>
                <w:rFonts w:cstheme="minorHAnsi"/>
                <w:color w:val="000000" w:themeColor="text1"/>
                <w:sz w:val="20"/>
                <w:szCs w:val="24"/>
              </w:rPr>
              <w:t>domowych</w:t>
            </w:r>
          </w:p>
        </w:tc>
        <w:tc>
          <w:tcPr>
            <w:tcW w:w="1559" w:type="dxa"/>
            <w:shd w:val="clear" w:color="auto" w:fill="auto"/>
            <w:vAlign w:val="center"/>
          </w:tcPr>
          <w:p w14:paraId="12836DF6" w14:textId="77777777" w:rsidR="00C82C16" w:rsidRPr="004574BA" w:rsidRDefault="00C82C16" w:rsidP="003C4F24">
            <w:pPr>
              <w:jc w:val="center"/>
              <w:rPr>
                <w:sz w:val="20"/>
              </w:rPr>
            </w:pPr>
            <w:r w:rsidRPr="004574BA">
              <w:rPr>
                <w:rFonts w:cstheme="minorHAnsi"/>
                <w:color w:val="000000" w:themeColor="text1"/>
                <w:sz w:val="20"/>
                <w:szCs w:val="24"/>
              </w:rPr>
              <w:t>szt.</w:t>
            </w:r>
          </w:p>
        </w:tc>
        <w:tc>
          <w:tcPr>
            <w:tcW w:w="1479" w:type="dxa"/>
            <w:vAlign w:val="center"/>
          </w:tcPr>
          <w:p w14:paraId="571E377B" w14:textId="77777777" w:rsidR="00C82C16" w:rsidRPr="004574BA" w:rsidRDefault="00C82C16" w:rsidP="003C4F24">
            <w:pPr>
              <w:jc w:val="center"/>
              <w:rPr>
                <w:sz w:val="20"/>
              </w:rPr>
            </w:pPr>
            <w:r w:rsidRPr="004574BA">
              <w:rPr>
                <w:sz w:val="20"/>
              </w:rPr>
              <w:t>Raz w roku</w:t>
            </w:r>
          </w:p>
        </w:tc>
      </w:tr>
      <w:tr w:rsidR="00C82C16" w:rsidRPr="004574BA" w14:paraId="6C86E2F1" w14:textId="77777777" w:rsidTr="002E61D6">
        <w:trPr>
          <w:trHeight w:val="340"/>
          <w:jc w:val="center"/>
        </w:trPr>
        <w:tc>
          <w:tcPr>
            <w:tcW w:w="6204" w:type="dxa"/>
            <w:shd w:val="clear" w:color="auto" w:fill="auto"/>
            <w:vAlign w:val="center"/>
          </w:tcPr>
          <w:p w14:paraId="579F2791" w14:textId="77777777" w:rsidR="00C82C16" w:rsidRPr="004574BA" w:rsidRDefault="00C82C16" w:rsidP="003C4F24">
            <w:pPr>
              <w:jc w:val="center"/>
              <w:rPr>
                <w:sz w:val="20"/>
              </w:rPr>
            </w:pPr>
            <w:r w:rsidRPr="004574BA">
              <w:rPr>
                <w:color w:val="000000" w:themeColor="text1"/>
                <w:sz w:val="20"/>
              </w:rPr>
              <w:t>Liczba zmodernizowanych źródeł ciepła</w:t>
            </w:r>
          </w:p>
        </w:tc>
        <w:tc>
          <w:tcPr>
            <w:tcW w:w="1559" w:type="dxa"/>
            <w:shd w:val="clear" w:color="auto" w:fill="auto"/>
            <w:vAlign w:val="center"/>
          </w:tcPr>
          <w:p w14:paraId="0FBDD1BA" w14:textId="77777777" w:rsidR="00C82C16" w:rsidRPr="004574BA" w:rsidRDefault="00C82C16" w:rsidP="003C4F24">
            <w:pPr>
              <w:jc w:val="center"/>
              <w:rPr>
                <w:sz w:val="20"/>
              </w:rPr>
            </w:pPr>
            <w:r w:rsidRPr="004574BA">
              <w:rPr>
                <w:rFonts w:cstheme="minorHAnsi"/>
                <w:color w:val="000000" w:themeColor="text1"/>
                <w:sz w:val="20"/>
              </w:rPr>
              <w:t>szt.</w:t>
            </w:r>
          </w:p>
        </w:tc>
        <w:tc>
          <w:tcPr>
            <w:tcW w:w="1479" w:type="dxa"/>
            <w:vAlign w:val="center"/>
          </w:tcPr>
          <w:p w14:paraId="00237D34" w14:textId="77777777" w:rsidR="00C82C16" w:rsidRPr="004574BA" w:rsidRDefault="00C82C16" w:rsidP="003C4F24">
            <w:pPr>
              <w:jc w:val="center"/>
              <w:rPr>
                <w:sz w:val="20"/>
              </w:rPr>
            </w:pPr>
            <w:r w:rsidRPr="004574BA">
              <w:rPr>
                <w:sz w:val="20"/>
              </w:rPr>
              <w:t>Raz w roku</w:t>
            </w:r>
          </w:p>
        </w:tc>
      </w:tr>
      <w:tr w:rsidR="00C82C16" w:rsidRPr="004574BA" w14:paraId="08523692" w14:textId="77777777" w:rsidTr="002E61D6">
        <w:trPr>
          <w:jc w:val="center"/>
        </w:trPr>
        <w:tc>
          <w:tcPr>
            <w:tcW w:w="6204" w:type="dxa"/>
            <w:shd w:val="clear" w:color="auto" w:fill="auto"/>
            <w:vAlign w:val="center"/>
          </w:tcPr>
          <w:p w14:paraId="0DBD3A75" w14:textId="77777777" w:rsidR="00C82C16" w:rsidRPr="004574BA" w:rsidRDefault="00C82C16" w:rsidP="003C4F24">
            <w:pPr>
              <w:jc w:val="center"/>
              <w:rPr>
                <w:sz w:val="20"/>
              </w:rPr>
            </w:pPr>
            <w:r w:rsidRPr="004574BA">
              <w:rPr>
                <w:rFonts w:cstheme="minorHAnsi"/>
                <w:color w:val="000000" w:themeColor="text1"/>
                <w:sz w:val="20"/>
              </w:rPr>
              <w:t>Wykorzystanie energii ze źródeł odnawialnych na budynkach mieszkalnych osób prywatnych oraz budynkach użyteczności publicznej</w:t>
            </w:r>
          </w:p>
        </w:tc>
        <w:tc>
          <w:tcPr>
            <w:tcW w:w="1559" w:type="dxa"/>
            <w:vAlign w:val="center"/>
          </w:tcPr>
          <w:p w14:paraId="2F784298" w14:textId="77777777" w:rsidR="00C82C16" w:rsidRPr="004574BA" w:rsidRDefault="00C82C16" w:rsidP="003C4F24">
            <w:pPr>
              <w:jc w:val="center"/>
              <w:rPr>
                <w:sz w:val="20"/>
              </w:rPr>
            </w:pPr>
            <w:r w:rsidRPr="004574BA">
              <w:rPr>
                <w:rFonts w:cstheme="minorHAnsi"/>
                <w:color w:val="000000" w:themeColor="text1"/>
                <w:sz w:val="20"/>
              </w:rPr>
              <w:t>%</w:t>
            </w:r>
          </w:p>
        </w:tc>
        <w:tc>
          <w:tcPr>
            <w:tcW w:w="1479" w:type="dxa"/>
            <w:vAlign w:val="center"/>
          </w:tcPr>
          <w:p w14:paraId="339F7B84" w14:textId="77777777" w:rsidR="00C82C16" w:rsidRPr="004574BA" w:rsidRDefault="00C82C16" w:rsidP="003C4F24">
            <w:pPr>
              <w:jc w:val="center"/>
              <w:rPr>
                <w:sz w:val="20"/>
              </w:rPr>
            </w:pPr>
            <w:r w:rsidRPr="004574BA">
              <w:rPr>
                <w:sz w:val="20"/>
              </w:rPr>
              <w:t>Raz w roku</w:t>
            </w:r>
          </w:p>
        </w:tc>
      </w:tr>
      <w:tr w:rsidR="00C82C16" w:rsidRPr="004574BA" w14:paraId="01037E49" w14:textId="77777777" w:rsidTr="002E61D6">
        <w:trPr>
          <w:jc w:val="center"/>
        </w:trPr>
        <w:tc>
          <w:tcPr>
            <w:tcW w:w="6204" w:type="dxa"/>
            <w:shd w:val="clear" w:color="auto" w:fill="auto"/>
            <w:vAlign w:val="center"/>
          </w:tcPr>
          <w:p w14:paraId="55043AAE" w14:textId="77777777" w:rsidR="00C82C16" w:rsidRPr="004574BA" w:rsidRDefault="00C82C16" w:rsidP="003C4F24">
            <w:pPr>
              <w:jc w:val="center"/>
              <w:rPr>
                <w:sz w:val="20"/>
              </w:rPr>
            </w:pPr>
            <w:r w:rsidRPr="004574BA">
              <w:rPr>
                <w:rFonts w:cstheme="minorHAnsi"/>
                <w:sz w:val="20"/>
              </w:rPr>
              <w:t>Liczba zmodernizowanych energetycznie budynków użyteczności publicznej</w:t>
            </w:r>
          </w:p>
        </w:tc>
        <w:tc>
          <w:tcPr>
            <w:tcW w:w="1559" w:type="dxa"/>
            <w:vAlign w:val="center"/>
          </w:tcPr>
          <w:p w14:paraId="1E4C1588" w14:textId="77777777" w:rsidR="00C82C16" w:rsidRPr="004574BA" w:rsidRDefault="00C82C16" w:rsidP="003C4F24">
            <w:pPr>
              <w:jc w:val="center"/>
              <w:rPr>
                <w:sz w:val="20"/>
              </w:rPr>
            </w:pPr>
            <w:r w:rsidRPr="004574BA">
              <w:rPr>
                <w:rFonts w:cstheme="minorHAnsi"/>
                <w:sz w:val="20"/>
              </w:rPr>
              <w:t>szt.</w:t>
            </w:r>
          </w:p>
        </w:tc>
        <w:tc>
          <w:tcPr>
            <w:tcW w:w="1479" w:type="dxa"/>
            <w:vAlign w:val="center"/>
          </w:tcPr>
          <w:p w14:paraId="67E2C098" w14:textId="77777777" w:rsidR="00C82C16" w:rsidRPr="004574BA" w:rsidRDefault="00C82C16" w:rsidP="003C4F24">
            <w:pPr>
              <w:jc w:val="center"/>
              <w:rPr>
                <w:sz w:val="20"/>
              </w:rPr>
            </w:pPr>
            <w:r w:rsidRPr="004574BA">
              <w:rPr>
                <w:sz w:val="20"/>
              </w:rPr>
              <w:t>Raz w roku</w:t>
            </w:r>
          </w:p>
        </w:tc>
      </w:tr>
      <w:tr w:rsidR="00C82C16" w:rsidRPr="004574BA" w14:paraId="7C493ACE" w14:textId="77777777" w:rsidTr="00F26358">
        <w:trPr>
          <w:trHeight w:val="283"/>
          <w:jc w:val="center"/>
        </w:trPr>
        <w:tc>
          <w:tcPr>
            <w:tcW w:w="6204" w:type="dxa"/>
            <w:shd w:val="clear" w:color="auto" w:fill="auto"/>
            <w:vAlign w:val="center"/>
          </w:tcPr>
          <w:p w14:paraId="7E105BAE" w14:textId="77777777" w:rsidR="00C82C16" w:rsidRPr="004574BA" w:rsidRDefault="00C82C16" w:rsidP="003C4F24">
            <w:pPr>
              <w:jc w:val="center"/>
              <w:rPr>
                <w:sz w:val="20"/>
              </w:rPr>
            </w:pPr>
            <w:r w:rsidRPr="004574BA">
              <w:rPr>
                <w:sz w:val="20"/>
              </w:rPr>
              <w:t>Liczba wprowadzonych rozwiązań związanych z gospodarką cyrkularną</w:t>
            </w:r>
          </w:p>
        </w:tc>
        <w:tc>
          <w:tcPr>
            <w:tcW w:w="1559" w:type="dxa"/>
            <w:vAlign w:val="center"/>
          </w:tcPr>
          <w:p w14:paraId="549A2603" w14:textId="77777777" w:rsidR="00C82C16" w:rsidRPr="004574BA" w:rsidRDefault="00C82C16" w:rsidP="003C4F24">
            <w:pPr>
              <w:jc w:val="center"/>
              <w:rPr>
                <w:sz w:val="20"/>
              </w:rPr>
            </w:pPr>
            <w:r w:rsidRPr="004574BA">
              <w:rPr>
                <w:rFonts w:cstheme="minorHAnsi"/>
                <w:sz w:val="20"/>
              </w:rPr>
              <w:t>szt.</w:t>
            </w:r>
          </w:p>
        </w:tc>
        <w:tc>
          <w:tcPr>
            <w:tcW w:w="1479" w:type="dxa"/>
            <w:vAlign w:val="center"/>
          </w:tcPr>
          <w:p w14:paraId="38B11396" w14:textId="77777777" w:rsidR="00C82C16" w:rsidRPr="004574BA" w:rsidRDefault="00C82C16" w:rsidP="003C4F24">
            <w:pPr>
              <w:jc w:val="center"/>
              <w:rPr>
                <w:sz w:val="20"/>
              </w:rPr>
            </w:pPr>
            <w:r w:rsidRPr="004574BA">
              <w:rPr>
                <w:sz w:val="20"/>
              </w:rPr>
              <w:t>Raz w roku</w:t>
            </w:r>
          </w:p>
        </w:tc>
      </w:tr>
      <w:tr w:rsidR="00C82C16" w:rsidRPr="004574BA" w14:paraId="5BFD7866" w14:textId="77777777" w:rsidTr="002E61D6">
        <w:trPr>
          <w:trHeight w:val="340"/>
          <w:jc w:val="center"/>
        </w:trPr>
        <w:tc>
          <w:tcPr>
            <w:tcW w:w="6204" w:type="dxa"/>
            <w:shd w:val="clear" w:color="auto" w:fill="auto"/>
            <w:vAlign w:val="center"/>
          </w:tcPr>
          <w:p w14:paraId="2061DE75" w14:textId="77777777" w:rsidR="00C82C16" w:rsidRPr="004574BA" w:rsidRDefault="00C82C16" w:rsidP="003C4F24">
            <w:pPr>
              <w:jc w:val="center"/>
              <w:rPr>
                <w:sz w:val="20"/>
              </w:rPr>
            </w:pPr>
            <w:r w:rsidRPr="004574BA">
              <w:rPr>
                <w:rFonts w:cstheme="minorHAnsi"/>
                <w:sz w:val="20"/>
              </w:rPr>
              <w:t>Odpady zebrane selektywnie w relacji do ogółu odpadów</w:t>
            </w:r>
          </w:p>
        </w:tc>
        <w:tc>
          <w:tcPr>
            <w:tcW w:w="1559" w:type="dxa"/>
            <w:vAlign w:val="center"/>
          </w:tcPr>
          <w:p w14:paraId="659FFE73" w14:textId="77777777" w:rsidR="00C82C16" w:rsidRPr="004574BA" w:rsidRDefault="00C82C16" w:rsidP="003C4F24">
            <w:pPr>
              <w:jc w:val="center"/>
              <w:rPr>
                <w:sz w:val="20"/>
              </w:rPr>
            </w:pPr>
            <w:r w:rsidRPr="004574BA">
              <w:rPr>
                <w:rFonts w:cstheme="minorHAnsi"/>
                <w:sz w:val="20"/>
              </w:rPr>
              <w:t>%</w:t>
            </w:r>
          </w:p>
        </w:tc>
        <w:tc>
          <w:tcPr>
            <w:tcW w:w="1479" w:type="dxa"/>
            <w:vAlign w:val="center"/>
          </w:tcPr>
          <w:p w14:paraId="45F17AB6" w14:textId="77777777" w:rsidR="00C82C16" w:rsidRPr="004574BA" w:rsidRDefault="00C82C16" w:rsidP="003C4F24">
            <w:pPr>
              <w:jc w:val="center"/>
              <w:rPr>
                <w:sz w:val="20"/>
              </w:rPr>
            </w:pPr>
            <w:r w:rsidRPr="004574BA">
              <w:rPr>
                <w:sz w:val="20"/>
              </w:rPr>
              <w:t>Raz w roku</w:t>
            </w:r>
          </w:p>
        </w:tc>
      </w:tr>
      <w:tr w:rsidR="00C82C16" w:rsidRPr="004574BA" w14:paraId="1E404474" w14:textId="77777777" w:rsidTr="00F26358">
        <w:trPr>
          <w:trHeight w:val="283"/>
          <w:jc w:val="center"/>
        </w:trPr>
        <w:tc>
          <w:tcPr>
            <w:tcW w:w="6204" w:type="dxa"/>
            <w:shd w:val="clear" w:color="auto" w:fill="auto"/>
            <w:vAlign w:val="center"/>
          </w:tcPr>
          <w:p w14:paraId="2600CA8E" w14:textId="77777777" w:rsidR="00C82C16" w:rsidRPr="004574BA" w:rsidRDefault="00C82C16" w:rsidP="003C4F24">
            <w:pPr>
              <w:jc w:val="center"/>
              <w:rPr>
                <w:sz w:val="20"/>
              </w:rPr>
            </w:pPr>
            <w:r w:rsidRPr="004574BA">
              <w:rPr>
                <w:sz w:val="20"/>
              </w:rPr>
              <w:t>Ilość odbieranych odpadów komunalnych na 1 mieszkańca (kg)</w:t>
            </w:r>
          </w:p>
        </w:tc>
        <w:tc>
          <w:tcPr>
            <w:tcW w:w="1559" w:type="dxa"/>
            <w:vAlign w:val="center"/>
          </w:tcPr>
          <w:p w14:paraId="076779D7" w14:textId="77777777" w:rsidR="00C82C16" w:rsidRPr="004574BA" w:rsidRDefault="00C82C16" w:rsidP="003C4F24">
            <w:pPr>
              <w:jc w:val="center"/>
              <w:rPr>
                <w:sz w:val="20"/>
              </w:rPr>
            </w:pPr>
            <w:r w:rsidRPr="004574BA">
              <w:rPr>
                <w:rFonts w:cstheme="minorHAnsi"/>
                <w:sz w:val="20"/>
              </w:rPr>
              <w:t>kg</w:t>
            </w:r>
          </w:p>
        </w:tc>
        <w:tc>
          <w:tcPr>
            <w:tcW w:w="1479" w:type="dxa"/>
            <w:vAlign w:val="center"/>
          </w:tcPr>
          <w:p w14:paraId="27B9CED3" w14:textId="77777777" w:rsidR="00C82C16" w:rsidRPr="004574BA" w:rsidRDefault="00C82C16" w:rsidP="003C4F24">
            <w:pPr>
              <w:jc w:val="center"/>
              <w:rPr>
                <w:sz w:val="20"/>
              </w:rPr>
            </w:pPr>
            <w:r w:rsidRPr="004574BA">
              <w:rPr>
                <w:sz w:val="20"/>
              </w:rPr>
              <w:t>Raz w roku</w:t>
            </w:r>
          </w:p>
        </w:tc>
      </w:tr>
      <w:tr w:rsidR="00C82C16" w:rsidRPr="004574BA" w14:paraId="18F85A1F" w14:textId="77777777" w:rsidTr="002E61D6">
        <w:trPr>
          <w:jc w:val="center"/>
        </w:trPr>
        <w:tc>
          <w:tcPr>
            <w:tcW w:w="6204" w:type="dxa"/>
            <w:shd w:val="clear" w:color="auto" w:fill="auto"/>
            <w:vAlign w:val="center"/>
          </w:tcPr>
          <w:p w14:paraId="228EDAC7" w14:textId="77777777" w:rsidR="00C82C16" w:rsidRPr="004574BA" w:rsidRDefault="00C82C16" w:rsidP="003C4F24">
            <w:pPr>
              <w:jc w:val="center"/>
              <w:rPr>
                <w:sz w:val="20"/>
              </w:rPr>
            </w:pPr>
            <w:r w:rsidRPr="004574BA">
              <w:rPr>
                <w:sz w:val="20"/>
              </w:rPr>
              <w:t>Redukcja emisji gazów cieplarnianych: szacowany roczny spadek emisji gazów cieplarnianych</w:t>
            </w:r>
          </w:p>
        </w:tc>
        <w:tc>
          <w:tcPr>
            <w:tcW w:w="1559" w:type="dxa"/>
            <w:vAlign w:val="center"/>
          </w:tcPr>
          <w:p w14:paraId="5D6BC674" w14:textId="77777777" w:rsidR="00C82C16" w:rsidRPr="004574BA" w:rsidRDefault="00C82C16" w:rsidP="003C4F24">
            <w:pPr>
              <w:jc w:val="center"/>
              <w:rPr>
                <w:sz w:val="20"/>
              </w:rPr>
            </w:pPr>
            <w:r w:rsidRPr="004574BA">
              <w:rPr>
                <w:sz w:val="20"/>
              </w:rPr>
              <w:t>tony równoważnika CO</w:t>
            </w:r>
            <w:r w:rsidRPr="004574BA">
              <w:rPr>
                <w:rFonts w:cstheme="minorHAnsi"/>
                <w:sz w:val="20"/>
              </w:rPr>
              <w:t>²</w:t>
            </w:r>
          </w:p>
        </w:tc>
        <w:tc>
          <w:tcPr>
            <w:tcW w:w="1479" w:type="dxa"/>
            <w:vAlign w:val="center"/>
          </w:tcPr>
          <w:p w14:paraId="0AA938E5" w14:textId="77777777" w:rsidR="00C82C16" w:rsidRPr="004574BA" w:rsidRDefault="00C82C16" w:rsidP="003C4F24">
            <w:pPr>
              <w:jc w:val="center"/>
              <w:rPr>
                <w:sz w:val="20"/>
              </w:rPr>
            </w:pPr>
            <w:r w:rsidRPr="004574BA">
              <w:rPr>
                <w:sz w:val="20"/>
              </w:rPr>
              <w:t>Raz w roku</w:t>
            </w:r>
          </w:p>
        </w:tc>
      </w:tr>
    </w:tbl>
    <w:p w14:paraId="0AA62232" w14:textId="77777777" w:rsidR="00C82C16" w:rsidRPr="00C82C16" w:rsidRDefault="00C82C16" w:rsidP="00D75EBA">
      <w:pPr>
        <w:spacing w:before="240" w:line="276" w:lineRule="auto"/>
        <w:rPr>
          <w:rFonts w:cstheme="minorHAnsi"/>
          <w:b/>
          <w:u w:val="single"/>
        </w:rPr>
      </w:pPr>
      <w:bookmarkStart w:id="36" w:name="_Hlk105056074"/>
      <w:bookmarkEnd w:id="35"/>
      <w:r w:rsidRPr="00C82C16">
        <w:rPr>
          <w:rFonts w:cstheme="minorHAnsi"/>
          <w:b/>
          <w:u w:val="single"/>
        </w:rPr>
        <w:t>Przedsięwzięcia realizujące cele</w:t>
      </w:r>
    </w:p>
    <w:p w14:paraId="227A7DDB" w14:textId="77777777" w:rsidR="00C82C16" w:rsidRPr="006565C3" w:rsidRDefault="00C82C16" w:rsidP="00511B08">
      <w:pPr>
        <w:spacing w:line="276" w:lineRule="auto"/>
        <w:rPr>
          <w:rFonts w:cstheme="minorHAnsi"/>
        </w:rPr>
      </w:pPr>
      <w:r w:rsidRPr="006565C3">
        <w:rPr>
          <w:rFonts w:cstheme="minorHAnsi"/>
        </w:rPr>
        <w:t>Proces definiowania projektów pozwolił przejść od fazy diagnostycznej (jakimi potencjałami dysponuje partnerstwo i z jakimi wyzwaniami musi się zmierzyć) do opisu</w:t>
      </w:r>
      <w:r>
        <w:rPr>
          <w:rFonts w:cstheme="minorHAnsi"/>
        </w:rPr>
        <w:t xml:space="preserve"> </w:t>
      </w:r>
      <w:r w:rsidRPr="006565C3">
        <w:rPr>
          <w:rFonts w:cstheme="minorHAnsi"/>
        </w:rPr>
        <w:t>ogólnych założeń projektów (jakie działania należy podjąć). Proces ten przeprowadzony został w kilku etapach:</w:t>
      </w:r>
    </w:p>
    <w:p w14:paraId="503AFC0C" w14:textId="77777777" w:rsidR="00C82C16" w:rsidRPr="006565C3" w:rsidRDefault="00C82C16" w:rsidP="00511B08">
      <w:pPr>
        <w:spacing w:line="276" w:lineRule="auto"/>
        <w:rPr>
          <w:rFonts w:cstheme="minorHAnsi"/>
          <w:b/>
          <w:bCs/>
        </w:rPr>
      </w:pPr>
    </w:p>
    <w:p w14:paraId="01E428C3"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rPr>
        <w:t>Refleksja na temat problemów, potrzeb i potencjałów, która prowadzona była (głównie)</w:t>
      </w:r>
      <w:r w:rsidRPr="00094219">
        <w:rPr>
          <w:rFonts w:cstheme="minorHAnsi"/>
          <w:b/>
          <w:bCs/>
        </w:rPr>
        <w:br/>
        <w:t>w fazie diagnostycznej</w:t>
      </w:r>
      <w:r w:rsidRPr="00094219">
        <w:rPr>
          <w:rFonts w:cstheme="minorHAnsi"/>
        </w:rPr>
        <w:t xml:space="preserve">. Informacje w tym zakresie pozyskiwane były poprzez spotkania strategiczne z przedstawicielami samorządów oraz konsultacje </w:t>
      </w:r>
      <w:r w:rsidRPr="00094219">
        <w:rPr>
          <w:rFonts w:cstheme="minorHAnsi"/>
          <w:i/>
          <w:iCs/>
        </w:rPr>
        <w:t>Diagnozy strategicznej</w:t>
      </w:r>
      <w:r w:rsidRPr="00094219">
        <w:rPr>
          <w:rFonts w:cstheme="minorHAnsi"/>
        </w:rPr>
        <w:t>. Powyższe formy interakcji z mieszkańcami pozwoliły na określenie dziedzin wymagających podjęcia szczególnej interwencji oraz zidentyfikowanie konkretnych (choć jeszcze bardzo ogólnych) pomysłów realizacyjnych.</w:t>
      </w:r>
    </w:p>
    <w:p w14:paraId="28FC707F" w14:textId="77777777" w:rsidR="00C82C16" w:rsidRPr="00094219" w:rsidRDefault="00C82C16" w:rsidP="00352796">
      <w:pPr>
        <w:pStyle w:val="Akapitzlist"/>
        <w:numPr>
          <w:ilvl w:val="0"/>
          <w:numId w:val="86"/>
        </w:numPr>
        <w:spacing w:line="276" w:lineRule="auto"/>
        <w:rPr>
          <w:rFonts w:cstheme="minorHAnsi"/>
          <w:szCs w:val="24"/>
        </w:rPr>
      </w:pPr>
      <w:r w:rsidRPr="00094219">
        <w:rPr>
          <w:rFonts w:cstheme="minorHAnsi"/>
          <w:b/>
          <w:bCs/>
        </w:rPr>
        <w:t>Zgłaszanie wstępnych propozycji projektowych przez członków Zespołu Operacyjnego</w:t>
      </w:r>
      <w:r w:rsidRPr="00094219">
        <w:rPr>
          <w:rFonts w:cstheme="minorHAnsi"/>
        </w:rPr>
        <w:t xml:space="preserve">. </w:t>
      </w:r>
      <w:r w:rsidRPr="00094219">
        <w:rPr>
          <w:rFonts w:cstheme="minorHAnsi"/>
          <w:szCs w:val="24"/>
        </w:rPr>
        <w:t xml:space="preserve">Wstępne propozycje formułowane były na podstawie przeprowadzonej diagnozy oraz wiedzy </w:t>
      </w:r>
      <w:r w:rsidR="003C4F24">
        <w:rPr>
          <w:rFonts w:cstheme="minorHAnsi"/>
          <w:szCs w:val="24"/>
        </w:rPr>
        <w:br/>
      </w:r>
      <w:r w:rsidRPr="00094219">
        <w:rPr>
          <w:rFonts w:cstheme="minorHAnsi"/>
          <w:szCs w:val="24"/>
        </w:rPr>
        <w:t>i doświadczenia członków Rady Porozumienia i Zespołu Operacyjnego.</w:t>
      </w:r>
    </w:p>
    <w:p w14:paraId="77747FB1" w14:textId="77777777" w:rsidR="00C82C16" w:rsidRPr="00094219" w:rsidRDefault="00C82C16" w:rsidP="00352796">
      <w:pPr>
        <w:pStyle w:val="Akapitzlist"/>
        <w:numPr>
          <w:ilvl w:val="0"/>
          <w:numId w:val="86"/>
        </w:numPr>
        <w:spacing w:line="276" w:lineRule="auto"/>
        <w:rPr>
          <w:rFonts w:cstheme="minorHAnsi"/>
          <w:szCs w:val="24"/>
        </w:rPr>
      </w:pPr>
      <w:r w:rsidRPr="00094219">
        <w:rPr>
          <w:rFonts w:cstheme="minorHAnsi"/>
          <w:b/>
          <w:bCs/>
          <w:szCs w:val="24"/>
        </w:rPr>
        <w:t xml:space="preserve">Analiza i ocena wstępnych propozycji projektowych pod kątem zgodności z kryteriami oceny projektów strategicznych, a następnie propozycja dokonania uzupełnień i/lub grupowania </w:t>
      </w:r>
      <w:r w:rsidR="003C4F24">
        <w:rPr>
          <w:rFonts w:cstheme="minorHAnsi"/>
          <w:b/>
          <w:bCs/>
          <w:szCs w:val="24"/>
        </w:rPr>
        <w:br/>
      </w:r>
      <w:r w:rsidRPr="00094219">
        <w:rPr>
          <w:rFonts w:cstheme="minorHAnsi"/>
          <w:b/>
          <w:bCs/>
          <w:szCs w:val="24"/>
        </w:rPr>
        <w:t>w zintegrowane wiązki (koncepcje projektowe).</w:t>
      </w:r>
    </w:p>
    <w:p w14:paraId="4B53AC0D" w14:textId="77777777" w:rsidR="00C82C16" w:rsidRPr="006565C3" w:rsidRDefault="00C82C16" w:rsidP="00511B08">
      <w:pPr>
        <w:spacing w:line="276" w:lineRule="auto"/>
        <w:rPr>
          <w:rFonts w:cstheme="minorHAnsi"/>
          <w:szCs w:val="24"/>
        </w:rPr>
      </w:pPr>
    </w:p>
    <w:p w14:paraId="63FC4736" w14:textId="77777777" w:rsidR="00C82C16" w:rsidRPr="002E61D6" w:rsidRDefault="00C82C16" w:rsidP="00C97917">
      <w:pPr>
        <w:spacing w:line="276" w:lineRule="auto"/>
        <w:ind w:firstLine="142"/>
        <w:rPr>
          <w:rFonts w:cstheme="minorHAnsi"/>
          <w:b/>
          <w:bCs/>
          <w:i/>
          <w:szCs w:val="24"/>
        </w:rPr>
      </w:pPr>
      <w:r w:rsidRPr="002E61D6">
        <w:rPr>
          <w:rFonts w:cstheme="minorHAnsi"/>
          <w:b/>
          <w:bCs/>
          <w:i/>
          <w:szCs w:val="24"/>
        </w:rPr>
        <w:t>Kryteria oceny projektu strategicznego:</w:t>
      </w:r>
    </w:p>
    <w:p w14:paraId="6044D050"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szCs w:val="24"/>
        </w:rPr>
        <w:t xml:space="preserve">Czy projekt jest </w:t>
      </w:r>
      <w:r w:rsidRPr="002E61D6">
        <w:rPr>
          <w:rFonts w:cstheme="minorHAnsi"/>
          <w:b/>
          <w:bCs/>
          <w:i/>
          <w:szCs w:val="24"/>
        </w:rPr>
        <w:t>partnerski</w:t>
      </w:r>
      <w:r w:rsidRPr="002E61D6">
        <w:rPr>
          <w:rFonts w:cstheme="minorHAnsi"/>
          <w:i/>
          <w:szCs w:val="24"/>
        </w:rPr>
        <w:t xml:space="preserve"> -tzn. r</w:t>
      </w:r>
      <w:r w:rsidRPr="002E61D6">
        <w:rPr>
          <w:rFonts w:cstheme="minorHAnsi"/>
          <w:i/>
          <w:noProof/>
          <w:szCs w:val="24"/>
        </w:rPr>
        <w:t xml:space="preserve">ealizowany </w:t>
      </w:r>
      <w:r w:rsidRPr="002E61D6">
        <w:rPr>
          <w:rFonts w:cstheme="minorHAnsi"/>
          <w:b/>
          <w:bCs/>
          <w:i/>
          <w:noProof/>
          <w:szCs w:val="24"/>
        </w:rPr>
        <w:t>wspólnie</w:t>
      </w:r>
      <w:r w:rsidRPr="002E61D6">
        <w:rPr>
          <w:rFonts w:cstheme="minorHAnsi"/>
          <w:i/>
          <w:noProof/>
          <w:szCs w:val="24"/>
        </w:rPr>
        <w:t xml:space="preserve"> przez uczestników porozumienia lub wytwarzający wspólny rezultat dla całego Partnerstwa?</w:t>
      </w:r>
    </w:p>
    <w:p w14:paraId="4AF863E7"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noProof/>
          <w:szCs w:val="24"/>
        </w:rPr>
        <w:t xml:space="preserve">Czy projekt jest </w:t>
      </w:r>
      <w:r w:rsidRPr="002E61D6">
        <w:rPr>
          <w:rFonts w:cstheme="minorHAnsi"/>
          <w:b/>
          <w:bCs/>
          <w:i/>
          <w:noProof/>
          <w:szCs w:val="24"/>
        </w:rPr>
        <w:t>zintegrowany</w:t>
      </w:r>
      <w:r w:rsidRPr="002E61D6">
        <w:rPr>
          <w:rFonts w:cstheme="minorHAnsi"/>
          <w:i/>
          <w:noProof/>
          <w:szCs w:val="24"/>
        </w:rPr>
        <w:t xml:space="preserve"> - tzn. rozwiązuje</w:t>
      </w:r>
      <w:r w:rsidRPr="002E61D6">
        <w:rPr>
          <w:rFonts w:cstheme="minorHAnsi"/>
          <w:b/>
          <w:bCs/>
          <w:i/>
          <w:noProof/>
          <w:szCs w:val="24"/>
        </w:rPr>
        <w:t>szerszy zakres</w:t>
      </w:r>
      <w:r w:rsidRPr="002E61D6">
        <w:rPr>
          <w:rFonts w:cstheme="minorHAnsi"/>
          <w:i/>
          <w:noProof/>
          <w:szCs w:val="24"/>
        </w:rPr>
        <w:t xml:space="preserve"> problemów, wykorzystując szerszy zakres potencjałów, odpowiadającychna potrzeby różnych grup osób?</w:t>
      </w:r>
    </w:p>
    <w:p w14:paraId="361D82C4"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noProof/>
          <w:szCs w:val="24"/>
        </w:rPr>
        <w:t xml:space="preserve">Czy projekt </w:t>
      </w:r>
      <w:r w:rsidRPr="002E61D6">
        <w:rPr>
          <w:rFonts w:cstheme="minorHAnsi"/>
          <w:b/>
          <w:bCs/>
          <w:i/>
          <w:noProof/>
          <w:szCs w:val="24"/>
        </w:rPr>
        <w:t>oddziaływuje ponadlokalnie</w:t>
      </w:r>
      <w:r w:rsidRPr="002E61D6">
        <w:rPr>
          <w:rFonts w:cstheme="minorHAnsi"/>
          <w:i/>
          <w:noProof/>
          <w:szCs w:val="24"/>
        </w:rPr>
        <w:t xml:space="preserve"> - tzn.</w:t>
      </w:r>
      <w:r w:rsidR="00094219" w:rsidRPr="002E61D6">
        <w:rPr>
          <w:rFonts w:cstheme="minorHAnsi"/>
          <w:i/>
          <w:noProof/>
          <w:szCs w:val="24"/>
        </w:rPr>
        <w:t xml:space="preserve"> </w:t>
      </w:r>
      <w:r w:rsidRPr="002E61D6">
        <w:rPr>
          <w:rFonts w:cstheme="minorHAnsi"/>
          <w:i/>
          <w:noProof/>
          <w:szCs w:val="24"/>
        </w:rPr>
        <w:t xml:space="preserve">ma wpływ na rozwój </w:t>
      </w:r>
      <w:r w:rsidRPr="002E61D6">
        <w:rPr>
          <w:rFonts w:cstheme="minorHAnsi"/>
          <w:b/>
          <w:bCs/>
          <w:i/>
          <w:noProof/>
          <w:szCs w:val="24"/>
        </w:rPr>
        <w:t>więcej niż jednej</w:t>
      </w:r>
      <w:r w:rsidRPr="002E61D6">
        <w:rPr>
          <w:rFonts w:cstheme="minorHAnsi"/>
          <w:i/>
          <w:noProof/>
          <w:szCs w:val="24"/>
        </w:rPr>
        <w:t xml:space="preserve"> gminy?</w:t>
      </w:r>
    </w:p>
    <w:p w14:paraId="252E579F" w14:textId="77777777" w:rsidR="00C82C16" w:rsidRPr="002E61D6" w:rsidRDefault="00C82C16" w:rsidP="00352796">
      <w:pPr>
        <w:pStyle w:val="Akapitzlist"/>
        <w:numPr>
          <w:ilvl w:val="0"/>
          <w:numId w:val="85"/>
        </w:numPr>
        <w:spacing w:line="276" w:lineRule="auto"/>
        <w:rPr>
          <w:rFonts w:cstheme="minorHAnsi"/>
          <w:i/>
          <w:szCs w:val="24"/>
        </w:rPr>
      </w:pPr>
      <w:r w:rsidRPr="002E61D6">
        <w:rPr>
          <w:rFonts w:cstheme="minorHAnsi"/>
          <w:i/>
          <w:noProof/>
          <w:szCs w:val="24"/>
        </w:rPr>
        <w:t xml:space="preserve">Czy projekt jest zgodny z </w:t>
      </w:r>
      <w:r w:rsidRPr="002E61D6">
        <w:rPr>
          <w:rFonts w:cstheme="minorHAnsi"/>
          <w:b/>
          <w:bCs/>
          <w:i/>
          <w:noProof/>
          <w:szCs w:val="24"/>
        </w:rPr>
        <w:t>celami strategicznymi</w:t>
      </w:r>
      <w:r w:rsidRPr="002E61D6">
        <w:rPr>
          <w:rFonts w:cstheme="minorHAnsi"/>
          <w:i/>
          <w:noProof/>
          <w:szCs w:val="24"/>
        </w:rPr>
        <w:t xml:space="preserve"> -tzn. czy projekt </w:t>
      </w:r>
      <w:r w:rsidRPr="002E61D6">
        <w:rPr>
          <w:rFonts w:cstheme="minorHAnsi"/>
          <w:b/>
          <w:bCs/>
          <w:i/>
          <w:noProof/>
          <w:szCs w:val="24"/>
        </w:rPr>
        <w:t>wpisuje się</w:t>
      </w:r>
      <w:r w:rsidRPr="002E61D6">
        <w:rPr>
          <w:rFonts w:cstheme="minorHAnsi"/>
          <w:i/>
          <w:noProof/>
          <w:szCs w:val="24"/>
        </w:rPr>
        <w:t xml:space="preserve"> w cele strategiczne oraz łączy przynajmniej dwa z czterech </w:t>
      </w:r>
      <w:r w:rsidRPr="002E61D6">
        <w:rPr>
          <w:rFonts w:cstheme="minorHAnsi"/>
          <w:b/>
          <w:bCs/>
          <w:i/>
          <w:noProof/>
          <w:szCs w:val="24"/>
        </w:rPr>
        <w:t xml:space="preserve">wymiarów </w:t>
      </w:r>
      <w:r w:rsidRPr="002E61D6">
        <w:rPr>
          <w:rFonts w:cstheme="minorHAnsi"/>
          <w:i/>
          <w:noProof/>
          <w:szCs w:val="24"/>
        </w:rPr>
        <w:t>(</w:t>
      </w:r>
      <w:r w:rsidRPr="002E61D6">
        <w:rPr>
          <w:rFonts w:cstheme="minorHAnsi"/>
          <w:i/>
          <w:szCs w:val="24"/>
        </w:rPr>
        <w:t>gospodarczy, społeczny, środowiskowy, przestrzenny)?</w:t>
      </w:r>
    </w:p>
    <w:p w14:paraId="7DE42DFF"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szCs w:val="24"/>
        </w:rPr>
        <w:t xml:space="preserve">Czy projekt jest </w:t>
      </w:r>
      <w:r w:rsidRPr="002E61D6">
        <w:rPr>
          <w:rFonts w:cstheme="minorHAnsi"/>
          <w:b/>
          <w:bCs/>
          <w:i/>
          <w:szCs w:val="24"/>
        </w:rPr>
        <w:t>komplementarny</w:t>
      </w:r>
      <w:r w:rsidRPr="002E61D6">
        <w:rPr>
          <w:rFonts w:cstheme="minorHAnsi"/>
          <w:i/>
          <w:szCs w:val="24"/>
        </w:rPr>
        <w:t xml:space="preserve"> -</w:t>
      </w:r>
      <w:r w:rsidRPr="002E61D6">
        <w:rPr>
          <w:rFonts w:cstheme="minorHAnsi"/>
          <w:i/>
          <w:noProof/>
          <w:szCs w:val="24"/>
        </w:rPr>
        <w:t xml:space="preserve">tzn. wykazuje </w:t>
      </w:r>
      <w:r w:rsidRPr="002E61D6">
        <w:rPr>
          <w:rFonts w:cstheme="minorHAnsi"/>
          <w:b/>
          <w:bCs/>
          <w:i/>
          <w:noProof/>
          <w:szCs w:val="24"/>
        </w:rPr>
        <w:t>powiązanie</w:t>
      </w:r>
      <w:r w:rsidRPr="002E61D6">
        <w:rPr>
          <w:rFonts w:cstheme="minorHAnsi"/>
          <w:i/>
          <w:noProof/>
          <w:szCs w:val="24"/>
        </w:rPr>
        <w:t xml:space="preserve"> z innymi projektami </w:t>
      </w:r>
      <w:r w:rsidRPr="002E61D6">
        <w:rPr>
          <w:rFonts w:cstheme="minorHAnsi"/>
          <w:i/>
          <w:noProof/>
          <w:szCs w:val="24"/>
        </w:rPr>
        <w:br/>
        <w:t xml:space="preserve">w ramach tworzonej </w:t>
      </w:r>
      <w:r w:rsidRPr="002E61D6">
        <w:rPr>
          <w:rFonts w:cstheme="minorHAnsi"/>
          <w:i/>
          <w:iCs/>
          <w:noProof/>
          <w:szCs w:val="24"/>
        </w:rPr>
        <w:t>Strategii</w:t>
      </w:r>
      <w:r w:rsidRPr="002E61D6">
        <w:rPr>
          <w:rFonts w:cstheme="minorHAnsi"/>
          <w:i/>
          <w:noProof/>
          <w:szCs w:val="24"/>
        </w:rPr>
        <w:t xml:space="preserve"> (spójność) oraz innymi przesądzonymi projektami na obszarze partnerstwa?</w:t>
      </w:r>
    </w:p>
    <w:bookmarkEnd w:id="36"/>
    <w:p w14:paraId="35C59B87" w14:textId="77777777" w:rsidR="00C82C16" w:rsidRPr="002E61D6" w:rsidRDefault="00C82C16" w:rsidP="00511B08">
      <w:pPr>
        <w:spacing w:line="276" w:lineRule="auto"/>
        <w:rPr>
          <w:rFonts w:cstheme="minorHAnsi"/>
          <w:i/>
          <w:noProof/>
          <w:szCs w:val="24"/>
        </w:rPr>
      </w:pPr>
    </w:p>
    <w:p w14:paraId="78EC68AD" w14:textId="77777777" w:rsidR="00C82C16" w:rsidRPr="002E61D6" w:rsidRDefault="00C82C16" w:rsidP="00C97917">
      <w:pPr>
        <w:spacing w:line="276" w:lineRule="auto"/>
        <w:ind w:firstLine="405"/>
        <w:rPr>
          <w:rFonts w:cstheme="minorHAnsi"/>
          <w:i/>
          <w:noProof/>
          <w:szCs w:val="24"/>
        </w:rPr>
      </w:pPr>
      <w:r w:rsidRPr="002E61D6">
        <w:rPr>
          <w:rFonts w:cstheme="minorHAnsi"/>
          <w:i/>
          <w:noProof/>
          <w:szCs w:val="24"/>
        </w:rPr>
        <w:t>Kryteria dodatkowe projektu strategicznego - projekt powinien:</w:t>
      </w:r>
    </w:p>
    <w:p w14:paraId="20789E80"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poprawiać </w:t>
      </w:r>
      <w:r w:rsidRPr="002E61D6">
        <w:rPr>
          <w:rFonts w:cstheme="minorHAnsi"/>
          <w:b/>
          <w:bCs/>
          <w:i/>
          <w:szCs w:val="24"/>
        </w:rPr>
        <w:t>jakość świadczonych usług</w:t>
      </w:r>
      <w:r w:rsidRPr="002E61D6">
        <w:rPr>
          <w:rFonts w:cstheme="minorHAnsi"/>
          <w:i/>
          <w:szCs w:val="24"/>
        </w:rPr>
        <w:t xml:space="preserve"> na obszarze więcej niż jednej gminy,</w:t>
      </w:r>
    </w:p>
    <w:p w14:paraId="4E654C79"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przyczyniać się do </w:t>
      </w:r>
      <w:r w:rsidRPr="002E61D6">
        <w:rPr>
          <w:rFonts w:cstheme="minorHAnsi"/>
          <w:b/>
          <w:bCs/>
          <w:i/>
          <w:szCs w:val="24"/>
        </w:rPr>
        <w:t>obniżenia kosztów</w:t>
      </w:r>
      <w:r w:rsidRPr="002E61D6">
        <w:rPr>
          <w:rFonts w:cstheme="minorHAnsi"/>
          <w:i/>
          <w:szCs w:val="24"/>
        </w:rPr>
        <w:t xml:space="preserve"> świadczenia usług publicznych lub </w:t>
      </w:r>
      <w:r w:rsidRPr="002E61D6">
        <w:rPr>
          <w:rFonts w:cstheme="minorHAnsi"/>
          <w:b/>
          <w:bCs/>
          <w:i/>
          <w:szCs w:val="24"/>
        </w:rPr>
        <w:t>zwiększać przychody</w:t>
      </w:r>
      <w:r w:rsidRPr="002E61D6">
        <w:rPr>
          <w:rFonts w:cstheme="minorHAnsi"/>
          <w:i/>
          <w:szCs w:val="24"/>
        </w:rPr>
        <w:t xml:space="preserve"> gmin Partnerstwa,</w:t>
      </w:r>
    </w:p>
    <w:p w14:paraId="1F338BBC"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łączyć w sobie działania inwestycyjne i nieinwestycyjne (tzw. </w:t>
      </w:r>
      <w:r w:rsidRPr="002E61D6">
        <w:rPr>
          <w:rFonts w:cstheme="minorHAnsi"/>
          <w:b/>
          <w:bCs/>
          <w:i/>
          <w:szCs w:val="24"/>
        </w:rPr>
        <w:t>twarde i miękkie</w:t>
      </w:r>
      <w:r w:rsidRPr="002E61D6">
        <w:rPr>
          <w:rFonts w:cstheme="minorHAnsi"/>
          <w:i/>
          <w:szCs w:val="24"/>
        </w:rPr>
        <w:t>),</w:t>
      </w:r>
    </w:p>
    <w:p w14:paraId="1784739B"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łączyć w sobie </w:t>
      </w:r>
      <w:r w:rsidRPr="002E61D6">
        <w:rPr>
          <w:rFonts w:cstheme="minorHAnsi"/>
          <w:b/>
          <w:bCs/>
          <w:i/>
          <w:szCs w:val="24"/>
        </w:rPr>
        <w:t>zróżnicowane zakresy przedmiotowe.</w:t>
      </w:r>
    </w:p>
    <w:p w14:paraId="4F53BFA6" w14:textId="77777777" w:rsidR="00C82C16" w:rsidRPr="006565C3" w:rsidRDefault="00C82C16" w:rsidP="00511B08">
      <w:pPr>
        <w:spacing w:line="276" w:lineRule="auto"/>
        <w:rPr>
          <w:rFonts w:cstheme="minorHAnsi"/>
          <w:b/>
          <w:bCs/>
          <w:szCs w:val="24"/>
        </w:rPr>
      </w:pPr>
    </w:p>
    <w:p w14:paraId="5AEC21F0"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szCs w:val="24"/>
        </w:rPr>
        <w:t>Omówienie koncepcji projektowych z interesariuszami</w:t>
      </w:r>
      <w:r w:rsidRPr="00094219">
        <w:rPr>
          <w:rFonts w:cstheme="minorHAnsi"/>
          <w:b/>
          <w:bCs/>
        </w:rPr>
        <w:t xml:space="preserve"> podczas spotkań strategicznych. </w:t>
      </w:r>
      <w:r w:rsidRPr="00094219">
        <w:rPr>
          <w:rFonts w:cstheme="minorHAnsi"/>
          <w:b/>
          <w:bCs/>
        </w:rPr>
        <w:br/>
        <w:t>W wyniku dyskusji koncepcje projektowe podlegały uzupełnieniu, przeformułowaniu, pojawiły się również propozycje nowych projektów.</w:t>
      </w:r>
    </w:p>
    <w:p w14:paraId="2FDEDDD6" w14:textId="77777777" w:rsidR="00C82C16" w:rsidRPr="006565C3" w:rsidRDefault="00C82C16" w:rsidP="00511B08">
      <w:pPr>
        <w:spacing w:line="276" w:lineRule="auto"/>
        <w:rPr>
          <w:rFonts w:cstheme="minorHAnsi"/>
        </w:rPr>
      </w:pPr>
    </w:p>
    <w:p w14:paraId="13F138EE"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rPr>
        <w:t>Wstępne opracowanie przedsięwzięć</w:t>
      </w:r>
      <w:r w:rsidR="00094219" w:rsidRPr="00094219">
        <w:rPr>
          <w:rFonts w:cstheme="minorHAnsi"/>
          <w:b/>
          <w:bCs/>
        </w:rPr>
        <w:t xml:space="preserve"> </w:t>
      </w:r>
      <w:r w:rsidRPr="00094219">
        <w:rPr>
          <w:rFonts w:cstheme="minorHAnsi"/>
          <w:b/>
          <w:bCs/>
        </w:rPr>
        <w:t>odbywało się w sposób iteracyjny w ramach utworzonego</w:t>
      </w:r>
      <w:r w:rsidR="00094219">
        <w:rPr>
          <w:rFonts w:cstheme="minorHAnsi"/>
          <w:b/>
          <w:bCs/>
        </w:rPr>
        <w:t xml:space="preserve"> </w:t>
      </w:r>
      <w:r w:rsidRPr="00094219">
        <w:rPr>
          <w:rFonts w:cstheme="minorHAnsi"/>
          <w:b/>
          <w:bCs/>
        </w:rPr>
        <w:t>Zespołu Operacyjnego i miało na celu ich rozwinięcie merytoryczne (celowość, potrzeba realizacji, oczekiwane rezultaty,</w:t>
      </w:r>
      <w:r w:rsidR="00094219">
        <w:rPr>
          <w:rFonts w:cstheme="minorHAnsi"/>
          <w:b/>
          <w:bCs/>
        </w:rPr>
        <w:t xml:space="preserve"> </w:t>
      </w:r>
      <w:r w:rsidRPr="00094219">
        <w:rPr>
          <w:rFonts w:cstheme="minorHAnsi"/>
          <w:b/>
          <w:bCs/>
        </w:rPr>
        <w:t xml:space="preserve">możliwości zaangażowania poszczególnych partnerów). </w:t>
      </w:r>
      <w:r w:rsidRPr="00094219">
        <w:rPr>
          <w:rFonts w:cstheme="minorHAnsi"/>
        </w:rPr>
        <w:t xml:space="preserve">Na tym etapie dokonywano łączenia koncepcji projektowych oraz niewielkich modyfikacji pierwotnych założeń niektórych z nich. Etap ten znalazł odzwierciedlenie w liście potrzeb stanowiącej podsumowanie </w:t>
      </w:r>
      <w:r w:rsidRPr="00094219">
        <w:rPr>
          <w:rFonts w:cstheme="minorHAnsi"/>
          <w:i/>
          <w:iCs/>
        </w:rPr>
        <w:t>Diagnozy strategicznej</w:t>
      </w:r>
      <w:r w:rsidRPr="00094219">
        <w:rPr>
          <w:rFonts w:cstheme="minorHAnsi"/>
        </w:rPr>
        <w:t>.</w:t>
      </w:r>
    </w:p>
    <w:p w14:paraId="2821C24D" w14:textId="77777777" w:rsidR="00C82C16" w:rsidRPr="006565C3" w:rsidRDefault="00C82C16" w:rsidP="00511B08">
      <w:pPr>
        <w:spacing w:line="276" w:lineRule="auto"/>
        <w:rPr>
          <w:rFonts w:cstheme="minorHAnsi"/>
          <w:b/>
          <w:bCs/>
        </w:rPr>
      </w:pPr>
    </w:p>
    <w:p w14:paraId="3227D486"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rPr>
        <w:t>Ponowna ocena tak przygotowanych</w:t>
      </w:r>
      <w:r w:rsidR="00094219">
        <w:rPr>
          <w:rFonts w:cstheme="minorHAnsi"/>
          <w:b/>
          <w:bCs/>
        </w:rPr>
        <w:t xml:space="preserve"> </w:t>
      </w:r>
      <w:r w:rsidRPr="00094219">
        <w:rPr>
          <w:rFonts w:cstheme="minorHAnsi"/>
          <w:b/>
          <w:bCs/>
        </w:rPr>
        <w:t>przedsięwzięć</w:t>
      </w:r>
      <w:r w:rsidR="00094219">
        <w:rPr>
          <w:rFonts w:cstheme="minorHAnsi"/>
          <w:b/>
          <w:bCs/>
        </w:rPr>
        <w:t xml:space="preserve">, której efektem było </w:t>
      </w:r>
      <w:r w:rsidRPr="00094219">
        <w:rPr>
          <w:rFonts w:cstheme="minorHAnsi"/>
          <w:b/>
          <w:bCs/>
        </w:rPr>
        <w:t>pogrupowanie projektów strategicznych w podziale na cele operacyjne.</w:t>
      </w:r>
      <w:bookmarkStart w:id="37" w:name="_Toc80341165"/>
    </w:p>
    <w:p w14:paraId="3D10D645" w14:textId="77777777" w:rsidR="00C82C16" w:rsidRPr="006565C3" w:rsidRDefault="00C82C16" w:rsidP="00511B08">
      <w:pPr>
        <w:spacing w:after="160" w:line="276" w:lineRule="auto"/>
        <w:rPr>
          <w:rFonts w:cstheme="minorHAnsi"/>
        </w:rPr>
      </w:pPr>
    </w:p>
    <w:p w14:paraId="49F8FABE" w14:textId="77777777" w:rsidR="00C82C16" w:rsidRPr="006565C3" w:rsidRDefault="00C82C16" w:rsidP="00511B08">
      <w:pPr>
        <w:spacing w:line="276" w:lineRule="auto"/>
        <w:rPr>
          <w:b/>
          <w:bCs/>
          <w:sz w:val="28"/>
          <w:szCs w:val="28"/>
          <w:shd w:val="clear" w:color="auto" w:fill="FFFFFF"/>
        </w:rPr>
      </w:pPr>
      <w:r w:rsidRPr="006565C3">
        <w:rPr>
          <w:b/>
          <w:bCs/>
          <w:sz w:val="28"/>
          <w:szCs w:val="28"/>
          <w:shd w:val="clear" w:color="auto" w:fill="FFFFFF"/>
        </w:rPr>
        <w:t>Projekty strategiczne</w:t>
      </w:r>
      <w:bookmarkEnd w:id="37"/>
    </w:p>
    <w:p w14:paraId="6FB83784" w14:textId="77777777" w:rsidR="00C82C16" w:rsidRPr="006565C3" w:rsidRDefault="00C82C16" w:rsidP="00511B08">
      <w:pPr>
        <w:spacing w:line="276" w:lineRule="auto"/>
        <w:rPr>
          <w:rFonts w:cstheme="minorHAnsi"/>
          <w:szCs w:val="24"/>
        </w:rPr>
      </w:pPr>
      <w:r w:rsidRPr="006565C3">
        <w:rPr>
          <w:rFonts w:cstheme="minorHAnsi"/>
          <w:szCs w:val="24"/>
        </w:rPr>
        <w:t xml:space="preserve">Projekty strategiczne to </w:t>
      </w:r>
      <w:r w:rsidRPr="006565C3">
        <w:rPr>
          <w:rFonts w:cstheme="minorHAnsi"/>
          <w:b/>
          <w:bCs/>
          <w:szCs w:val="24"/>
        </w:rPr>
        <w:t>kompleksowe działania mające na celu realizację założonych celów strategicznych</w:t>
      </w:r>
      <w:r w:rsidRPr="006565C3">
        <w:rPr>
          <w:rFonts w:cstheme="minorHAnsi"/>
          <w:szCs w:val="24"/>
        </w:rPr>
        <w:t xml:space="preserve">, kluczowe z punktu widzenia całego Partnerstwa i dotyczące szerokiego obszaru wyzwań. Kompletny zakres warunków (kryteriów) niezbędnych do spełnienia został opisany w poprzednim podrozdziale.  </w:t>
      </w:r>
    </w:p>
    <w:p w14:paraId="0936C3C2" w14:textId="77777777" w:rsidR="00C82C16" w:rsidRPr="006565C3" w:rsidRDefault="00C82C16" w:rsidP="00511B08">
      <w:pPr>
        <w:spacing w:line="276" w:lineRule="auto"/>
        <w:contextualSpacing/>
        <w:rPr>
          <w:rFonts w:eastAsia="Times New Roman" w:cstheme="minorHAnsi"/>
          <w:szCs w:val="24"/>
          <w:lang w:eastAsia="pl-PL"/>
        </w:rPr>
      </w:pPr>
      <w:r w:rsidRPr="006565C3">
        <w:rPr>
          <w:rFonts w:eastAsia="Times New Roman" w:cstheme="minorHAnsi"/>
          <w:szCs w:val="24"/>
          <w:lang w:eastAsia="pl-PL"/>
        </w:rPr>
        <w:t xml:space="preserve">Warto jedynie dodać, że realizacja poszczególnych działań ujętych w </w:t>
      </w:r>
      <w:r w:rsidRPr="006565C3">
        <w:rPr>
          <w:rFonts w:eastAsia="Times New Roman" w:cstheme="minorHAnsi"/>
          <w:i/>
          <w:iCs/>
          <w:szCs w:val="24"/>
          <w:lang w:eastAsia="pl-PL"/>
        </w:rPr>
        <w:t>Strategii</w:t>
      </w:r>
      <w:r w:rsidRPr="006565C3">
        <w:rPr>
          <w:rFonts w:eastAsia="Times New Roman" w:cstheme="minorHAnsi"/>
          <w:szCs w:val="24"/>
          <w:lang w:eastAsia="pl-PL"/>
        </w:rPr>
        <w:t xml:space="preserve"> będzie uwzględniać rozwiązania:</w:t>
      </w:r>
    </w:p>
    <w:p w14:paraId="1500A63F" w14:textId="77777777" w:rsidR="00C82C16" w:rsidRPr="006565C3" w:rsidRDefault="00C82C16" w:rsidP="00352796">
      <w:pPr>
        <w:numPr>
          <w:ilvl w:val="0"/>
          <w:numId w:val="83"/>
        </w:numPr>
        <w:spacing w:line="276" w:lineRule="auto"/>
        <w:ind w:left="514"/>
        <w:contextualSpacing/>
        <w:rPr>
          <w:rFonts w:eastAsia="Times New Roman" w:cstheme="minorHAnsi"/>
          <w:szCs w:val="24"/>
          <w:lang w:eastAsia="pl-PL"/>
        </w:rPr>
      </w:pPr>
      <w:r w:rsidRPr="006565C3">
        <w:rPr>
          <w:rFonts w:eastAsia="Times New Roman" w:cstheme="minorHAnsi"/>
          <w:szCs w:val="24"/>
          <w:lang w:eastAsia="pl-PL"/>
        </w:rPr>
        <w:t>sprzyjające ochronie środowiska, ograniczaniu wpływu zmian klimatu;</w:t>
      </w:r>
    </w:p>
    <w:p w14:paraId="54F67E46" w14:textId="77777777" w:rsidR="00C82C16" w:rsidRPr="006565C3" w:rsidRDefault="00C82C16" w:rsidP="00352796">
      <w:pPr>
        <w:numPr>
          <w:ilvl w:val="0"/>
          <w:numId w:val="83"/>
        </w:numPr>
        <w:spacing w:line="276" w:lineRule="auto"/>
        <w:ind w:left="514"/>
        <w:contextualSpacing/>
        <w:rPr>
          <w:rFonts w:eastAsia="Times New Roman" w:cstheme="minorHAnsi"/>
          <w:szCs w:val="24"/>
          <w:lang w:eastAsia="pl-PL"/>
        </w:rPr>
      </w:pPr>
      <w:r w:rsidRPr="006565C3">
        <w:rPr>
          <w:rFonts w:eastAsia="Times New Roman" w:cstheme="minorHAnsi"/>
          <w:szCs w:val="24"/>
          <w:lang w:eastAsia="pl-PL"/>
        </w:rPr>
        <w:lastRenderedPageBreak/>
        <w:t>usprawniające dostęp osobom z niepełnosprawnościami;</w:t>
      </w:r>
    </w:p>
    <w:p w14:paraId="0F5736E6" w14:textId="77777777" w:rsidR="00C82C16" w:rsidRPr="006565C3" w:rsidRDefault="00C82C16" w:rsidP="00352796">
      <w:pPr>
        <w:numPr>
          <w:ilvl w:val="0"/>
          <w:numId w:val="83"/>
        </w:numPr>
        <w:spacing w:line="276" w:lineRule="auto"/>
        <w:ind w:left="514"/>
        <w:contextualSpacing/>
        <w:rPr>
          <w:rFonts w:eastAsia="Times New Roman" w:cstheme="minorHAnsi"/>
          <w:szCs w:val="24"/>
          <w:lang w:eastAsia="pl-PL"/>
        </w:rPr>
      </w:pPr>
      <w:r w:rsidRPr="006565C3">
        <w:rPr>
          <w:rFonts w:eastAsia="Times New Roman" w:cstheme="minorHAnsi"/>
          <w:szCs w:val="24"/>
          <w:lang w:eastAsia="pl-PL"/>
        </w:rPr>
        <w:t>zapewniające równy dostęp do efektów projektów różnym grupom społecznym.</w:t>
      </w:r>
    </w:p>
    <w:p w14:paraId="1FE1C583" w14:textId="77777777" w:rsidR="00C82C16" w:rsidRPr="004849E3" w:rsidRDefault="00C82C16" w:rsidP="00511B08">
      <w:pPr>
        <w:spacing w:line="276" w:lineRule="auto"/>
        <w:rPr>
          <w:rFonts w:cstheme="minorHAnsi"/>
          <w:szCs w:val="24"/>
        </w:rPr>
      </w:pPr>
    </w:p>
    <w:p w14:paraId="3362EFA8" w14:textId="77777777" w:rsidR="00C82C16" w:rsidRPr="004849E3" w:rsidRDefault="00C82C16" w:rsidP="00511B08">
      <w:pPr>
        <w:spacing w:line="276" w:lineRule="auto"/>
        <w:ind w:left="45"/>
        <w:rPr>
          <w:rFonts w:cstheme="minorHAnsi"/>
          <w:szCs w:val="24"/>
        </w:rPr>
      </w:pPr>
      <w:r w:rsidRPr="004849E3">
        <w:rPr>
          <w:rFonts w:cstheme="minorHAnsi"/>
          <w:szCs w:val="24"/>
        </w:rPr>
        <w:t>Środowisko naturalne jest niewątpliwym jednym z głównych zasobów obszaru partnerstwa. Jego element - czyste powietrze - jest czynnikiem sprzyjającym dalszemu rozwijaniu oferty pobytowej dla turystów, może stanowić również jedną z ważniejszych zachęt do osiedlania się nowych mieszkańców. Zachodzące zmiany klimatyczne i przyjęte polityki w tym zakresie zachęcają do ograniczania strat energii oraz zapewnienia alternatywnych sposobów jej dostarczania, w tym na cele grzewcze.</w:t>
      </w:r>
    </w:p>
    <w:p w14:paraId="7590DB4A" w14:textId="77777777" w:rsidR="00C82C16" w:rsidRPr="004849E3" w:rsidRDefault="00C82C16" w:rsidP="00511B08">
      <w:pPr>
        <w:spacing w:line="276" w:lineRule="auto"/>
        <w:rPr>
          <w:rFonts w:cstheme="minorHAnsi"/>
          <w:szCs w:val="24"/>
        </w:rPr>
      </w:pPr>
    </w:p>
    <w:p w14:paraId="5139AF3A" w14:textId="77777777" w:rsidR="00C82C16" w:rsidRPr="004849E3" w:rsidRDefault="00C82C16" w:rsidP="00511B08">
      <w:pPr>
        <w:spacing w:line="276" w:lineRule="auto"/>
        <w:rPr>
          <w:rFonts w:eastAsia="Times New Roman" w:cstheme="minorHAnsi"/>
          <w:szCs w:val="24"/>
          <w:lang w:eastAsia="pl-PL"/>
        </w:rPr>
      </w:pPr>
      <w:r w:rsidRPr="004849E3">
        <w:rPr>
          <w:rFonts w:eastAsia="Times New Roman" w:cstheme="minorHAnsi"/>
          <w:szCs w:val="24"/>
          <w:lang w:eastAsia="pl-PL"/>
        </w:rPr>
        <w:t>W związku z planowanymi zadaniami związanymi z pracami termomodernizacyjnymi samorządy/ inwestorzy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 będą występowały w rejonie prowadzenia prac, przed ich rozpoczęciem, może być konieczne uzyskanie zezwolenia, o którym mowa wart. 56 ustawy z dnia 16 kwietnia 2004 r. ochronie przyrody (Dz. U. z 2018 r., poz. 142). Po zakończeniu prac w obiektach, w których wcześniej gniazdowały ptaki lub nietoperze, zostanie umożliwione im dalsze bytowanie lub zapewnione siedliska zastępcze. Realizując inwestycje związane z termomodernizacją budynk</w:t>
      </w:r>
      <w:r w:rsidR="003C4F24" w:rsidRPr="004849E3">
        <w:rPr>
          <w:rFonts w:eastAsia="Times New Roman" w:cstheme="minorHAnsi"/>
          <w:szCs w:val="24"/>
          <w:lang w:eastAsia="pl-PL"/>
        </w:rPr>
        <w:t xml:space="preserve">ów  samorządy (przedsiębiorcy) </w:t>
      </w:r>
      <w:r w:rsidRPr="004849E3">
        <w:rPr>
          <w:rFonts w:eastAsia="Times New Roman" w:cstheme="minorHAnsi"/>
          <w:szCs w:val="24"/>
          <w:lang w:eastAsia="pl-PL"/>
        </w:rPr>
        <w:t>będą uwzględniać art. 51 i 52 ustawy o ochronie przyrody – wymóg ochrony ptaków i nietoperzy zasiedlających budynki.</w:t>
      </w:r>
    </w:p>
    <w:p w14:paraId="2D041BF6" w14:textId="77777777" w:rsidR="003C4F24" w:rsidRPr="004849E3" w:rsidRDefault="003C4F24" w:rsidP="00511B08">
      <w:pPr>
        <w:spacing w:line="276" w:lineRule="auto"/>
        <w:rPr>
          <w:rFonts w:eastAsia="Times New Roman" w:cstheme="minorHAnsi"/>
          <w:szCs w:val="24"/>
          <w:lang w:eastAsia="pl-PL"/>
        </w:rPr>
      </w:pPr>
    </w:p>
    <w:p w14:paraId="11B188AF" w14:textId="77777777" w:rsidR="003117EB" w:rsidRPr="004849E3" w:rsidRDefault="00E8540D" w:rsidP="00DB18F5">
      <w:pPr>
        <w:pStyle w:val="Nagwek2"/>
      </w:pPr>
      <w:bookmarkStart w:id="38" w:name="_Toc89158395"/>
      <w:bookmarkStart w:id="39" w:name="_Toc89158814"/>
      <w:bookmarkStart w:id="40" w:name="_Toc122334226"/>
      <w:r w:rsidRPr="004849E3">
        <w:t>Komplementarność z innymi dokumentami planistycznymi</w:t>
      </w:r>
      <w:bookmarkEnd w:id="38"/>
      <w:bookmarkEnd w:id="39"/>
      <w:bookmarkEnd w:id="40"/>
    </w:p>
    <w:p w14:paraId="62D54CA8"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i/>
        </w:rPr>
        <w:t>Strategia Rozwoju Ponadlokalnego  dla Gmin: Fałków, Radoszyce i Ruda Maleniecka do roku 2030</w:t>
      </w:r>
      <w:r w:rsidRPr="004849E3">
        <w:rPr>
          <w:rFonts w:ascii="Calibri" w:eastAsia="Calibri" w:hAnsi="Calibri" w:cs="Times New Roman"/>
          <w:iCs/>
        </w:rPr>
        <w:t xml:space="preserve"> nie jest jedynym opracowaniem, które dotyczy planowania strategicznego na obszarze w/w gmin. Samorządy posiadają kilka innych dokumentów dotyczących różnych sfer rozwoju określających sposoby, które mają sprzyjać ich osiągnięciu. Ważnym elementem jest spójność i komplementarność Strategii Rozwoju Ponadlokalnego z innymi dokumentami strategicznymi zarówno lokalnymi, regionalnymi jak i</w:t>
      </w:r>
      <w:r w:rsidRPr="004849E3">
        <w:rPr>
          <w:rFonts w:ascii="Calibri" w:eastAsia="Calibri" w:hAnsi="Calibri" w:cs="Times New Roman"/>
        </w:rPr>
        <w:t xml:space="preserve"> krajowymi, co ma podnieść efektywność podejmowanych w jej ramach działań oraz prawdopodobieństwo realizacji. </w:t>
      </w:r>
      <w:r w:rsidRPr="004849E3">
        <w:rPr>
          <w:rFonts w:ascii="Calibri" w:eastAsia="Calibri" w:hAnsi="Calibri" w:cs="Times New Roman"/>
          <w:iCs/>
        </w:rPr>
        <w:t>Strategia Rozwoju Ponadlokalnego  j</w:t>
      </w:r>
      <w:r w:rsidRPr="004849E3">
        <w:rPr>
          <w:rFonts w:ascii="Calibri" w:eastAsia="Calibri" w:hAnsi="Calibri" w:cs="Times New Roman"/>
        </w:rPr>
        <w:t>est powiązana z niżej wymienionymi dokumentami:</w:t>
      </w:r>
    </w:p>
    <w:p w14:paraId="2BEAB3E1"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Program Rewitalizacji Gminy Radoszyce na lata 2016–2023,</w:t>
      </w:r>
    </w:p>
    <w:p w14:paraId="66039953"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Program Rewitalizacji dla Gminy Fałków na lata 2016-2023,</w:t>
      </w:r>
    </w:p>
    <w:p w14:paraId="331DF625"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Program Rewitalizacji Gminy Ruda Maleniecka na lata 2016–2023,</w:t>
      </w:r>
    </w:p>
    <w:p w14:paraId="1F78BFFC"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Krajowej Strategii Rozwoju Regionalnego 2030,</w:t>
      </w:r>
    </w:p>
    <w:p w14:paraId="7669F884"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Strategii Rozwoju Województwa Świętokrzyskiego 2030+ ,</w:t>
      </w:r>
    </w:p>
    <w:p w14:paraId="5A6FD537"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Plan przeciwdziałania skutkom suszy (PPSS),</w:t>
      </w:r>
    </w:p>
    <w:p w14:paraId="0F53832A"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Plan Gospodarowania Wodami na Obszarze Dorzecza Wisły,</w:t>
      </w:r>
    </w:p>
    <w:p w14:paraId="11DB901E"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Aktualizacja Programu wodno-środowiskowego kraju.</w:t>
      </w:r>
    </w:p>
    <w:p w14:paraId="2F3488AB" w14:textId="77777777" w:rsidR="009669A4" w:rsidRPr="004849E3" w:rsidRDefault="009669A4" w:rsidP="003C4F24">
      <w:pPr>
        <w:spacing w:before="240" w:line="276" w:lineRule="auto"/>
        <w:rPr>
          <w:rFonts w:ascii="Calibri" w:eastAsia="Calibri" w:hAnsi="Calibri" w:cs="Times New Roman"/>
        </w:rPr>
      </w:pPr>
      <w:r w:rsidRPr="004849E3">
        <w:rPr>
          <w:rFonts w:ascii="Calibri" w:eastAsia="Calibri" w:hAnsi="Calibri" w:cs="Times New Roman"/>
        </w:rPr>
        <w:t xml:space="preserve">Cele oraz kierunki działań ujęte w Strategii Rozwoju Ponadlokalnego  wpisują się cele określone </w:t>
      </w:r>
      <w:r w:rsidRPr="004849E3">
        <w:rPr>
          <w:rFonts w:ascii="Calibri" w:eastAsia="Calibri" w:hAnsi="Calibri" w:cs="Times New Roman"/>
        </w:rPr>
        <w:br/>
        <w:t xml:space="preserve">w Programach Rewitalizacji dla poszczególnych gmin. </w:t>
      </w:r>
    </w:p>
    <w:p w14:paraId="0D6BE3B0" w14:textId="77777777" w:rsidR="009669A4" w:rsidRDefault="009669A4" w:rsidP="003C4F24">
      <w:pPr>
        <w:spacing w:line="276" w:lineRule="auto"/>
        <w:rPr>
          <w:rFonts w:ascii="Calibri" w:eastAsia="Calibri" w:hAnsi="Calibri" w:cs="Times New Roman"/>
          <w:b/>
          <w:bCs/>
        </w:rPr>
      </w:pPr>
    </w:p>
    <w:p w14:paraId="7F0A8910" w14:textId="77777777" w:rsidR="00B00814" w:rsidRDefault="00B00814" w:rsidP="003C4F24">
      <w:pPr>
        <w:spacing w:line="276" w:lineRule="auto"/>
        <w:rPr>
          <w:rFonts w:ascii="Calibri" w:eastAsia="Calibri" w:hAnsi="Calibri" w:cs="Times New Roman"/>
          <w:b/>
          <w:bCs/>
        </w:rPr>
      </w:pPr>
    </w:p>
    <w:p w14:paraId="52391882" w14:textId="77777777" w:rsidR="00B00814" w:rsidRPr="004849E3" w:rsidRDefault="00B00814" w:rsidP="003C4F24">
      <w:pPr>
        <w:spacing w:line="276" w:lineRule="auto"/>
        <w:rPr>
          <w:rFonts w:ascii="Calibri" w:eastAsia="Calibri" w:hAnsi="Calibri" w:cs="Times New Roman"/>
          <w:b/>
          <w:bCs/>
        </w:rPr>
      </w:pPr>
    </w:p>
    <w:p w14:paraId="736E0A11" w14:textId="77777777" w:rsidR="009669A4" w:rsidRPr="004849E3" w:rsidRDefault="009669A4" w:rsidP="003C4F24">
      <w:pPr>
        <w:spacing w:line="276" w:lineRule="auto"/>
        <w:rPr>
          <w:rFonts w:ascii="Calibri" w:eastAsia="Calibri" w:hAnsi="Calibri" w:cs="Times New Roman"/>
          <w:b/>
          <w:bCs/>
        </w:rPr>
      </w:pPr>
      <w:r w:rsidRPr="004849E3">
        <w:rPr>
          <w:rFonts w:ascii="Calibri" w:eastAsia="Calibri" w:hAnsi="Calibri" w:cs="Times New Roman"/>
          <w:b/>
          <w:bCs/>
        </w:rPr>
        <w:lastRenderedPageBreak/>
        <w:t xml:space="preserve">Strategia Rozwoju Województwa Świętokrzyskiego 2030+ </w:t>
      </w:r>
    </w:p>
    <w:p w14:paraId="5F851C05" w14:textId="77777777" w:rsidR="009669A4" w:rsidRPr="004849E3" w:rsidRDefault="009669A4" w:rsidP="003C4F24">
      <w:pPr>
        <w:spacing w:after="160" w:line="276" w:lineRule="auto"/>
        <w:rPr>
          <w:rFonts w:ascii="Calibri" w:eastAsia="Calibri" w:hAnsi="Calibri" w:cs="Times New Roman"/>
        </w:rPr>
      </w:pPr>
      <w:r w:rsidRPr="004849E3">
        <w:rPr>
          <w:rFonts w:ascii="Calibri" w:eastAsia="Calibri" w:hAnsi="Calibri" w:cs="Times New Roman"/>
        </w:rPr>
        <w:t>Dokument przyjęty uchwałą nr XXX/406/21 Sejmiku Województwa Świętokrzyskiego z dnia 29 marca 2021 r. Działania ujęte w Strategii Rozwoju Ponadlokalnego  dla Gmin: Fałków, Radoszyce i Ruda Maleniecka do roku 2030 wpisują się w cele ujęte w Strategii Rozwoju Województwa Świętokrzyskiego 2030+ tj.</w:t>
      </w:r>
    </w:p>
    <w:p w14:paraId="1090D0BF" w14:textId="77777777" w:rsidR="009669A4" w:rsidRPr="004849E3" w:rsidRDefault="009669A4" w:rsidP="003C4F24">
      <w:pPr>
        <w:spacing w:line="276" w:lineRule="auto"/>
        <w:rPr>
          <w:rFonts w:ascii="Calibri" w:eastAsia="Calibri" w:hAnsi="Calibri" w:cs="Times New Roman"/>
          <w:b/>
          <w:bCs/>
        </w:rPr>
      </w:pPr>
      <w:r w:rsidRPr="004849E3">
        <w:rPr>
          <w:rFonts w:ascii="Calibri" w:eastAsia="Calibri" w:hAnsi="Calibri" w:cs="Times New Roman"/>
          <w:b/>
          <w:bCs/>
        </w:rPr>
        <w:t>CEL STRATEGICZNY 1. INTELIGENTNA GOSPODARKA I AKTYWNI LUDZIE</w:t>
      </w:r>
    </w:p>
    <w:p w14:paraId="1EA4FC91"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 xml:space="preserve">Cel operacyjny 1.2. Kompetentne kadry dla gospodarki regionu. </w:t>
      </w:r>
    </w:p>
    <w:p w14:paraId="3A79FD99"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Kluczowe kierunki działań:</w:t>
      </w:r>
    </w:p>
    <w:p w14:paraId="7502B5E3"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 .2.2. Rozwój i promocja szkolnictwa zawodowego</w:t>
      </w:r>
    </w:p>
    <w:p w14:paraId="0408C778"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1.2.3. Budowa kompetencji kluczowych na każdym etapie kształcenia oraz we wszystkich grupach wiekowych</w:t>
      </w:r>
    </w:p>
    <w:p w14:paraId="5FD8FFC3"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1.2.4. Promocja i wsparcie uczenia się przez całe życie, w tym w celu zwiększania kompetencji cyfrowych</w:t>
      </w:r>
    </w:p>
    <w:p w14:paraId="22D8CC62"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1.2.5. Profilaktyka zdrowotna służąca utrzymaniu aktywności zawodowej pracowników</w:t>
      </w:r>
    </w:p>
    <w:p w14:paraId="72259EB2" w14:textId="77777777" w:rsidR="009669A4" w:rsidRPr="004849E3" w:rsidRDefault="009669A4" w:rsidP="003C4F24">
      <w:pPr>
        <w:spacing w:line="276" w:lineRule="auto"/>
        <w:rPr>
          <w:rFonts w:ascii="Calibri" w:eastAsia="Calibri" w:hAnsi="Calibri" w:cs="Times New Roman"/>
          <w:b/>
          <w:bCs/>
        </w:rPr>
      </w:pPr>
    </w:p>
    <w:p w14:paraId="2845FD5D" w14:textId="77777777" w:rsidR="009669A4" w:rsidRPr="004849E3" w:rsidRDefault="006A1A1C" w:rsidP="003C4F24">
      <w:pPr>
        <w:spacing w:line="276" w:lineRule="auto"/>
        <w:rPr>
          <w:rFonts w:ascii="Calibri" w:eastAsia="Calibri" w:hAnsi="Calibri" w:cs="Times New Roman"/>
          <w:b/>
          <w:bCs/>
        </w:rPr>
      </w:pPr>
      <w:r w:rsidRPr="004849E3">
        <w:rPr>
          <w:rFonts w:ascii="Calibri" w:eastAsia="Calibri" w:hAnsi="Calibri" w:cs="Times New Roman"/>
          <w:b/>
          <w:bCs/>
        </w:rPr>
        <w:t xml:space="preserve">CEL STRATEGICZNY </w:t>
      </w:r>
      <w:r w:rsidR="009669A4" w:rsidRPr="004849E3">
        <w:rPr>
          <w:rFonts w:ascii="Calibri" w:eastAsia="Calibri" w:hAnsi="Calibri" w:cs="Times New Roman"/>
          <w:b/>
          <w:bCs/>
        </w:rPr>
        <w:t>2. PRZYJAZNY DLA ŚRODOWISKA I CZYSTY REGION</w:t>
      </w:r>
    </w:p>
    <w:p w14:paraId="2015A570"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 xml:space="preserve">Cel operacyjny 2.1. Poprawa jakości i ochrona środowiska przyrodniczego. </w:t>
      </w:r>
    </w:p>
    <w:p w14:paraId="79788C8E"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Kluczowe kierunki działań:</w:t>
      </w:r>
    </w:p>
    <w:p w14:paraId="20B51FBF"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2.1.1. Rozwój infrastruktury wodno-ściekowej</w:t>
      </w:r>
    </w:p>
    <w:p w14:paraId="5F8F951D"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2.1.2. Racjonalne gospodarowanie odpadami</w:t>
      </w:r>
    </w:p>
    <w:p w14:paraId="22585241"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2.1.3. Ograniczenie niskiej emisji</w:t>
      </w:r>
    </w:p>
    <w:p w14:paraId="31583D7D"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2.1.4. Ekologiczna mobilność, w tym transport publiczny i infrastruktura Rowerowa</w:t>
      </w:r>
    </w:p>
    <w:p w14:paraId="213BAEE4"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2.1.5. Edukacja ekologiczna</w:t>
      </w:r>
    </w:p>
    <w:p w14:paraId="09B12970"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2.1.6. Ochrona bioróżnorodności</w:t>
      </w:r>
    </w:p>
    <w:p w14:paraId="6C8F6189"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2.1.8. Ochrona gleb</w:t>
      </w:r>
    </w:p>
    <w:p w14:paraId="539DB948" w14:textId="77777777" w:rsidR="009669A4" w:rsidRPr="009669A4" w:rsidRDefault="009669A4" w:rsidP="003C4F24">
      <w:pPr>
        <w:spacing w:line="276" w:lineRule="auto"/>
        <w:rPr>
          <w:rFonts w:ascii="Calibri" w:eastAsia="Calibri" w:hAnsi="Calibri" w:cs="Times New Roman"/>
        </w:rPr>
      </w:pPr>
    </w:p>
    <w:p w14:paraId="64D9EA60"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 xml:space="preserve">Cel operacyjny 2.2. Adaptacja do zmian klimatu i zwalczanie skutków zagrożeń naturalnych. </w:t>
      </w:r>
    </w:p>
    <w:p w14:paraId="1701624F"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Kluczowe kierunki działań:</w:t>
      </w:r>
    </w:p>
    <w:p w14:paraId="2B2526B9"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2.2.1. Ochrona i racjonalne gospodarowanie zasobami wody</w:t>
      </w:r>
    </w:p>
    <w:p w14:paraId="4B4B5F9F"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2.2.2. Przeciwdziałanie skutkom zagrożeń naturalnych</w:t>
      </w:r>
    </w:p>
    <w:p w14:paraId="25A03D7E"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2.2.3. Ograniczenie wpływu i skutków oddziaływania człowieka na środowisko (ochrona środowiska przyrodniczego)</w:t>
      </w:r>
    </w:p>
    <w:p w14:paraId="0F63BF60"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2.2.4. Rozwój błękitno-zielonej infrastruktury w miastach</w:t>
      </w:r>
    </w:p>
    <w:p w14:paraId="00B18CFC" w14:textId="77777777" w:rsidR="009669A4" w:rsidRPr="009669A4" w:rsidRDefault="009669A4" w:rsidP="003C4F24">
      <w:pPr>
        <w:spacing w:line="276" w:lineRule="auto"/>
        <w:rPr>
          <w:rFonts w:ascii="Calibri" w:eastAsia="Calibri" w:hAnsi="Calibri" w:cs="Times New Roman"/>
        </w:rPr>
      </w:pPr>
    </w:p>
    <w:p w14:paraId="367A617C"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 xml:space="preserve">Cel operacyjny 2.3. Energetyka odnawialna i efektywność energetyczna. </w:t>
      </w:r>
    </w:p>
    <w:p w14:paraId="0FFAA5E5"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Kluczowe kierunki działań:</w:t>
      </w:r>
    </w:p>
    <w:p w14:paraId="1DBB0AF3"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2.3.2. Wykorzystanie odnawialnych źródeł energii w gospodarce, sferze publicznej i mieszkalnictwie</w:t>
      </w:r>
    </w:p>
    <w:p w14:paraId="2B9FCE11"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2.3.3. Zwiększenie efektywności energetycznej i zarządzania energią</w:t>
      </w:r>
    </w:p>
    <w:p w14:paraId="2CB12816" w14:textId="77777777" w:rsidR="009669A4" w:rsidRPr="009669A4" w:rsidRDefault="009669A4" w:rsidP="003C4F24">
      <w:pPr>
        <w:spacing w:line="276" w:lineRule="auto"/>
        <w:rPr>
          <w:rFonts w:ascii="Calibri" w:eastAsia="Calibri" w:hAnsi="Calibri" w:cs="Times New Roman"/>
          <w:b/>
          <w:bCs/>
        </w:rPr>
      </w:pPr>
    </w:p>
    <w:p w14:paraId="235B9987" w14:textId="77777777" w:rsidR="009669A4" w:rsidRPr="009669A4" w:rsidRDefault="009669A4" w:rsidP="003C4F24">
      <w:pPr>
        <w:spacing w:line="276" w:lineRule="auto"/>
        <w:rPr>
          <w:rFonts w:ascii="Calibri" w:eastAsia="Calibri" w:hAnsi="Calibri" w:cs="Times New Roman"/>
          <w:b/>
          <w:bCs/>
        </w:rPr>
      </w:pPr>
      <w:r w:rsidRPr="009669A4">
        <w:rPr>
          <w:rFonts w:ascii="Calibri" w:eastAsia="Calibri" w:hAnsi="Calibri" w:cs="Times New Roman"/>
          <w:b/>
          <w:bCs/>
        </w:rPr>
        <w:t>CEL STRATEGICZNY 3. WSPÓLNOTA I BEZPIECZNA PRZESTRZEŃ, KTÓRE ŁĄCZĄ LUDZI</w:t>
      </w:r>
    </w:p>
    <w:p w14:paraId="0C1D991A"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 xml:space="preserve">Cel operacyjny 3.1. Silny kapitał społeczny w regionie. </w:t>
      </w:r>
    </w:p>
    <w:p w14:paraId="668731BE"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Kluczowe kierunki działań</w:t>
      </w:r>
    </w:p>
    <w:p w14:paraId="6B8C21CF"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3.1.1. Zwiększenie poczucia tożsamości regionalnej mieszkańców</w:t>
      </w:r>
    </w:p>
    <w:p w14:paraId="79F9EF97"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3.1.3. Wspieranie działań mających na celu wysoką jakość edukacji</w:t>
      </w:r>
    </w:p>
    <w:p w14:paraId="04697B8E"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lastRenderedPageBreak/>
        <w:t>3.1.4. Rozwój instytucji kultury i dziedzictwa kulturowego</w:t>
      </w:r>
    </w:p>
    <w:p w14:paraId="5DB5A843"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3.1.5. Poprawa warunków dla zwiększania aktywności społecznej i obywatelskiej mieszkańców</w:t>
      </w:r>
    </w:p>
    <w:p w14:paraId="1D04FC97" w14:textId="77777777" w:rsidR="009669A4" w:rsidRPr="009669A4" w:rsidRDefault="009669A4" w:rsidP="003C4F24">
      <w:pPr>
        <w:spacing w:line="276" w:lineRule="auto"/>
        <w:rPr>
          <w:rFonts w:ascii="Calibri" w:eastAsia="Calibri" w:hAnsi="Calibri" w:cs="Times New Roman"/>
          <w:b/>
          <w:bCs/>
        </w:rPr>
      </w:pPr>
    </w:p>
    <w:p w14:paraId="635AF60F" w14:textId="77777777" w:rsidR="009669A4" w:rsidRPr="009669A4" w:rsidRDefault="009669A4" w:rsidP="006A1A1C">
      <w:pPr>
        <w:spacing w:line="276" w:lineRule="auto"/>
        <w:rPr>
          <w:rFonts w:ascii="Calibri" w:eastAsia="Calibri" w:hAnsi="Calibri" w:cs="Times New Roman"/>
          <w:b/>
          <w:bCs/>
        </w:rPr>
      </w:pPr>
      <w:r w:rsidRPr="009669A4">
        <w:rPr>
          <w:rFonts w:ascii="Calibri" w:eastAsia="Calibri" w:hAnsi="Calibri" w:cs="Times New Roman"/>
          <w:b/>
          <w:bCs/>
        </w:rPr>
        <w:t>Krajowa Strategia Rozwoju Regionalnego 2030</w:t>
      </w:r>
    </w:p>
    <w:p w14:paraId="339E890C" w14:textId="77777777" w:rsidR="009669A4" w:rsidRPr="009669A4" w:rsidRDefault="009669A4" w:rsidP="003C4F24">
      <w:pPr>
        <w:spacing w:after="160" w:line="276" w:lineRule="auto"/>
        <w:rPr>
          <w:rFonts w:ascii="Calibri" w:eastAsia="Calibri" w:hAnsi="Calibri" w:cs="Times New Roman"/>
          <w:b/>
        </w:rPr>
      </w:pPr>
      <w:r w:rsidRPr="009669A4">
        <w:rPr>
          <w:rFonts w:ascii="Calibri" w:eastAsia="Calibri" w:hAnsi="Calibri" w:cs="Times New Roman"/>
        </w:rPr>
        <w:t xml:space="preserve">KSRR 2030 jest podstawowym dokumentem strategicznym polityki regionalnej państwa </w:t>
      </w:r>
      <w:r w:rsidRPr="009669A4">
        <w:rPr>
          <w:rFonts w:ascii="Calibri" w:eastAsia="Calibri" w:hAnsi="Calibri" w:cs="Times New Roman"/>
        </w:rPr>
        <w:br/>
        <w:t xml:space="preserve">w perspektywie do 2030 r. Strategia ta jest zbiorem wspólnych wartości, zasad współpracy rządu </w:t>
      </w:r>
      <w:r w:rsidRPr="009669A4">
        <w:rPr>
          <w:rFonts w:ascii="Calibri" w:eastAsia="Calibri" w:hAnsi="Calibri" w:cs="Times New Roman"/>
        </w:rPr>
        <w:br/>
        <w:t>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programowania środków publicznych, w tym funduszy UE. Działania ujęte w Strategii Rozwoju Ponadlokalnego  dla Gmin: Fałków, Radoszyce i Ruda Maleni</w:t>
      </w:r>
      <w:r w:rsidR="003C4F24">
        <w:rPr>
          <w:rFonts w:ascii="Calibri" w:eastAsia="Calibri" w:hAnsi="Calibri" w:cs="Times New Roman"/>
        </w:rPr>
        <w:t>e</w:t>
      </w:r>
      <w:r w:rsidRPr="009669A4">
        <w:rPr>
          <w:rFonts w:ascii="Calibri" w:eastAsia="Calibri" w:hAnsi="Calibri" w:cs="Times New Roman"/>
        </w:rPr>
        <w:t>cka do roku 2030 wpisują się w cele ujęte w Krajowej Strategii Rozwoju Regionalnego 2030.</w:t>
      </w:r>
    </w:p>
    <w:p w14:paraId="63FC64E7" w14:textId="77777777" w:rsidR="009669A4" w:rsidRPr="009669A4" w:rsidRDefault="009669A4" w:rsidP="006A1A1C">
      <w:pPr>
        <w:spacing w:line="276" w:lineRule="auto"/>
        <w:rPr>
          <w:rFonts w:ascii="Calibri" w:eastAsia="Calibri" w:hAnsi="Calibri" w:cs="Times New Roman"/>
          <w:b/>
          <w:bCs/>
        </w:rPr>
      </w:pPr>
    </w:p>
    <w:p w14:paraId="64B7E010" w14:textId="77777777" w:rsidR="009669A4" w:rsidRPr="009669A4" w:rsidRDefault="009669A4" w:rsidP="006A1A1C">
      <w:pPr>
        <w:spacing w:line="276" w:lineRule="auto"/>
        <w:rPr>
          <w:rFonts w:ascii="Calibri" w:eastAsia="Calibri" w:hAnsi="Calibri" w:cs="Times New Roman"/>
          <w:b/>
          <w:bCs/>
        </w:rPr>
      </w:pPr>
      <w:r w:rsidRPr="009669A4">
        <w:rPr>
          <w:rFonts w:ascii="Calibri" w:eastAsia="Calibri" w:hAnsi="Calibri" w:cs="Times New Roman"/>
          <w:b/>
          <w:bCs/>
        </w:rPr>
        <w:t>Plan przeciwdziałania skutkom suszy</w:t>
      </w:r>
    </w:p>
    <w:p w14:paraId="7D1BA019"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Plan przeciwdziałania skutkom suszy (PPSS) na lata 2021-2027 został przyjęty na mocy rozporządzenia Ministra Infrastruktury z dnia 15 lipca 2021</w:t>
      </w:r>
      <w:r w:rsidR="00D359FF">
        <w:rPr>
          <w:rFonts w:ascii="Calibri" w:eastAsia="Calibri" w:hAnsi="Calibri" w:cs="Times New Roman"/>
        </w:rPr>
        <w:t> </w:t>
      </w:r>
      <w:r w:rsidRPr="009669A4">
        <w:rPr>
          <w:rFonts w:ascii="Calibri" w:eastAsia="Calibri" w:hAnsi="Calibri" w:cs="Times New Roman"/>
        </w:rPr>
        <w:t xml:space="preserve">r. w sprawie przyjęcia Planu przeciwdziałania skutkom suszy (DZ. U.  2021 r. poz. 1615). Susza, obok powodzi, jest jednym </w:t>
      </w:r>
      <w:r w:rsidR="003C4F24">
        <w:rPr>
          <w:rFonts w:ascii="Calibri" w:eastAsia="Calibri" w:hAnsi="Calibri" w:cs="Times New Roman"/>
        </w:rPr>
        <w:br/>
      </w:r>
      <w:r w:rsidRPr="009669A4">
        <w:rPr>
          <w:rFonts w:ascii="Calibri" w:eastAsia="Calibri" w:hAnsi="Calibri" w:cs="Times New Roman"/>
        </w:rPr>
        <w:t xml:space="preserve">z 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 do obniżenia poziomu wód). </w:t>
      </w:r>
    </w:p>
    <w:p w14:paraId="27D9DA91"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b/>
          <w:bCs/>
        </w:rPr>
        <w:t>Susza rolnicza</w:t>
      </w:r>
      <w:r w:rsidRPr="009669A4">
        <w:rPr>
          <w:rFonts w:ascii="Calibri" w:eastAsia="Calibri" w:hAnsi="Calibri" w:cs="Times New Roman"/>
        </w:rPr>
        <w:t xml:space="preserve"> jest bezpośrednim następstwem długotrwałej suszy atmosferycznej. Długotrwały brak opadów w naturalnej konsekwencji prowadzi do spadku zawartości wody w 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6BA2AD56"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b/>
          <w:bCs/>
        </w:rPr>
        <w:t>Susza hydrologiczna</w:t>
      </w:r>
      <w:r w:rsidRPr="009669A4">
        <w:rPr>
          <w:rFonts w:ascii="Calibri" w:eastAsia="Calibri" w:hAnsi="Calibri" w:cs="Times New Roman"/>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5AE0B314" w14:textId="77777777" w:rsidR="009669A4" w:rsidRPr="009669A4" w:rsidRDefault="009669A4" w:rsidP="00D359FF">
      <w:pPr>
        <w:spacing w:before="240" w:line="276" w:lineRule="auto"/>
        <w:rPr>
          <w:rFonts w:ascii="Calibri" w:eastAsia="Calibri" w:hAnsi="Calibri" w:cs="Times New Roman"/>
        </w:rPr>
      </w:pPr>
      <w:r w:rsidRPr="009669A4">
        <w:rPr>
          <w:rFonts w:ascii="Calibri" w:eastAsia="Calibri" w:hAnsi="Calibri" w:cs="Times New Roman"/>
          <w:b/>
          <w:bCs/>
        </w:rPr>
        <w:t xml:space="preserve">Susza hydrogeologiczna </w:t>
      </w:r>
      <w:r w:rsidRPr="009669A4">
        <w:rPr>
          <w:rFonts w:ascii="Calibri" w:eastAsia="Calibri" w:hAnsi="Calibri" w:cs="Times New Roman"/>
        </w:rPr>
        <w:t>jest ostatnim i w konsekwencji najgroźniejszym etapem rozwoju zjawiska suszy. Charakteryzuje się wyraźnym obniżeniem poziomu wód podziemnych w stosunku do stanu średniego. Zjawisko to można obserwować np. na przykładzie wysychających studni przydomowych. Wystąpienie tego etapu suszy stanowi ogromne zagrożenie dla człowieka oraz dla całego systemu gospodarczo – społecznego państwa. Przedstawione w PPSS informacje wskazują, iż:</w:t>
      </w:r>
    </w:p>
    <w:p w14:paraId="7942E366" w14:textId="77777777" w:rsidR="009669A4" w:rsidRPr="009669A4" w:rsidRDefault="009669A4" w:rsidP="00D359FF">
      <w:pPr>
        <w:numPr>
          <w:ilvl w:val="0"/>
          <w:numId w:val="95"/>
        </w:numPr>
        <w:spacing w:line="276" w:lineRule="auto"/>
        <w:rPr>
          <w:rFonts w:ascii="Calibri" w:eastAsia="Calibri" w:hAnsi="Calibri" w:cs="Times New Roman"/>
        </w:rPr>
      </w:pPr>
      <w:r w:rsidRPr="009669A4">
        <w:rPr>
          <w:rFonts w:ascii="Calibri" w:eastAsia="Calibri" w:hAnsi="Calibri" w:cs="Times New Roman"/>
        </w:rPr>
        <w:t xml:space="preserve">Gmina Fałków, to obszar charakteryzujący się słabym i umiarkowanym zagrożeniem wystąpienia suszy rolniczej oraz silnym i ekstremalnym zagrożeniem wystąpienia suszy </w:t>
      </w:r>
      <w:r w:rsidRPr="009669A4">
        <w:rPr>
          <w:rFonts w:ascii="Calibri" w:eastAsia="Calibri" w:hAnsi="Calibri" w:cs="Times New Roman"/>
        </w:rPr>
        <w:lastRenderedPageBreak/>
        <w:t>rolniczej, umiarkowanym i silnym zagrożeniem wystąpienia suszy hydrologicznej umiarkowanym zagrożeniem wystąpienia suszy hydrogeologicznej.</w:t>
      </w:r>
      <w:bookmarkStart w:id="41" w:name="_Toc104972000"/>
      <w:r w:rsidRPr="009669A4">
        <w:rPr>
          <w:rFonts w:ascii="Calibri" w:eastAsia="Calibri" w:hAnsi="Calibri" w:cs="Times New Roman"/>
        </w:rPr>
        <w:t xml:space="preserve"> Według klas łączonego zagrożenia suszą na terenie gminy występują obszary, umiarkowanego, silnego oraz ekstremalnego zagrożenia suszą.</w:t>
      </w:r>
    </w:p>
    <w:p w14:paraId="161AB7CB" w14:textId="77777777" w:rsidR="009669A4" w:rsidRPr="009669A4" w:rsidRDefault="009669A4" w:rsidP="00D359FF">
      <w:pPr>
        <w:numPr>
          <w:ilvl w:val="0"/>
          <w:numId w:val="95"/>
        </w:numPr>
        <w:spacing w:line="276" w:lineRule="auto"/>
        <w:rPr>
          <w:rFonts w:ascii="Calibri" w:eastAsia="Calibri" w:hAnsi="Calibri" w:cs="Times New Roman"/>
        </w:rPr>
      </w:pPr>
      <w:r w:rsidRPr="009669A4">
        <w:rPr>
          <w:rFonts w:ascii="Calibri" w:eastAsia="Calibri" w:hAnsi="Calibri" w:cs="Times New Roman"/>
        </w:rPr>
        <w:t xml:space="preserve">Na terenie Gminy Ruda Maleniecka Gmina Fałków, występują obszary charakteryzujące się słabym i umiarkowanym zagrożeniem wystąpienia suszy rolniczej oraz silnym i ekstremalnym zagrożeniem wystąpienia suszy rolniczej, silnym zagrożeniem wystąpienia suszy hydrologicznej  I umiarkowanym zagrożeniem wystąpienia suszy hydrogeologicznej. Według klas łączonego zagrożenia suszą na terenie gminy występują obszary, umiarkowanego, silnego oraz ekstremalnego zagrożenia suszą. </w:t>
      </w:r>
    </w:p>
    <w:p w14:paraId="1A09A46A" w14:textId="77777777" w:rsidR="009669A4" w:rsidRPr="009669A4" w:rsidRDefault="009669A4" w:rsidP="00D359FF">
      <w:pPr>
        <w:numPr>
          <w:ilvl w:val="0"/>
          <w:numId w:val="95"/>
        </w:numPr>
        <w:spacing w:after="160" w:line="276" w:lineRule="auto"/>
        <w:rPr>
          <w:rFonts w:ascii="Calibri" w:eastAsia="Calibri" w:hAnsi="Calibri" w:cs="Times New Roman"/>
        </w:rPr>
      </w:pPr>
      <w:r w:rsidRPr="009669A4">
        <w:rPr>
          <w:rFonts w:ascii="Calibri" w:eastAsia="Calibri" w:hAnsi="Calibri" w:cs="Times New Roman"/>
        </w:rPr>
        <w:t>Gmina Radoszyce, to obszar charakteryzujący się słabym i umiarkowanym zagrożeniem wystąpienia suszy rolniczej oraz silnym i ekstremalnym zagrożeniem wystąpienia suszy rolniczej, umiarkowanym i silnym zagrożeniem wystąpienia suszy hydrologicznej umiarkowanym zagrożeniem wystąpienia suszy hydrogeologicznej. Według klas łączonego zagrożenia suszą na terenie gminy występują obszary umiarkowanego oraz silnego zagrożenia suszą.</w:t>
      </w:r>
    </w:p>
    <w:p w14:paraId="7EF53CC9" w14:textId="77777777" w:rsidR="008B640A" w:rsidRDefault="008B640A">
      <w:pPr>
        <w:spacing w:after="160" w:line="259" w:lineRule="auto"/>
        <w:jc w:val="left"/>
        <w:rPr>
          <w:rFonts w:cstheme="minorHAnsi"/>
          <w:iCs/>
          <w:sz w:val="20"/>
          <w:lang w:eastAsia="pl-PL"/>
        </w:rPr>
      </w:pPr>
      <w:bookmarkStart w:id="42" w:name="_Toc107407577"/>
      <w:r>
        <w:br w:type="page"/>
      </w:r>
    </w:p>
    <w:p w14:paraId="2129F9C3" w14:textId="0BCBB058" w:rsidR="00C01B9E" w:rsidRDefault="00C01B9E" w:rsidP="00C01B9E">
      <w:pPr>
        <w:pStyle w:val="podpisnad"/>
      </w:pPr>
      <w:bookmarkStart w:id="43" w:name="_Toc122333849"/>
      <w:bookmarkEnd w:id="41"/>
      <w:bookmarkEnd w:id="42"/>
      <w:r>
        <w:lastRenderedPageBreak/>
        <w:t xml:space="preserve">Rysunek </w:t>
      </w:r>
      <w:fldSimple w:instr=" SEQ Rysunek \* ARABIC ">
        <w:r w:rsidR="00A9074B">
          <w:rPr>
            <w:noProof/>
          </w:rPr>
          <w:t>1</w:t>
        </w:r>
      </w:fldSimple>
      <w:r>
        <w:t xml:space="preserve">. </w:t>
      </w:r>
      <w:r w:rsidRPr="00A32831">
        <w:t>Mapa łącznego zagrożenia suszą (1987-2018) suma klas zagrożenia suszą rolniczą, hydrologiczną i hydrogeologiczna – ocena w siatce pól podstawowych</w:t>
      </w:r>
      <w:r>
        <w:t>.</w:t>
      </w:r>
      <w:bookmarkEnd w:id="43"/>
    </w:p>
    <w:p w14:paraId="625F625D" w14:textId="77777777" w:rsidR="009669A4" w:rsidRPr="009669A4" w:rsidRDefault="009669A4" w:rsidP="008B640A">
      <w:pPr>
        <w:jc w:val="center"/>
        <w:rPr>
          <w:rFonts w:ascii="Calibri" w:eastAsia="Calibri" w:hAnsi="Calibri" w:cs="Times New Roman"/>
        </w:rPr>
      </w:pPr>
      <w:r w:rsidRPr="009669A4">
        <w:rPr>
          <w:rFonts w:ascii="Calibri" w:eastAsia="Calibri" w:hAnsi="Calibri" w:cs="Times New Roman"/>
          <w:noProof/>
          <w:lang w:eastAsia="pl-PL"/>
        </w:rPr>
        <w:drawing>
          <wp:inline distT="0" distB="0" distL="0" distR="0" wp14:anchorId="3E87D4C1" wp14:editId="7BF9B33F">
            <wp:extent cx="5304841" cy="4050289"/>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5809" b="3112"/>
                    <a:stretch/>
                  </pic:blipFill>
                  <pic:spPr bwMode="auto">
                    <a:xfrm>
                      <a:off x="0" y="0"/>
                      <a:ext cx="5323732" cy="4064713"/>
                    </a:xfrm>
                    <a:prstGeom prst="rect">
                      <a:avLst/>
                    </a:prstGeom>
                    <a:noFill/>
                    <a:ln>
                      <a:noFill/>
                    </a:ln>
                    <a:extLst>
                      <a:ext uri="{53640926-AAD7-44D8-BBD7-CCE9431645EC}">
                        <a14:shadowObscured xmlns:a14="http://schemas.microsoft.com/office/drawing/2010/main"/>
                      </a:ext>
                    </a:extLst>
                  </pic:spPr>
                </pic:pic>
              </a:graphicData>
            </a:graphic>
          </wp:inline>
        </w:drawing>
      </w:r>
    </w:p>
    <w:p w14:paraId="004D704B" w14:textId="77777777" w:rsidR="009669A4" w:rsidRPr="009669A4" w:rsidRDefault="00562E36" w:rsidP="00660ABE">
      <w:pPr>
        <w:pStyle w:val="Legenda"/>
      </w:pPr>
      <w:r>
        <w:t xml:space="preserve">źródło: </w:t>
      </w:r>
      <w:r w:rsidRPr="00660ABE">
        <w:rPr>
          <w:i/>
        </w:rPr>
        <w:t>Plan</w:t>
      </w:r>
      <w:r w:rsidR="009669A4" w:rsidRPr="00660ABE">
        <w:rPr>
          <w:i/>
        </w:rPr>
        <w:t xml:space="preserve"> przeciwdziałania skutkom suszy</w:t>
      </w:r>
    </w:p>
    <w:p w14:paraId="35D98CF1" w14:textId="77777777" w:rsidR="009669A4" w:rsidRPr="009669A4" w:rsidRDefault="00C843E3" w:rsidP="00511B08">
      <w:pPr>
        <w:spacing w:before="240" w:after="160" w:line="276" w:lineRule="auto"/>
        <w:rPr>
          <w:rFonts w:ascii="Calibri" w:eastAsia="Calibri" w:hAnsi="Calibri" w:cs="Times New Roman"/>
        </w:rPr>
      </w:pPr>
      <w:r>
        <w:rPr>
          <w:rFonts w:ascii="Calibri" w:eastAsia="Calibri" w:hAnsi="Calibri" w:cs="Times New Roman"/>
          <w:noProof/>
          <w:lang w:eastAsia="pl-PL"/>
        </w:rPr>
        <mc:AlternateContent>
          <mc:Choice Requires="wps">
            <w:drawing>
              <wp:anchor distT="0" distB="0" distL="114300" distR="114300" simplePos="0" relativeHeight="251688960" behindDoc="0" locked="0" layoutInCell="1" allowOverlap="1" wp14:anchorId="355E6E80" wp14:editId="02C1ECA9">
                <wp:simplePos x="0" y="0"/>
                <wp:positionH relativeFrom="column">
                  <wp:posOffset>1080770</wp:posOffset>
                </wp:positionH>
                <wp:positionV relativeFrom="paragraph">
                  <wp:posOffset>370205</wp:posOffset>
                </wp:positionV>
                <wp:extent cx="219075" cy="152400"/>
                <wp:effectExtent l="0" t="0" r="47625" b="57150"/>
                <wp:wrapNone/>
                <wp:docPr id="70" name="Prostokąt: zaokrąglone rogi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35CEDE" id="Prostokąt: zaokrąglone rogi 70" o:spid="_x0000_s1026" style="position:absolute;margin-left:85.1pt;margin-top:29.15pt;width:17.25pt;height:1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" fillcolor="#ffc000" strokecolor="#ffc000" strokeweight="1pt">
                <v:shadow on="t" color="#525252" opacity=".5" offset="1pt"/>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89984" behindDoc="0" locked="0" layoutInCell="1" allowOverlap="1" wp14:anchorId="64A0BFCC" wp14:editId="05EADBFE">
                <wp:simplePos x="0" y="0"/>
                <wp:positionH relativeFrom="margin">
                  <wp:posOffset>2846070</wp:posOffset>
                </wp:positionH>
                <wp:positionV relativeFrom="paragraph">
                  <wp:posOffset>370205</wp:posOffset>
                </wp:positionV>
                <wp:extent cx="219075" cy="152400"/>
                <wp:effectExtent l="0" t="0" r="47625" b="57150"/>
                <wp:wrapNone/>
                <wp:docPr id="71" name="Prostokąt: zaokrąglone rogi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841A1F" id="Prostokąt: zaokrąglone rogi 71" o:spid="_x0000_s1026" style="position:absolute;margin-left:224.1pt;margin-top:29.15pt;width:17.25pt;height:1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" fillcolor="red" strokecolor="red" strokeweight="1pt">
                <v:shadow on="t" color="#525252" opacity=".5" offset="1pt"/>
                <w10:wrap anchorx="margin"/>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87936" behindDoc="0" locked="0" layoutInCell="1" allowOverlap="1" wp14:anchorId="1E065274" wp14:editId="7395E1F0">
                <wp:simplePos x="0" y="0"/>
                <wp:positionH relativeFrom="column">
                  <wp:posOffset>4143375</wp:posOffset>
                </wp:positionH>
                <wp:positionV relativeFrom="paragraph">
                  <wp:posOffset>161290</wp:posOffset>
                </wp:positionV>
                <wp:extent cx="219075" cy="152400"/>
                <wp:effectExtent l="0" t="0" r="47625" b="57150"/>
                <wp:wrapNone/>
                <wp:docPr id="72" name="Prostokąt: zaokrąglone rogi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5089F1" id="Prostokąt: zaokrąglone rogi 72" o:spid="_x0000_s1026" style="position:absolute;margin-left:326.25pt;margin-top:12.7pt;width:17.25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" fillcolor="yellow" strokecolor="yellow" strokeweight="1pt">
                <v:shadow on="t" color="#525252" opacity=".5" offset="1pt"/>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86912" behindDoc="0" locked="0" layoutInCell="1" allowOverlap="1" wp14:anchorId="58099E0F" wp14:editId="0401989E">
                <wp:simplePos x="0" y="0"/>
                <wp:positionH relativeFrom="column">
                  <wp:posOffset>2438400</wp:posOffset>
                </wp:positionH>
                <wp:positionV relativeFrom="paragraph">
                  <wp:posOffset>161290</wp:posOffset>
                </wp:positionV>
                <wp:extent cx="219075" cy="152400"/>
                <wp:effectExtent l="0" t="0" r="47625" b="57150"/>
                <wp:wrapNone/>
                <wp:docPr id="73" name="Prostokąt: zaokrąglone rogi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70AD47">
                            <a:lumMod val="60000"/>
                            <a:lumOff val="40000"/>
                          </a:srgbClr>
                        </a:solidFill>
                        <a:ln w="12700" cmpd="sng">
                          <a:solidFill>
                            <a:srgbClr val="70AD47">
                              <a:lumMod val="40000"/>
                              <a:lumOff val="60000"/>
                            </a:srgbClr>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54BDE7" id="Prostokąt: zaokrąglone rogi 73" o:spid="_x0000_s1026" style="position:absolute;margin-left:192pt;margin-top:12.7pt;width:17.2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" fillcolor="#a9d18e" strokecolor="#c5e0b4" strokeweight="1pt">
                <v:shadow on="t" color="#525252" opacity=".5" offset="1pt"/>
              </v:roundrect>
            </w:pict>
          </mc:Fallback>
        </mc:AlternateContent>
      </w:r>
      <w:r w:rsidR="009669A4" w:rsidRPr="009669A4">
        <w:rPr>
          <w:rFonts w:ascii="Calibri" w:eastAsia="Calibri" w:hAnsi="Calibri" w:cs="Times New Roman"/>
        </w:rPr>
        <w:t xml:space="preserve">Legenda: klasy łącznego zagrożenia suszą: </w:t>
      </w:r>
      <w:r w:rsidR="009669A4" w:rsidRPr="009669A4">
        <w:rPr>
          <w:rFonts w:ascii="Calibri" w:eastAsia="Calibri" w:hAnsi="Calibri" w:cs="Times New Roman"/>
        </w:rPr>
        <w:tab/>
        <w:t>słabe zagrożenia suszą</w:t>
      </w:r>
      <w:r w:rsidR="009669A4" w:rsidRPr="009669A4">
        <w:rPr>
          <w:rFonts w:ascii="Calibri" w:eastAsia="Calibri" w:hAnsi="Calibri" w:cs="Times New Roman"/>
        </w:rPr>
        <w:tab/>
        <w:t xml:space="preserve">           umiarkowane zagrożenia suszą</w:t>
      </w:r>
      <w:r w:rsidR="009669A4" w:rsidRPr="009669A4">
        <w:rPr>
          <w:rFonts w:ascii="Calibri" w:eastAsia="Calibri" w:hAnsi="Calibri" w:cs="Times New Roman"/>
        </w:rPr>
        <w:tab/>
        <w:t>silne zagrożenia suszą</w:t>
      </w:r>
      <w:r w:rsidR="009669A4" w:rsidRPr="009669A4">
        <w:rPr>
          <w:rFonts w:ascii="Calibri" w:eastAsia="Calibri" w:hAnsi="Calibri" w:cs="Times New Roman"/>
        </w:rPr>
        <w:tab/>
        <w:t xml:space="preserve">            ekstremalne zagrożenia suszą </w:t>
      </w:r>
      <w:r w:rsidR="009669A4" w:rsidRPr="009669A4">
        <w:rPr>
          <w:rFonts w:ascii="Calibri" w:eastAsia="Calibri" w:hAnsi="Calibri" w:cs="Times New Roman"/>
        </w:rPr>
        <w:tab/>
      </w:r>
    </w:p>
    <w:p w14:paraId="7600CD05" w14:textId="77777777" w:rsidR="009669A4" w:rsidRPr="009669A4" w:rsidRDefault="00C843E3" w:rsidP="00511B08">
      <w:pPr>
        <w:spacing w:before="240" w:after="160" w:line="276" w:lineRule="auto"/>
        <w:rPr>
          <w:rFonts w:ascii="Calibri" w:eastAsia="Calibri" w:hAnsi="Calibri" w:cs="Times New Roman"/>
        </w:rPr>
      </w:pPr>
      <w:r>
        <w:rPr>
          <w:rFonts w:ascii="Calibri" w:eastAsia="Calibri" w:hAnsi="Calibri" w:cs="Times New Roman"/>
          <w:noProof/>
          <w:lang w:eastAsia="pl-PL"/>
        </w:rPr>
        <mc:AlternateContent>
          <mc:Choice Requires="wps">
            <w:drawing>
              <wp:anchor distT="0" distB="0" distL="114300" distR="114300" simplePos="0" relativeHeight="251693056" behindDoc="0" locked="0" layoutInCell="1" allowOverlap="1" wp14:anchorId="4C489FD8" wp14:editId="1928EF06">
                <wp:simplePos x="0" y="0"/>
                <wp:positionH relativeFrom="margin">
                  <wp:posOffset>2219325</wp:posOffset>
                </wp:positionH>
                <wp:positionV relativeFrom="paragraph">
                  <wp:posOffset>94615</wp:posOffset>
                </wp:positionV>
                <wp:extent cx="438150" cy="45085"/>
                <wp:effectExtent l="38100" t="37465" r="38100" b="69850"/>
                <wp:wrapNone/>
                <wp:docPr id="33" name="Dowolny kształt: kształt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12149 h 167"/>
                            <a:gd name="T2" fmla="*/ 119495 w 495"/>
                            <a:gd name="T3" fmla="*/ 28347 h 167"/>
                            <a:gd name="T4" fmla="*/ 185882 w 495"/>
                            <a:gd name="T5" fmla="*/ 0 h 167"/>
                            <a:gd name="T6" fmla="*/ 238991 w 495"/>
                            <a:gd name="T7" fmla="*/ 4050 h 167"/>
                            <a:gd name="T8" fmla="*/ 318655 w 495"/>
                            <a:gd name="T9" fmla="*/ 12149 h 167"/>
                            <a:gd name="T10" fmla="*/ 411595 w 495"/>
                            <a:gd name="T11" fmla="*/ 44545 h 167"/>
                            <a:gd name="T12" fmla="*/ 438150 w 495"/>
                            <a:gd name="T13" fmla="*/ 40496 h 16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chemeClr val="lt1">
                            <a:lumMod val="100000"/>
                            <a:lumOff val="0"/>
                          </a:schemeClr>
                        </a:solidFill>
                        <a:ln w="6350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BA327" id="Dowolny kształt: kształt 27" o:spid="_x0000_s1026" style="position:absolute;margin-left:174.75pt;margin-top:7.45pt;width:34.5pt;height:3.5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" path="m,45v48,73,48,82,135,60c170,,135,25,210,v20,5,40,9,60,15c300,24,360,45,360,45v16,24,57,110,105,120c476,167,485,155,495,150e" fillcolor="white [3201]" strokecolor="black [3200]" strokeweight="5pt">
                <v:shadow color="#868686"/>
                <v:path arrowok="t" o:connecttype="custom" o:connectlocs="0,3279866;105771180,7652841;164533734,0;211543246,1093379;282057956,3279866;364323938,12025816;387829136,10932708" o:connectangles="0,0,0,0,0,0,0"/>
                <w10:wrap anchorx="margin"/>
              </v:shape>
            </w:pict>
          </mc:Fallback>
        </mc:AlternateContent>
      </w:r>
      <w:r>
        <w:rPr>
          <w:rFonts w:ascii="Calibri" w:eastAsia="Calibri" w:hAnsi="Calibri" w:cs="Times New Roman"/>
          <w:noProof/>
          <w:lang w:eastAsia="pl-PL"/>
        </w:rPr>
        <mc:AlternateContent>
          <mc:Choice Requires="wps">
            <w:drawing>
              <wp:anchor distT="0" distB="0" distL="114300" distR="114300" simplePos="0" relativeHeight="251692032" behindDoc="0" locked="0" layoutInCell="1" allowOverlap="1" wp14:anchorId="52666C94" wp14:editId="3E605AD5">
                <wp:simplePos x="0" y="0"/>
                <wp:positionH relativeFrom="column">
                  <wp:posOffset>1228725</wp:posOffset>
                </wp:positionH>
                <wp:positionV relativeFrom="paragraph">
                  <wp:posOffset>54610</wp:posOffset>
                </wp:positionV>
                <wp:extent cx="219075" cy="152400"/>
                <wp:effectExtent l="0" t="0" r="47625" b="57150"/>
                <wp:wrapNone/>
                <wp:docPr id="74" name="Prostokąt: zaokrąglone rogi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4472C4">
                            <a:lumMod val="40000"/>
                            <a:lumOff val="60000"/>
                          </a:srgbClr>
                        </a:solidFill>
                        <a:ln w="12700" cmpd="sng">
                          <a:solidFill>
                            <a:srgbClr val="4472C4">
                              <a:lumMod val="40000"/>
                              <a:lumOff val="60000"/>
                            </a:srgbClr>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50F4BE" id="Prostokąt: zaokrąglone rogi 74" o:spid="_x0000_s1026" style="position:absolute;margin-left:96.75pt;margin-top:4.3pt;width:17.25pt;height: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" fillcolor="#b4c7e7" strokecolor="#b4c7e7" strokeweight="1pt">
                <v:shadow on="t" color="#525252" opacity=".5" offset="1pt"/>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91008" behindDoc="0" locked="0" layoutInCell="1" allowOverlap="1" wp14:anchorId="11897AE4" wp14:editId="623C4AAD">
                <wp:simplePos x="0" y="0"/>
                <wp:positionH relativeFrom="column">
                  <wp:posOffset>-295910</wp:posOffset>
                </wp:positionH>
                <wp:positionV relativeFrom="paragraph">
                  <wp:posOffset>94615</wp:posOffset>
                </wp:positionV>
                <wp:extent cx="438150" cy="45085"/>
                <wp:effectExtent l="8890" t="8890" r="19685" b="31750"/>
                <wp:wrapNone/>
                <wp:docPr id="32" name="Dowolny kształt: kształt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12149 h 167"/>
                            <a:gd name="T2" fmla="*/ 119495 w 495"/>
                            <a:gd name="T3" fmla="*/ 28347 h 167"/>
                            <a:gd name="T4" fmla="*/ 185882 w 495"/>
                            <a:gd name="T5" fmla="*/ 0 h 167"/>
                            <a:gd name="T6" fmla="*/ 238991 w 495"/>
                            <a:gd name="T7" fmla="*/ 4050 h 167"/>
                            <a:gd name="T8" fmla="*/ 318655 w 495"/>
                            <a:gd name="T9" fmla="*/ 12149 h 167"/>
                            <a:gd name="T10" fmla="*/ 411595 w 495"/>
                            <a:gd name="T11" fmla="*/ 44545 h 167"/>
                            <a:gd name="T12" fmla="*/ 438150 w 495"/>
                            <a:gd name="T13" fmla="*/ 40496 h 16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0D1A1" id="Dowolny kształt: kształt 75" o:spid="_x0000_s1026" style="position:absolute;margin-left:-23.3pt;margin-top:7.45pt;width:34.5pt;height:3.5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" path="m,45v48,73,48,82,135,60c170,,135,25,210,v20,5,40,9,60,15c300,24,360,45,360,45v16,24,57,110,105,120c476,167,485,155,495,150e" fillcolor="#666 [1936]" strokecolor="#666 [1936]" strokeweight="1pt">
                <v:fill color2="#ccc [656]" angle="135" focus="50%" type="gradient"/>
                <v:shadow on="t" color="#7f7f7f [1601]" opacity=".5" offset="1pt"/>
                <v:path arrowok="t" o:connecttype="custom" o:connectlocs="0,3279866;105771180,7652841;164533734,0;211543246,1093379;282057956,3279866;364323938,12025816;387829136,10932708" o:connectangles="0,0,0,0,0,0,0"/>
              </v:shape>
            </w:pict>
          </mc:Fallback>
        </mc:AlternateContent>
      </w:r>
      <w:r w:rsidR="009669A4" w:rsidRPr="009669A4">
        <w:rPr>
          <w:rFonts w:ascii="Calibri" w:eastAsia="Calibri" w:hAnsi="Calibri" w:cs="Times New Roman"/>
        </w:rPr>
        <w:t xml:space="preserve">        granice gmin</w:t>
      </w:r>
      <w:r w:rsidR="009669A4" w:rsidRPr="009669A4">
        <w:rPr>
          <w:rFonts w:ascii="Calibri" w:eastAsia="Calibri" w:hAnsi="Calibri" w:cs="Times New Roman"/>
        </w:rPr>
        <w:tab/>
        <w:t xml:space="preserve">     jeziora</w:t>
      </w:r>
      <w:r w:rsidR="009669A4" w:rsidRPr="009669A4">
        <w:rPr>
          <w:rFonts w:ascii="Calibri" w:eastAsia="Calibri" w:hAnsi="Calibri" w:cs="Times New Roman"/>
        </w:rPr>
        <w:tab/>
      </w:r>
      <w:r w:rsidR="009669A4" w:rsidRPr="009669A4">
        <w:rPr>
          <w:rFonts w:ascii="Calibri" w:eastAsia="Calibri" w:hAnsi="Calibri" w:cs="Times New Roman"/>
        </w:rPr>
        <w:tab/>
        <w:t>granice obszaru objętego strategią</w:t>
      </w:r>
    </w:p>
    <w:p w14:paraId="17C62E62" w14:textId="77777777" w:rsidR="009669A4" w:rsidRPr="009669A4" w:rsidRDefault="009669A4" w:rsidP="00511B08">
      <w:pPr>
        <w:spacing w:before="240" w:after="160" w:line="276" w:lineRule="auto"/>
        <w:rPr>
          <w:rFonts w:ascii="Calibri" w:eastAsia="Calibri" w:hAnsi="Calibri" w:cs="Times New Roman"/>
        </w:rPr>
      </w:pPr>
    </w:p>
    <w:p w14:paraId="28EE18EE" w14:textId="77777777" w:rsidR="009669A4" w:rsidRPr="004849E3" w:rsidRDefault="009669A4" w:rsidP="005F55A7">
      <w:pPr>
        <w:spacing w:line="276" w:lineRule="auto"/>
        <w:rPr>
          <w:rFonts w:ascii="Calibri" w:eastAsia="Calibri" w:hAnsi="Calibri" w:cs="Times New Roman"/>
        </w:rPr>
      </w:pPr>
      <w:r w:rsidRPr="004849E3">
        <w:rPr>
          <w:rFonts w:ascii="Calibri" w:eastAsia="Calibri" w:hAnsi="Calibri" w:cs="Times New Roman"/>
        </w:rPr>
        <w:t xml:space="preserve">Strategia Rozwoju Ponadlokalnego dla Gmin Fałków, Radoszyce i Ruda Maleniecka do roku 2030 zakłada i promuje działania minimalizujące skutki suszy, podejmowane zarówno przez samorząd, mieszkańców, jak i organy administracji rządowej. Wskazuje na to </w:t>
      </w:r>
      <w:r w:rsidRPr="004849E3">
        <w:rPr>
          <w:rFonts w:ascii="Calibri" w:eastAsia="Calibri" w:hAnsi="Calibri" w:cs="Times New Roman"/>
          <w:b/>
          <w:bCs/>
        </w:rPr>
        <w:t>Cel operacyjny nr 3. Obszar gmin Fałków, Radoszyce i Ruda Maleniecka odporny na zmiany klimatu i niespodziewane wydarzenia</w:t>
      </w:r>
      <w:r w:rsidRPr="004849E3">
        <w:rPr>
          <w:rFonts w:ascii="Calibri" w:eastAsia="Calibri" w:hAnsi="Calibri" w:cs="Times New Roman"/>
        </w:rPr>
        <w:t xml:space="preserve">. </w:t>
      </w:r>
      <w:r w:rsidR="005F55A7" w:rsidRPr="004849E3">
        <w:rPr>
          <w:rFonts w:ascii="Calibri" w:eastAsia="Calibri" w:hAnsi="Calibri" w:cs="Times New Roman"/>
        </w:rPr>
        <w:br/>
      </w:r>
      <w:r w:rsidRPr="004849E3">
        <w:rPr>
          <w:rFonts w:ascii="Calibri" w:eastAsia="Calibri" w:hAnsi="Calibri" w:cs="Times New Roman"/>
        </w:rPr>
        <w:t xml:space="preserve">W ramach ww. celu strategicznego przewidziano szereg działań związanych z ochroną środowiska naturalnego, podnoszeniem świadomości ekologicznej mieszkańców, rozwojem infrastruktury komunalnej, likwidowaniem zbiorników bezodpływowych na rzecz sieci kanalizacyjnej </w:t>
      </w:r>
      <w:r w:rsidR="005F55A7" w:rsidRPr="004849E3">
        <w:rPr>
          <w:rFonts w:ascii="Calibri" w:eastAsia="Calibri" w:hAnsi="Calibri" w:cs="Times New Roman"/>
        </w:rPr>
        <w:br/>
      </w:r>
      <w:r w:rsidRPr="004849E3">
        <w:rPr>
          <w:rFonts w:ascii="Calibri" w:eastAsia="Calibri" w:hAnsi="Calibri" w:cs="Times New Roman"/>
        </w:rPr>
        <w:t>i przydomowych oczyszczalni ścieków. W tym zakresie Strategia Rozwoju Ponadlokalnego jest spójna z Planem Przeciwdziałania Skutkom Suszy.  Zgodnie z art. 184 ust. 2 ustawy – Prawo wodne PPSS obejmuje:</w:t>
      </w:r>
    </w:p>
    <w:p w14:paraId="513F2632"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1) analizę możliwości powiększenia dyspozycyjnych zasobów wodnych;</w:t>
      </w:r>
    </w:p>
    <w:p w14:paraId="7EA92DCB"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2) propozycje budowy lub przebudowy urządzeń wodnych;</w:t>
      </w:r>
    </w:p>
    <w:p w14:paraId="3B4EB896" w14:textId="77777777" w:rsidR="009669A4" w:rsidRPr="004849E3" w:rsidRDefault="009669A4" w:rsidP="00195D6D">
      <w:pPr>
        <w:spacing w:line="276" w:lineRule="auto"/>
        <w:ind w:left="708"/>
        <w:rPr>
          <w:rFonts w:ascii="Calibri" w:eastAsia="Calibri" w:hAnsi="Calibri" w:cs="Times New Roman"/>
        </w:rPr>
      </w:pPr>
      <w:r w:rsidRPr="004849E3">
        <w:rPr>
          <w:rFonts w:ascii="Calibri" w:eastAsia="Calibri" w:hAnsi="Calibri" w:cs="Times New Roman"/>
        </w:rPr>
        <w:t>3) propozycje niezbędnych zmian w zakresie korzystania z zasobów wodnych oraz zmian naturalnej i sztucznej retencji;</w:t>
      </w:r>
    </w:p>
    <w:p w14:paraId="560C2570"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4) działania służące przeciwdziałaniu skutkom suszy</w:t>
      </w:r>
    </w:p>
    <w:p w14:paraId="2B051673" w14:textId="77777777" w:rsidR="009669A4" w:rsidRPr="004849E3" w:rsidRDefault="009669A4" w:rsidP="005F55A7">
      <w:pPr>
        <w:spacing w:line="276" w:lineRule="auto"/>
        <w:rPr>
          <w:rFonts w:ascii="Calibri" w:eastAsia="Calibri" w:hAnsi="Calibri" w:cs="Times New Roman"/>
        </w:rPr>
      </w:pPr>
      <w:r w:rsidRPr="004849E3">
        <w:rPr>
          <w:rFonts w:ascii="Calibri" w:eastAsia="Calibri" w:hAnsi="Calibri" w:cs="Times New Roman"/>
        </w:rPr>
        <w:lastRenderedPageBreak/>
        <w:t xml:space="preserve">Główny cel dokumentu czyli przeciwdziałanie skutkom suszy doprecyzowany jest przez 4 cele szczegółowe: </w:t>
      </w:r>
    </w:p>
    <w:p w14:paraId="7D3B0EAB" w14:textId="77777777" w:rsidR="009669A4" w:rsidRPr="004849E3" w:rsidRDefault="009669A4" w:rsidP="00195D6D">
      <w:pPr>
        <w:spacing w:line="276" w:lineRule="auto"/>
        <w:ind w:left="708"/>
        <w:rPr>
          <w:rFonts w:ascii="Calibri" w:eastAsia="Calibri" w:hAnsi="Calibri" w:cs="Times New Roman"/>
        </w:rPr>
      </w:pPr>
      <w:r w:rsidRPr="004849E3">
        <w:rPr>
          <w:rFonts w:ascii="Calibri" w:eastAsia="Calibri" w:hAnsi="Calibri" w:cs="Times New Roman"/>
        </w:rPr>
        <w:t>1) skuteczne zarządzanie zasobami wodnymi dla zwiększenia dyspozycyjnych zasobów wodnych na obszarach dorzeczy;</w:t>
      </w:r>
    </w:p>
    <w:p w14:paraId="5DAEAE9B"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2) zwiększanie retencji na obszarach dorzeczy;</w:t>
      </w:r>
    </w:p>
    <w:p w14:paraId="116D4D26"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3) edukacja i zarządzanie ryzykiem suszy;</w:t>
      </w:r>
    </w:p>
    <w:p w14:paraId="2935604E" w14:textId="77777777" w:rsidR="009669A4" w:rsidRPr="004849E3" w:rsidRDefault="009669A4" w:rsidP="00195D6D">
      <w:pPr>
        <w:spacing w:line="276" w:lineRule="auto"/>
        <w:ind w:left="708"/>
        <w:rPr>
          <w:rFonts w:ascii="Calibri" w:eastAsia="Calibri" w:hAnsi="Calibri" w:cs="Times New Roman"/>
        </w:rPr>
      </w:pPr>
      <w:r w:rsidRPr="004849E3">
        <w:rPr>
          <w:rFonts w:ascii="Calibri" w:eastAsia="Calibri" w:hAnsi="Calibri" w:cs="Times New Roman"/>
        </w:rPr>
        <w:t>4) formalizacja i zaplanowanie finansowania działań służących przeciwdziałaniu skutkom suszy</w:t>
      </w:r>
    </w:p>
    <w:p w14:paraId="7FBC5E55" w14:textId="77777777" w:rsidR="009669A4" w:rsidRPr="004849E3" w:rsidRDefault="009669A4" w:rsidP="005F55A7">
      <w:pPr>
        <w:spacing w:line="276" w:lineRule="auto"/>
        <w:rPr>
          <w:rFonts w:ascii="Calibri" w:eastAsia="Calibri" w:hAnsi="Calibri" w:cs="Times New Roman"/>
        </w:rPr>
      </w:pPr>
      <w:r w:rsidRPr="004849E3">
        <w:rPr>
          <w:rFonts w:ascii="Calibri" w:eastAsia="Calibri" w:hAnsi="Calibri" w:cs="Times New Roman"/>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787BE673" w14:textId="77777777" w:rsidR="009669A4" w:rsidRPr="004849E3" w:rsidRDefault="009669A4" w:rsidP="00352796">
      <w:pPr>
        <w:numPr>
          <w:ilvl w:val="0"/>
          <w:numId w:val="88"/>
        </w:numPr>
        <w:spacing w:line="276" w:lineRule="auto"/>
        <w:rPr>
          <w:rFonts w:ascii="Calibri" w:eastAsia="Calibri" w:hAnsi="Calibri" w:cs="Times New Roman"/>
        </w:rPr>
      </w:pPr>
      <w:r w:rsidRPr="004849E3">
        <w:rPr>
          <w:rFonts w:ascii="Calibri" w:eastAsia="Calibri" w:hAnsi="Calibri" w:cs="Times New Roman"/>
        </w:rPr>
        <w:t>Działania służące zwiększeniu retencji oraz wspierające przeciwdziałanie skutkom suszy</w:t>
      </w:r>
      <w:r w:rsidR="008B640A" w:rsidRPr="004849E3">
        <w:rPr>
          <w:rFonts w:ascii="Calibri" w:eastAsia="Calibri" w:hAnsi="Calibri" w:cs="Times New Roman"/>
        </w:rPr>
        <w:t>,</w:t>
      </w:r>
    </w:p>
    <w:p w14:paraId="4444C87B" w14:textId="77777777" w:rsidR="009669A4" w:rsidRPr="004849E3" w:rsidRDefault="009669A4" w:rsidP="00352796">
      <w:pPr>
        <w:numPr>
          <w:ilvl w:val="0"/>
          <w:numId w:val="88"/>
        </w:numPr>
        <w:spacing w:line="276" w:lineRule="auto"/>
        <w:rPr>
          <w:rFonts w:ascii="Calibri" w:eastAsia="Calibri" w:hAnsi="Calibri" w:cs="Times New Roman"/>
        </w:rPr>
      </w:pPr>
      <w:r w:rsidRPr="004849E3">
        <w:rPr>
          <w:rFonts w:ascii="Calibri" w:eastAsia="Calibri" w:hAnsi="Calibri" w:cs="Times New Roman"/>
        </w:rPr>
        <w:t>Działania związane ze zwiększeniem retencji korytowej w zlewniach na obszarach wiejskich</w:t>
      </w:r>
      <w:r w:rsidR="008B640A" w:rsidRPr="004849E3">
        <w:rPr>
          <w:rFonts w:ascii="Calibri" w:eastAsia="Calibri" w:hAnsi="Calibri" w:cs="Times New Roman"/>
        </w:rPr>
        <w:t>.</w:t>
      </w:r>
    </w:p>
    <w:p w14:paraId="1DCBF685" w14:textId="77777777" w:rsidR="009669A4" w:rsidRPr="004849E3" w:rsidRDefault="009669A4" w:rsidP="00550F76">
      <w:pPr>
        <w:spacing w:line="276" w:lineRule="auto"/>
        <w:rPr>
          <w:rFonts w:ascii="Calibri" w:eastAsia="Calibri" w:hAnsi="Calibri" w:cs="Times New Roman"/>
        </w:rPr>
      </w:pPr>
    </w:p>
    <w:p w14:paraId="34BD0C02" w14:textId="77777777" w:rsidR="009669A4" w:rsidRPr="004849E3" w:rsidRDefault="009669A4" w:rsidP="005F55A7">
      <w:pPr>
        <w:spacing w:after="160" w:line="276" w:lineRule="auto"/>
        <w:rPr>
          <w:rFonts w:ascii="Calibri" w:eastAsia="Calibri" w:hAnsi="Calibri" w:cs="Times New Roman"/>
        </w:rPr>
      </w:pPr>
      <w:r w:rsidRPr="004849E3">
        <w:rPr>
          <w:rFonts w:ascii="Calibri" w:eastAsia="Calibri" w:hAnsi="Calibri" w:cs="Times New Roman"/>
        </w:rPr>
        <w:t>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 i zatrzymanie wody w przyrodzie, w glebie – w miejscu, gdzie spadł opad. Ponadto proponuje się m.in. przebudowę urządzeń melioracyjnych z funkcji odwadniającej na nawadniająco – odwadniające, zachowanie mokradeł, czy budowę zbiorników wodnych – zarówno zlokalizowanych na ciekach, jak i przykorytowych. Poza działaniami zwiększającymi ilość wody w przyrodzie, wskazano działania formalne, które umożliwią działanie, w trakcie wystąpienia zjawiska suszy, mające na celu łagodzenie jej skutków. Wśród nich należy wymienić m.in. czasowe ograniczenie korzystania z wód.</w:t>
      </w:r>
    </w:p>
    <w:p w14:paraId="53826B56" w14:textId="77777777" w:rsidR="009669A4" w:rsidRPr="004849E3" w:rsidRDefault="009669A4" w:rsidP="00511B08">
      <w:pPr>
        <w:spacing w:before="240" w:after="160" w:line="276" w:lineRule="auto"/>
        <w:rPr>
          <w:rFonts w:ascii="Calibri" w:eastAsia="Calibri" w:hAnsi="Calibri" w:cs="Times New Roman"/>
        </w:rPr>
      </w:pPr>
      <w:r w:rsidRPr="004849E3">
        <w:rPr>
          <w:rFonts w:ascii="Calibri" w:eastAsia="Calibri" w:hAnsi="Calibri" w:cs="Times New Roman"/>
        </w:rPr>
        <w:t>Plan przeciwdziałania skutkom suszy jest zgodny z celami środowiskowymi, w zakresie dobrego stanu wód, o których jest mowa w Ramowej Dyrektywie Wodnej. Przeciwdziałanie skutkom suszy wpisuje się bezpośrednio w Cel operacyjny nr 3. Obszar gmin Fałków, Radoszyce i Ruda Maleniecka odporny na zmiany klimatu i niespodziewane wydarzenia.</w:t>
      </w:r>
    </w:p>
    <w:p w14:paraId="4D5CAE70" w14:textId="77777777" w:rsidR="00ED057C" w:rsidRDefault="00ED057C" w:rsidP="00511B08">
      <w:pPr>
        <w:spacing w:before="240" w:after="160" w:line="276" w:lineRule="auto"/>
        <w:rPr>
          <w:rFonts w:ascii="Calibri" w:eastAsia="Calibri" w:hAnsi="Calibri" w:cs="Times New Roman"/>
          <w:b/>
          <w:bCs/>
        </w:rPr>
      </w:pPr>
    </w:p>
    <w:p w14:paraId="779CE39D" w14:textId="77777777" w:rsidR="009669A4" w:rsidRPr="009669A4" w:rsidRDefault="009669A4" w:rsidP="00511B08">
      <w:pPr>
        <w:spacing w:before="240" w:after="160" w:line="276" w:lineRule="auto"/>
        <w:rPr>
          <w:rFonts w:ascii="Calibri" w:eastAsia="Calibri" w:hAnsi="Calibri" w:cs="Times New Roman"/>
          <w:b/>
          <w:bCs/>
        </w:rPr>
      </w:pPr>
      <w:r w:rsidRPr="009669A4">
        <w:rPr>
          <w:rFonts w:ascii="Calibri" w:eastAsia="Calibri" w:hAnsi="Calibri" w:cs="Times New Roman"/>
          <w:b/>
          <w:bCs/>
        </w:rPr>
        <w:t>Plan Gospodarowania Wodami na Obszarze Dorzecza Wisły</w:t>
      </w:r>
    </w:p>
    <w:p w14:paraId="58D4F193" w14:textId="77777777" w:rsidR="00106584" w:rsidRPr="00106584" w:rsidRDefault="00106584" w:rsidP="00106584">
      <w:pPr>
        <w:spacing w:line="276" w:lineRule="auto"/>
        <w:rPr>
          <w:rFonts w:ascii="Calibri" w:eastAsia="Calibri" w:hAnsi="Calibri" w:cs="Times New Roman"/>
        </w:rPr>
      </w:pPr>
      <w:r w:rsidRPr="00106584">
        <w:rPr>
          <w:rFonts w:ascii="Calibri" w:eastAsia="Calibri" w:hAnsi="Calibri" w:cs="Times New Roman"/>
        </w:rPr>
        <w:t xml:space="preserve">Plan gospodarowania wodami to główny dokument planistyczny dotyczący gospodarowania wodami, jest podstawą do podejmowania decyzji, które mają wpływ na kształtowanie stanu zasobów wodnych na obszarze dorzecza. Dodatkowo służy koordynowaniu działań, których celem jest poprawa stanu zasobów wodnych, poprawa możliwości korzystania z wód czy zmniejszenie ilości substancji wprowadzonych do wód i do ziemi, które mogą negatywnie oddziaływać na wody. Źródła Wisły znajdują się na Baraniej Górze w Beskidzie Śląskim, na wysokości 1 107 m n.p.m. Wisła swoje ujście ma w Zatoce Gdańskiej do Morza Bałtyckiego, w przekopie między Świbnem a Mikoszewem. </w:t>
      </w:r>
    </w:p>
    <w:p w14:paraId="7C4471D6" w14:textId="77777777" w:rsidR="00106584" w:rsidRDefault="00106584" w:rsidP="00104B11">
      <w:pPr>
        <w:spacing w:line="276" w:lineRule="auto"/>
        <w:rPr>
          <w:rFonts w:ascii="Calibri" w:eastAsia="Calibri" w:hAnsi="Calibri" w:cs="Times New Roman"/>
        </w:rPr>
      </w:pPr>
    </w:p>
    <w:p w14:paraId="68D00BFC" w14:textId="77777777" w:rsidR="009669A4" w:rsidRPr="009669A4" w:rsidRDefault="009669A4" w:rsidP="00104B11">
      <w:pPr>
        <w:spacing w:line="276" w:lineRule="auto"/>
        <w:rPr>
          <w:rFonts w:ascii="Calibri" w:eastAsia="Calibri" w:hAnsi="Calibri" w:cs="Times New Roman"/>
        </w:rPr>
      </w:pPr>
      <w:r w:rsidRPr="009669A4">
        <w:rPr>
          <w:rFonts w:ascii="Calibri" w:eastAsia="Calibri" w:hAnsi="Calibri" w:cs="Times New Roman"/>
        </w:rPr>
        <w:lastRenderedPageBreak/>
        <w:t xml:space="preserve">Obszar gmin objętych strategią położony jest w dorzeczu Wisły, w regionie wodnym Górnej -Zachodniej Wisły, oraz Środkowej Wisły a najważniejszymi ciekami znajdującymi się w granicach gmin są: </w:t>
      </w:r>
    </w:p>
    <w:p w14:paraId="1068BC75" w14:textId="77777777" w:rsidR="009669A4" w:rsidRPr="009669A4" w:rsidRDefault="009669A4" w:rsidP="00352796">
      <w:pPr>
        <w:numPr>
          <w:ilvl w:val="0"/>
          <w:numId w:val="96"/>
        </w:numPr>
        <w:spacing w:line="276" w:lineRule="auto"/>
        <w:rPr>
          <w:rFonts w:ascii="Calibri" w:eastAsia="Calibri" w:hAnsi="Calibri" w:cs="Times New Roman"/>
        </w:rPr>
      </w:pPr>
      <w:r w:rsidRPr="009669A4">
        <w:rPr>
          <w:rFonts w:ascii="Calibri" w:eastAsia="Calibri" w:hAnsi="Calibri" w:cs="Times New Roman"/>
        </w:rPr>
        <w:t>Fałków – rzeka Barbarka</w:t>
      </w:r>
    </w:p>
    <w:p w14:paraId="1D129C4A" w14:textId="77777777" w:rsidR="009669A4" w:rsidRPr="009669A4" w:rsidRDefault="009669A4" w:rsidP="00352796">
      <w:pPr>
        <w:numPr>
          <w:ilvl w:val="0"/>
          <w:numId w:val="96"/>
        </w:numPr>
        <w:spacing w:line="276" w:lineRule="auto"/>
        <w:rPr>
          <w:rFonts w:ascii="Calibri" w:eastAsia="Calibri" w:hAnsi="Calibri" w:cs="Times New Roman"/>
        </w:rPr>
      </w:pPr>
      <w:r w:rsidRPr="009669A4">
        <w:rPr>
          <w:rFonts w:ascii="Calibri" w:eastAsia="Calibri" w:hAnsi="Calibri" w:cs="Times New Roman"/>
        </w:rPr>
        <w:t>Radoszyce – rzeka Plebanka, Kozówka</w:t>
      </w:r>
    </w:p>
    <w:p w14:paraId="6E0276CE" w14:textId="77777777" w:rsidR="009669A4" w:rsidRPr="009669A4" w:rsidRDefault="009669A4" w:rsidP="00352796">
      <w:pPr>
        <w:numPr>
          <w:ilvl w:val="0"/>
          <w:numId w:val="96"/>
        </w:numPr>
        <w:spacing w:line="276" w:lineRule="auto"/>
        <w:rPr>
          <w:rFonts w:ascii="Calibri" w:eastAsia="Calibri" w:hAnsi="Calibri" w:cs="Times New Roman"/>
        </w:rPr>
      </w:pPr>
      <w:r w:rsidRPr="009669A4">
        <w:rPr>
          <w:rFonts w:ascii="Calibri" w:eastAsia="Calibri" w:hAnsi="Calibri" w:cs="Times New Roman"/>
        </w:rPr>
        <w:t>Ruda Maleniecka – rzeka Czarna</w:t>
      </w:r>
    </w:p>
    <w:p w14:paraId="6F94B851" w14:textId="77777777" w:rsidR="009669A4" w:rsidRPr="009669A4" w:rsidRDefault="009669A4" w:rsidP="00104B11">
      <w:pPr>
        <w:spacing w:line="276" w:lineRule="auto"/>
        <w:rPr>
          <w:rFonts w:ascii="Calibri" w:eastAsia="Calibri" w:hAnsi="Calibri" w:cs="Times New Roman"/>
        </w:rPr>
      </w:pPr>
      <w:r w:rsidRPr="009669A4">
        <w:rPr>
          <w:rFonts w:ascii="Calibri" w:eastAsia="Calibri" w:hAnsi="Calibri" w:cs="Times New Roman"/>
        </w:rPr>
        <w:t>Na obszarze dorzecza Wisły wydzielono łącznie 3155 jednolitych części wód powierzchniowych (JCWP), z czego:</w:t>
      </w:r>
    </w:p>
    <w:p w14:paraId="376FE274"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rzecznych − 2660,</w:t>
      </w:r>
    </w:p>
    <w:p w14:paraId="5A4F4CB0"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jeziornych − 484,</w:t>
      </w:r>
    </w:p>
    <w:p w14:paraId="2F3DDFE5"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przejściowych − 5,</w:t>
      </w:r>
    </w:p>
    <w:p w14:paraId="73C31381"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przybrzeżnych – 6</w:t>
      </w:r>
    </w:p>
    <w:p w14:paraId="1DD0285D" w14:textId="77777777" w:rsidR="009669A4" w:rsidRPr="009669A4" w:rsidRDefault="009669A4" w:rsidP="00511B08">
      <w:pPr>
        <w:spacing w:before="240" w:after="160" w:line="276" w:lineRule="auto"/>
        <w:rPr>
          <w:rFonts w:ascii="Calibri" w:eastAsia="Calibri" w:hAnsi="Calibri" w:cs="Times New Roman"/>
        </w:rPr>
      </w:pPr>
    </w:p>
    <w:p w14:paraId="55A92BDC" w14:textId="77777777" w:rsidR="009669A4" w:rsidRPr="009669A4" w:rsidRDefault="009669A4" w:rsidP="00104B11">
      <w:pPr>
        <w:spacing w:line="276" w:lineRule="auto"/>
        <w:rPr>
          <w:rFonts w:ascii="Calibri" w:eastAsia="Calibri" w:hAnsi="Calibri" w:cs="Times New Roman"/>
        </w:rPr>
      </w:pPr>
      <w:r w:rsidRPr="009669A4">
        <w:rPr>
          <w:rFonts w:ascii="Calibri" w:eastAsia="Calibri" w:hAnsi="Calibri" w:cs="Times New Roman"/>
        </w:rPr>
        <w:t xml:space="preserve">Obszar dorzecza Wisły obejmuje również 94 jednolite części wód podziemnych. Na obszarze dorzecza Wisły ustanowiono również obszary chronione, które w szczególny sposób są traktowane </w:t>
      </w:r>
      <w:r w:rsidR="000F3AB5">
        <w:rPr>
          <w:rFonts w:ascii="Calibri" w:eastAsia="Calibri" w:hAnsi="Calibri" w:cs="Times New Roman"/>
        </w:rPr>
        <w:br/>
      </w:r>
      <w:r w:rsidRPr="009669A4">
        <w:rPr>
          <w:rFonts w:ascii="Calibri" w:eastAsia="Calibri" w:hAnsi="Calibri" w:cs="Times New Roman"/>
        </w:rPr>
        <w:t>w planie gospodarowania wodami:</w:t>
      </w:r>
    </w:p>
    <w:p w14:paraId="560479FA" w14:textId="77777777" w:rsidR="009669A4" w:rsidRPr="009669A4" w:rsidRDefault="009669A4" w:rsidP="00352796">
      <w:pPr>
        <w:numPr>
          <w:ilvl w:val="0"/>
          <w:numId w:val="93"/>
        </w:numPr>
        <w:spacing w:line="276" w:lineRule="auto"/>
        <w:rPr>
          <w:rFonts w:ascii="Calibri" w:eastAsia="Calibri" w:hAnsi="Calibri" w:cs="Times New Roman"/>
        </w:rPr>
      </w:pPr>
      <w:r w:rsidRPr="009669A4">
        <w:rPr>
          <w:rFonts w:ascii="Calibri" w:eastAsia="Calibri" w:hAnsi="Calibri" w:cs="Times New Roman"/>
        </w:rPr>
        <w:t>jcw przeznaczone do poboru wody dla zaopatrzenia ludności – 149 jcwp, 94 jcwpd,</w:t>
      </w:r>
    </w:p>
    <w:p w14:paraId="04C84A9C" w14:textId="77777777" w:rsidR="009669A4" w:rsidRPr="009669A4" w:rsidRDefault="009669A4" w:rsidP="00352796">
      <w:pPr>
        <w:numPr>
          <w:ilvl w:val="0"/>
          <w:numId w:val="92"/>
        </w:numPr>
        <w:spacing w:line="276" w:lineRule="auto"/>
        <w:rPr>
          <w:rFonts w:ascii="Calibri" w:eastAsia="Calibri" w:hAnsi="Calibri" w:cs="Times New Roman"/>
        </w:rPr>
      </w:pPr>
      <w:r w:rsidRPr="009669A4">
        <w:rPr>
          <w:rFonts w:ascii="Calibri" w:eastAsia="Calibri" w:hAnsi="Calibri" w:cs="Times New Roman"/>
        </w:rPr>
        <w:t>jcw przeznaczone do celów rekreacyjnych, w tym kąpieliskowych – 56 jcwp oraz 9 JCW przejściowych i przybrzeżnych przeznaczonych do celów rekreacyjnych, w tym kąpieliskowych, które umieszczone zostały w rejestrze obszarów chronionych</w:t>
      </w:r>
    </w:p>
    <w:p w14:paraId="12E2ED89" w14:textId="77777777" w:rsidR="009669A4" w:rsidRPr="009669A4" w:rsidRDefault="009669A4" w:rsidP="00352796">
      <w:pPr>
        <w:numPr>
          <w:ilvl w:val="0"/>
          <w:numId w:val="92"/>
        </w:numPr>
        <w:spacing w:line="276" w:lineRule="auto"/>
        <w:rPr>
          <w:rFonts w:ascii="Calibri" w:eastAsia="Calibri" w:hAnsi="Calibri" w:cs="Times New Roman"/>
        </w:rPr>
      </w:pPr>
      <w:r w:rsidRPr="009669A4">
        <w:rPr>
          <w:rFonts w:ascii="Calibri" w:eastAsia="Calibri" w:hAnsi="Calibri" w:cs="Times New Roman"/>
        </w:rPr>
        <w:t>obszary wrażliwe na eutrofizację – wszystkie jcwp,</w:t>
      </w:r>
    </w:p>
    <w:p w14:paraId="26BF505A"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Obszar gminy objętych strategią znajduje się w zasięgu następujących Jednolitych Części Wód Powierzchniowych: </w:t>
      </w:r>
    </w:p>
    <w:p w14:paraId="147A4D49" w14:textId="77777777" w:rsidR="009669A4" w:rsidRPr="009669A4" w:rsidRDefault="009669A4" w:rsidP="00511B08">
      <w:pPr>
        <w:spacing w:before="240" w:after="160" w:line="276" w:lineRule="auto"/>
        <w:rPr>
          <w:rFonts w:ascii="Calibri" w:eastAsia="Calibri" w:hAnsi="Calibri" w:cs="Times New Roman"/>
        </w:rPr>
        <w:sectPr w:rsidR="009669A4" w:rsidRPr="009669A4" w:rsidSect="009669A4">
          <w:headerReference w:type="even" r:id="rId15"/>
          <w:headerReference w:type="default" r:id="rId16"/>
          <w:footerReference w:type="even" r:id="rId17"/>
          <w:footerReference w:type="default" r:id="rId18"/>
          <w:headerReference w:type="first" r:id="rId19"/>
          <w:footerReference w:type="first" r:id="rId20"/>
          <w:pgSz w:w="11906" w:h="16838" w:code="9"/>
          <w:pgMar w:top="1440" w:right="1440" w:bottom="1440" w:left="1440" w:header="706" w:footer="706" w:gutter="0"/>
          <w:pgNumType w:start="0"/>
          <w:cols w:space="720"/>
          <w:titlePg/>
          <w:docGrid w:linePitch="360"/>
        </w:sectPr>
      </w:pPr>
    </w:p>
    <w:p w14:paraId="32F3B306" w14:textId="0D2E6DA9" w:rsidR="009669A4" w:rsidRPr="009669A4" w:rsidRDefault="009669A4" w:rsidP="00AE0C33">
      <w:pPr>
        <w:pStyle w:val="podpisnad"/>
      </w:pPr>
      <w:bookmarkStart w:id="44" w:name="_Toc108773669"/>
      <w:bookmarkStart w:id="45" w:name="_Toc114837281"/>
      <w:bookmarkStart w:id="46" w:name="_Toc122333833"/>
      <w:r w:rsidRPr="009669A4">
        <w:lastRenderedPageBreak/>
        <w:t xml:space="preserve">Tabela </w:t>
      </w:r>
      <w:fldSimple w:instr=" SEQ Tabela \* ARABIC ">
        <w:r w:rsidR="00A9074B">
          <w:rPr>
            <w:noProof/>
          </w:rPr>
          <w:t>1</w:t>
        </w:r>
      </w:fldSimple>
      <w:r w:rsidR="00AE0C33">
        <w:t>.</w:t>
      </w:r>
      <w:r w:rsidRPr="009669A4">
        <w:t xml:space="preserve"> Wykaz Jednolitych Części Wód Powierzchniowych występujących na obszarze gmin </w:t>
      </w:r>
      <w:bookmarkEnd w:id="44"/>
      <w:r w:rsidRPr="009669A4">
        <w:t>Fałków, Radoszyce i Ruda Maleniecka</w:t>
      </w:r>
      <w:bookmarkEnd w:id="45"/>
      <w:r w:rsidR="00AE0C33">
        <w:t>.</w:t>
      </w:r>
      <w:bookmarkEnd w:id="46"/>
    </w:p>
    <w:tbl>
      <w:tblPr>
        <w:tblW w:w="15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1"/>
        <w:gridCol w:w="1842"/>
        <w:gridCol w:w="1559"/>
        <w:gridCol w:w="887"/>
        <w:gridCol w:w="826"/>
        <w:gridCol w:w="1975"/>
        <w:gridCol w:w="1559"/>
        <w:gridCol w:w="5842"/>
      </w:tblGrid>
      <w:tr w:rsidR="003C4A13" w:rsidRPr="003C4A13" w14:paraId="38B7BEC6" w14:textId="77777777" w:rsidTr="00ED057C">
        <w:trPr>
          <w:trHeight w:val="1288"/>
          <w:tblHeader/>
          <w:jc w:val="center"/>
        </w:trPr>
        <w:tc>
          <w:tcPr>
            <w:tcW w:w="1381" w:type="dxa"/>
            <w:shd w:val="clear" w:color="auto" w:fill="FCF5D4"/>
            <w:vAlign w:val="center"/>
            <w:hideMark/>
          </w:tcPr>
          <w:p w14:paraId="4A27CE4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KOD JCWP</w:t>
            </w:r>
            <w:r w:rsidR="003C4A13">
              <w:rPr>
                <w:rFonts w:ascii="Calibri" w:eastAsia="Calibri" w:hAnsi="Calibri" w:cs="Times New Roman"/>
                <w:b/>
                <w:bCs/>
                <w:sz w:val="20"/>
                <w:szCs w:val="20"/>
              </w:rPr>
              <w:t xml:space="preserve"> </w:t>
            </w:r>
            <w:r w:rsidR="003C4A13">
              <w:rPr>
                <w:rFonts w:ascii="Calibri" w:eastAsia="Calibri" w:hAnsi="Calibri" w:cs="Times New Roman"/>
                <w:b/>
                <w:bCs/>
                <w:sz w:val="20"/>
                <w:szCs w:val="20"/>
              </w:rPr>
              <w:br/>
              <w:t>(PLRW2000…)</w:t>
            </w:r>
          </w:p>
        </w:tc>
        <w:tc>
          <w:tcPr>
            <w:tcW w:w="1842" w:type="dxa"/>
            <w:shd w:val="clear" w:color="auto" w:fill="FCF5D4"/>
            <w:vAlign w:val="center"/>
            <w:hideMark/>
          </w:tcPr>
          <w:p w14:paraId="7421AFF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Nazwa JCWP</w:t>
            </w:r>
          </w:p>
        </w:tc>
        <w:tc>
          <w:tcPr>
            <w:tcW w:w="1559" w:type="dxa"/>
            <w:shd w:val="clear" w:color="auto" w:fill="FCF5D4"/>
            <w:vAlign w:val="center"/>
          </w:tcPr>
          <w:p w14:paraId="4B67A032"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Lokalizacja</w:t>
            </w:r>
          </w:p>
        </w:tc>
        <w:tc>
          <w:tcPr>
            <w:tcW w:w="887" w:type="dxa"/>
            <w:shd w:val="clear" w:color="auto" w:fill="FCF5D4"/>
            <w:vAlign w:val="center"/>
          </w:tcPr>
          <w:p w14:paraId="61796A84"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Status</w:t>
            </w:r>
          </w:p>
        </w:tc>
        <w:tc>
          <w:tcPr>
            <w:tcW w:w="826" w:type="dxa"/>
            <w:shd w:val="clear" w:color="auto" w:fill="FCF5D4"/>
            <w:vAlign w:val="center"/>
          </w:tcPr>
          <w:p w14:paraId="09F8275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Stan (ogólny)</w:t>
            </w:r>
          </w:p>
        </w:tc>
        <w:tc>
          <w:tcPr>
            <w:tcW w:w="1975" w:type="dxa"/>
            <w:shd w:val="clear" w:color="auto" w:fill="FCF5D4"/>
            <w:vAlign w:val="center"/>
            <w:hideMark/>
          </w:tcPr>
          <w:p w14:paraId="10090E58"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Ocena ryzyka nieosiągnięcia celu</w:t>
            </w:r>
            <w:r w:rsidR="003C4A13" w:rsidRPr="003C4A13">
              <w:rPr>
                <w:rFonts w:ascii="Calibri" w:eastAsia="Calibri" w:hAnsi="Calibri" w:cs="Times New Roman"/>
                <w:b/>
                <w:bCs/>
                <w:sz w:val="20"/>
                <w:szCs w:val="20"/>
              </w:rPr>
              <w:t xml:space="preserve"> </w:t>
            </w:r>
            <w:r w:rsidRPr="003C4A13">
              <w:rPr>
                <w:rFonts w:ascii="Calibri" w:eastAsia="Calibri" w:hAnsi="Calibri" w:cs="Times New Roman"/>
                <w:b/>
                <w:bCs/>
                <w:sz w:val="20"/>
                <w:szCs w:val="20"/>
              </w:rPr>
              <w:t>środowiskowego (zagrożona/</w:t>
            </w:r>
            <w:r w:rsidR="003C4A13" w:rsidRPr="003C4A13">
              <w:rPr>
                <w:rFonts w:ascii="Calibri" w:eastAsia="Calibri" w:hAnsi="Calibri" w:cs="Times New Roman"/>
                <w:b/>
                <w:bCs/>
                <w:sz w:val="20"/>
                <w:szCs w:val="20"/>
              </w:rPr>
              <w:t xml:space="preserve"> </w:t>
            </w:r>
            <w:r w:rsidRPr="003C4A13">
              <w:rPr>
                <w:rFonts w:ascii="Calibri" w:eastAsia="Calibri" w:hAnsi="Calibri" w:cs="Times New Roman"/>
                <w:b/>
                <w:bCs/>
                <w:sz w:val="20"/>
                <w:szCs w:val="20"/>
              </w:rPr>
              <w:t>niezagrożona)</w:t>
            </w:r>
          </w:p>
        </w:tc>
        <w:tc>
          <w:tcPr>
            <w:tcW w:w="1559" w:type="dxa"/>
            <w:shd w:val="clear" w:color="auto" w:fill="FCF5D4"/>
            <w:vAlign w:val="center"/>
          </w:tcPr>
          <w:p w14:paraId="4677F71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Przypisane cele środowiskowe</w:t>
            </w:r>
          </w:p>
        </w:tc>
        <w:tc>
          <w:tcPr>
            <w:tcW w:w="5842" w:type="dxa"/>
            <w:shd w:val="clear" w:color="auto" w:fill="FCF5D4"/>
            <w:vAlign w:val="center"/>
          </w:tcPr>
          <w:p w14:paraId="0350401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Działania przypisane w Programie wodnośrodowiskowym kraju</w:t>
            </w:r>
          </w:p>
        </w:tc>
      </w:tr>
      <w:tr w:rsidR="003C4A13" w:rsidRPr="003C4A13" w14:paraId="1175A0A1" w14:textId="77777777" w:rsidTr="00816F80">
        <w:trPr>
          <w:trHeight w:val="1463"/>
          <w:jc w:val="center"/>
        </w:trPr>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14:paraId="7C1E748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6254219</w:t>
            </w:r>
          </w:p>
        </w:tc>
        <w:tc>
          <w:tcPr>
            <w:tcW w:w="1842" w:type="dxa"/>
            <w:tcBorders>
              <w:top w:val="single" w:sz="4" w:space="0" w:color="auto"/>
              <w:left w:val="nil"/>
              <w:bottom w:val="single" w:sz="4" w:space="0" w:color="auto"/>
              <w:right w:val="single" w:sz="4" w:space="0" w:color="auto"/>
            </w:tcBorders>
            <w:shd w:val="clear" w:color="auto" w:fill="auto"/>
            <w:vAlign w:val="center"/>
          </w:tcPr>
          <w:p w14:paraId="3769D555"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Czarna Włoszczowska od źródeł do Czarnej z Olszówki bez Czarnej z Olszówki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229F9D0"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Fałków, Radoszyce</w:t>
            </w:r>
          </w:p>
        </w:tc>
        <w:tc>
          <w:tcPr>
            <w:tcW w:w="887" w:type="dxa"/>
            <w:shd w:val="clear" w:color="auto" w:fill="auto"/>
            <w:vAlign w:val="center"/>
          </w:tcPr>
          <w:p w14:paraId="4F619BE5"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6EA6796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14:paraId="038D579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6066F62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68FF1BE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DDD4010"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4BEF5791"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37FF2088" w14:textId="77777777" w:rsidR="009669A4" w:rsidRPr="003C4A13" w:rsidRDefault="009669A4" w:rsidP="00ED057C">
            <w:pPr>
              <w:jc w:val="center"/>
              <w:rPr>
                <w:rFonts w:ascii="Calibri" w:eastAsia="Calibri" w:hAnsi="Calibri" w:cs="Times New Roman"/>
                <w:sz w:val="20"/>
                <w:szCs w:val="20"/>
              </w:rPr>
            </w:pPr>
          </w:p>
          <w:p w14:paraId="518FC67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13BE9563" w14:textId="77777777" w:rsidR="009669A4" w:rsidRPr="003C4A13" w:rsidRDefault="009669A4" w:rsidP="00352796">
            <w:pPr>
              <w:numPr>
                <w:ilvl w:val="0"/>
                <w:numId w:val="98"/>
              </w:numPr>
              <w:jc w:val="center"/>
              <w:rPr>
                <w:rFonts w:ascii="Calibri" w:eastAsia="Calibri" w:hAnsi="Calibri" w:cs="Times New Roman"/>
                <w:b/>
                <w:bCs/>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3B998005" w14:textId="77777777" w:rsidTr="00816F80">
        <w:trPr>
          <w:trHeight w:val="47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689FF3A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6254354</w:t>
            </w:r>
          </w:p>
        </w:tc>
        <w:tc>
          <w:tcPr>
            <w:tcW w:w="1842" w:type="dxa"/>
            <w:tcBorders>
              <w:top w:val="nil"/>
              <w:left w:val="nil"/>
              <w:bottom w:val="single" w:sz="4" w:space="0" w:color="auto"/>
              <w:right w:val="single" w:sz="4" w:space="0" w:color="auto"/>
            </w:tcBorders>
            <w:shd w:val="clear" w:color="auto" w:fill="auto"/>
            <w:vAlign w:val="center"/>
          </w:tcPr>
          <w:p w14:paraId="5B539CEB"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Dopływ z Nosalewic</w:t>
            </w:r>
          </w:p>
        </w:tc>
        <w:tc>
          <w:tcPr>
            <w:tcW w:w="1559" w:type="dxa"/>
            <w:tcBorders>
              <w:top w:val="nil"/>
              <w:left w:val="single" w:sz="4" w:space="0" w:color="auto"/>
              <w:bottom w:val="single" w:sz="4" w:space="0" w:color="auto"/>
              <w:right w:val="single" w:sz="4" w:space="0" w:color="auto"/>
            </w:tcBorders>
            <w:shd w:val="clear" w:color="auto" w:fill="auto"/>
            <w:vAlign w:val="center"/>
          </w:tcPr>
          <w:p w14:paraId="31B7CD3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Fałków</w:t>
            </w:r>
          </w:p>
        </w:tc>
        <w:tc>
          <w:tcPr>
            <w:tcW w:w="887" w:type="dxa"/>
            <w:shd w:val="clear" w:color="auto" w:fill="auto"/>
            <w:vAlign w:val="center"/>
          </w:tcPr>
          <w:p w14:paraId="7349B69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6DEF7EDF"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7E32920"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00AD6AB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17E2FFB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7A79BDAA"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kontrola postępowania w zakresie gromadzenia ścieków przez użytkowników prywatnych i przedsiębiorców oraz oczyszczania ścieków przez użytkowników prywatnych z częstotliwością co najmniej raz na 3 lata,</w:t>
            </w:r>
          </w:p>
          <w:p w14:paraId="2B6E1D7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3A6CC29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7971A6F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18204873" w14:textId="77777777" w:rsidR="009669A4" w:rsidRPr="003C4A13" w:rsidRDefault="009669A4" w:rsidP="00ED057C">
            <w:pPr>
              <w:jc w:val="center"/>
              <w:rPr>
                <w:rFonts w:ascii="Calibri" w:eastAsia="Calibri" w:hAnsi="Calibri" w:cs="Times New Roman"/>
                <w:sz w:val="20"/>
                <w:szCs w:val="20"/>
              </w:rPr>
            </w:pPr>
          </w:p>
          <w:p w14:paraId="2988261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672A10AD"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monitoring badawczy wód</w:t>
            </w:r>
          </w:p>
          <w:p w14:paraId="53CEB242"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656FACFC"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AD104D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lastRenderedPageBreak/>
              <w:t>6254369</w:t>
            </w:r>
          </w:p>
        </w:tc>
        <w:tc>
          <w:tcPr>
            <w:tcW w:w="1842" w:type="dxa"/>
            <w:tcBorders>
              <w:top w:val="nil"/>
              <w:left w:val="nil"/>
              <w:bottom w:val="single" w:sz="4" w:space="0" w:color="auto"/>
              <w:right w:val="single" w:sz="4" w:space="0" w:color="auto"/>
            </w:tcBorders>
            <w:shd w:val="clear" w:color="auto" w:fill="auto"/>
            <w:vAlign w:val="center"/>
          </w:tcPr>
          <w:p w14:paraId="0FB2F7A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Ojrzanka</w:t>
            </w:r>
          </w:p>
        </w:tc>
        <w:tc>
          <w:tcPr>
            <w:tcW w:w="1559" w:type="dxa"/>
            <w:tcBorders>
              <w:top w:val="nil"/>
              <w:left w:val="single" w:sz="4" w:space="0" w:color="auto"/>
              <w:bottom w:val="single" w:sz="4" w:space="0" w:color="auto"/>
              <w:right w:val="single" w:sz="4" w:space="0" w:color="auto"/>
            </w:tcBorders>
            <w:shd w:val="clear" w:color="auto" w:fill="auto"/>
            <w:vAlign w:val="center"/>
          </w:tcPr>
          <w:p w14:paraId="5FD3BC2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Fałków</w:t>
            </w:r>
          </w:p>
        </w:tc>
        <w:tc>
          <w:tcPr>
            <w:tcW w:w="887" w:type="dxa"/>
            <w:shd w:val="clear" w:color="auto" w:fill="auto"/>
            <w:vAlign w:val="center"/>
          </w:tcPr>
          <w:p w14:paraId="58E6E38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2CB2F846"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68EB6D8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2AD65EB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7CFC579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77B81B48"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6CFB8F9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09C180FC"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F7DFC44" w14:textId="77777777" w:rsidR="009669A4" w:rsidRPr="003C4A13" w:rsidRDefault="009669A4" w:rsidP="00ED057C">
            <w:pPr>
              <w:jc w:val="center"/>
              <w:rPr>
                <w:rFonts w:ascii="Calibri" w:eastAsia="Calibri" w:hAnsi="Calibri" w:cs="Times New Roman"/>
                <w:sz w:val="20"/>
                <w:szCs w:val="20"/>
              </w:rPr>
            </w:pPr>
          </w:p>
          <w:p w14:paraId="7F43A9C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61D5E2E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28DB2C83"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84C284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9254479</w:t>
            </w:r>
          </w:p>
        </w:tc>
        <w:tc>
          <w:tcPr>
            <w:tcW w:w="1842" w:type="dxa"/>
            <w:tcBorders>
              <w:top w:val="nil"/>
              <w:left w:val="nil"/>
              <w:bottom w:val="single" w:sz="4" w:space="0" w:color="auto"/>
              <w:right w:val="single" w:sz="4" w:space="0" w:color="auto"/>
            </w:tcBorders>
            <w:shd w:val="clear" w:color="auto" w:fill="auto"/>
            <w:vAlign w:val="center"/>
          </w:tcPr>
          <w:p w14:paraId="6CB2C2E6"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Czarna Maleniecka od Plebanki do Barbarki</w:t>
            </w:r>
          </w:p>
        </w:tc>
        <w:tc>
          <w:tcPr>
            <w:tcW w:w="1559" w:type="dxa"/>
            <w:tcBorders>
              <w:top w:val="nil"/>
              <w:left w:val="single" w:sz="4" w:space="0" w:color="auto"/>
              <w:bottom w:val="single" w:sz="4" w:space="0" w:color="auto"/>
              <w:right w:val="single" w:sz="4" w:space="0" w:color="auto"/>
            </w:tcBorders>
            <w:shd w:val="clear" w:color="auto" w:fill="auto"/>
            <w:vAlign w:val="center"/>
          </w:tcPr>
          <w:p w14:paraId="20EBE2D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Fałków, Radoszyce, Ruda Maleniecka</w:t>
            </w:r>
          </w:p>
        </w:tc>
        <w:tc>
          <w:tcPr>
            <w:tcW w:w="887" w:type="dxa"/>
            <w:shd w:val="clear" w:color="auto" w:fill="auto"/>
            <w:vAlign w:val="center"/>
          </w:tcPr>
          <w:p w14:paraId="146A6AE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SZCW</w:t>
            </w:r>
          </w:p>
        </w:tc>
        <w:tc>
          <w:tcPr>
            <w:tcW w:w="826" w:type="dxa"/>
            <w:shd w:val="clear" w:color="auto" w:fill="auto"/>
            <w:vAlign w:val="center"/>
          </w:tcPr>
          <w:p w14:paraId="519347F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A3C2C0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117251A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potencjał ekologiczny dobry stan chemiczny</w:t>
            </w:r>
          </w:p>
        </w:tc>
        <w:tc>
          <w:tcPr>
            <w:tcW w:w="5842" w:type="dxa"/>
            <w:tcBorders>
              <w:left w:val="single" w:sz="4" w:space="0" w:color="auto"/>
              <w:bottom w:val="single" w:sz="4" w:space="0" w:color="auto"/>
              <w:right w:val="single" w:sz="4" w:space="0" w:color="auto"/>
            </w:tcBorders>
            <w:vAlign w:val="center"/>
          </w:tcPr>
          <w:p w14:paraId="69B33B3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BF3E57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76B6749F"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50A4DDAA"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FD89DCB" w14:textId="77777777" w:rsidR="009669A4" w:rsidRPr="003C4A13" w:rsidRDefault="009669A4" w:rsidP="00ED057C">
            <w:pPr>
              <w:jc w:val="center"/>
              <w:rPr>
                <w:rFonts w:ascii="Calibri" w:eastAsia="Calibri" w:hAnsi="Calibri" w:cs="Times New Roman"/>
                <w:sz w:val="20"/>
                <w:szCs w:val="20"/>
              </w:rPr>
            </w:pPr>
          </w:p>
          <w:p w14:paraId="142A693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3A121441"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 xml:space="preserve">opracowanie warunków korzystania z wód zlewni: weryfikacja zgodności warunków korzystania z wód zlewni Czarna Maleniecka </w:t>
            </w:r>
            <w:r w:rsidRPr="003C4A13">
              <w:rPr>
                <w:rFonts w:ascii="Calibri" w:eastAsia="Calibri" w:hAnsi="Calibri" w:cs="Times New Roman"/>
                <w:sz w:val="20"/>
                <w:szCs w:val="20"/>
              </w:rPr>
              <w:br/>
              <w:t>z celami środowiskowymi,</w:t>
            </w:r>
          </w:p>
          <w:p w14:paraId="629FD5D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271E1E4A"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7B47792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6254489</w:t>
            </w:r>
          </w:p>
        </w:tc>
        <w:tc>
          <w:tcPr>
            <w:tcW w:w="1842" w:type="dxa"/>
            <w:tcBorders>
              <w:top w:val="nil"/>
              <w:left w:val="nil"/>
              <w:bottom w:val="single" w:sz="4" w:space="0" w:color="auto"/>
              <w:right w:val="single" w:sz="4" w:space="0" w:color="auto"/>
            </w:tcBorders>
            <w:shd w:val="clear" w:color="auto" w:fill="auto"/>
            <w:vAlign w:val="center"/>
          </w:tcPr>
          <w:p w14:paraId="7FFFA5A8"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Barbarka</w:t>
            </w:r>
          </w:p>
        </w:tc>
        <w:tc>
          <w:tcPr>
            <w:tcW w:w="1559" w:type="dxa"/>
            <w:tcBorders>
              <w:top w:val="nil"/>
              <w:left w:val="single" w:sz="4" w:space="0" w:color="auto"/>
              <w:bottom w:val="single" w:sz="4" w:space="0" w:color="auto"/>
              <w:right w:val="single" w:sz="4" w:space="0" w:color="auto"/>
            </w:tcBorders>
            <w:shd w:val="clear" w:color="auto" w:fill="auto"/>
            <w:vAlign w:val="center"/>
          </w:tcPr>
          <w:p w14:paraId="0D830BC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Fałków, Ruda Maleniecka</w:t>
            </w:r>
          </w:p>
        </w:tc>
        <w:tc>
          <w:tcPr>
            <w:tcW w:w="887" w:type="dxa"/>
            <w:shd w:val="clear" w:color="auto" w:fill="auto"/>
            <w:vAlign w:val="center"/>
          </w:tcPr>
          <w:p w14:paraId="7768955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0236B4C1"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07C10AC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13C77D1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6717A5E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1457557"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Fałków,</w:t>
            </w:r>
          </w:p>
          <w:p w14:paraId="30B34C8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698C4457"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4526A143"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76055124" w14:textId="77777777" w:rsidR="009669A4" w:rsidRPr="003C4A13" w:rsidRDefault="009669A4" w:rsidP="00ED057C">
            <w:pPr>
              <w:jc w:val="center"/>
              <w:rPr>
                <w:rFonts w:ascii="Calibri" w:eastAsia="Calibri" w:hAnsi="Calibri" w:cs="Times New Roman"/>
                <w:sz w:val="20"/>
                <w:szCs w:val="20"/>
              </w:rPr>
            </w:pPr>
          </w:p>
          <w:p w14:paraId="4506CF0F"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31424B6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 xml:space="preserve">opracowanie warunków korzystania z wód zlewni: weryfikacja zgodności warunków korzystania z wód zlewni Czarna Maleniecka </w:t>
            </w:r>
            <w:r w:rsidRPr="003C4A13">
              <w:rPr>
                <w:rFonts w:ascii="Calibri" w:eastAsia="Calibri" w:hAnsi="Calibri" w:cs="Times New Roman"/>
                <w:sz w:val="20"/>
                <w:szCs w:val="20"/>
              </w:rPr>
              <w:br/>
              <w:t>z celami środowiskowymi,</w:t>
            </w:r>
          </w:p>
          <w:p w14:paraId="5753061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07131D07" w14:textId="77777777" w:rsidTr="00816F80">
        <w:trPr>
          <w:trHeight w:val="190"/>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497CC69D"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5216292</w:t>
            </w:r>
          </w:p>
        </w:tc>
        <w:tc>
          <w:tcPr>
            <w:tcW w:w="1842" w:type="dxa"/>
            <w:tcBorders>
              <w:top w:val="nil"/>
              <w:left w:val="nil"/>
              <w:bottom w:val="single" w:sz="4" w:space="0" w:color="auto"/>
              <w:right w:val="single" w:sz="4" w:space="0" w:color="auto"/>
            </w:tcBorders>
            <w:shd w:val="clear" w:color="auto" w:fill="auto"/>
            <w:vAlign w:val="center"/>
          </w:tcPr>
          <w:p w14:paraId="52DC44A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Wierna Rzeka od źródeł do Kalisza</w:t>
            </w:r>
          </w:p>
        </w:tc>
        <w:tc>
          <w:tcPr>
            <w:tcW w:w="1559" w:type="dxa"/>
            <w:tcBorders>
              <w:top w:val="nil"/>
              <w:left w:val="single" w:sz="4" w:space="0" w:color="auto"/>
              <w:bottom w:val="single" w:sz="4" w:space="0" w:color="auto"/>
              <w:right w:val="single" w:sz="4" w:space="0" w:color="auto"/>
            </w:tcBorders>
            <w:shd w:val="clear" w:color="auto" w:fill="auto"/>
            <w:vAlign w:val="center"/>
          </w:tcPr>
          <w:p w14:paraId="6743CAA2"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w:t>
            </w:r>
          </w:p>
        </w:tc>
        <w:tc>
          <w:tcPr>
            <w:tcW w:w="887" w:type="dxa"/>
            <w:shd w:val="clear" w:color="auto" w:fill="auto"/>
            <w:vAlign w:val="center"/>
          </w:tcPr>
          <w:p w14:paraId="2EC1999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SZCW</w:t>
            </w:r>
          </w:p>
        </w:tc>
        <w:tc>
          <w:tcPr>
            <w:tcW w:w="826" w:type="dxa"/>
            <w:shd w:val="clear" w:color="auto" w:fill="auto"/>
            <w:vAlign w:val="center"/>
          </w:tcPr>
          <w:p w14:paraId="542F2A6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307A6964"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6329EF1A"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potencjał ekologiczny dobry stan chemiczny</w:t>
            </w:r>
          </w:p>
        </w:tc>
        <w:tc>
          <w:tcPr>
            <w:tcW w:w="5842" w:type="dxa"/>
            <w:shd w:val="clear" w:color="auto" w:fill="auto"/>
            <w:vAlign w:val="center"/>
          </w:tcPr>
          <w:p w14:paraId="5AC6A71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205E83E"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Strawczyn,</w:t>
            </w:r>
          </w:p>
          <w:p w14:paraId="07AB4ACC"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51613765"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1996FBE1"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5049A694"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w:t>
            </w:r>
          </w:p>
          <w:p w14:paraId="34884C51"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w:t>
            </w:r>
          </w:p>
          <w:p w14:paraId="6BE47D04"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Łopuszno,</w:t>
            </w:r>
          </w:p>
          <w:p w14:paraId="379CE822"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 planowana wydajność oczyszczalni 5 090 RLM,</w:t>
            </w:r>
          </w:p>
          <w:p w14:paraId="19822690"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 planowana wydajność oczyszczalni 84 RLM.</w:t>
            </w:r>
          </w:p>
          <w:p w14:paraId="310E1D5B" w14:textId="77777777" w:rsidR="009669A4" w:rsidRPr="003C4A13" w:rsidRDefault="009669A4" w:rsidP="00ED057C">
            <w:pPr>
              <w:jc w:val="center"/>
              <w:rPr>
                <w:rFonts w:ascii="Calibri" w:eastAsia="Calibri" w:hAnsi="Calibri" w:cs="Times New Roman"/>
                <w:sz w:val="20"/>
                <w:szCs w:val="20"/>
              </w:rPr>
            </w:pPr>
          </w:p>
          <w:p w14:paraId="05890AFF"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7577916E"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przywrócenie drożności korytarza ekologicznego rzeki Biała Nida i jej dopływów  udrożnienie barier migracyjnych dla organizmów wodnych na rzece Biała Nida i Wierna Rzeka.</w:t>
            </w:r>
          </w:p>
        </w:tc>
      </w:tr>
      <w:tr w:rsidR="003C4A13" w:rsidRPr="003C4A13" w14:paraId="44A7D75F"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34D56F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6254469</w:t>
            </w:r>
          </w:p>
        </w:tc>
        <w:tc>
          <w:tcPr>
            <w:tcW w:w="1842" w:type="dxa"/>
            <w:tcBorders>
              <w:top w:val="nil"/>
              <w:left w:val="nil"/>
              <w:bottom w:val="single" w:sz="4" w:space="0" w:color="auto"/>
              <w:right w:val="single" w:sz="4" w:space="0" w:color="auto"/>
            </w:tcBorders>
            <w:shd w:val="clear" w:color="auto" w:fill="auto"/>
            <w:vAlign w:val="center"/>
          </w:tcPr>
          <w:p w14:paraId="490DBE6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Plebanka</w:t>
            </w:r>
          </w:p>
        </w:tc>
        <w:tc>
          <w:tcPr>
            <w:tcW w:w="1559" w:type="dxa"/>
            <w:tcBorders>
              <w:top w:val="nil"/>
              <w:left w:val="single" w:sz="4" w:space="0" w:color="auto"/>
              <w:bottom w:val="single" w:sz="4" w:space="0" w:color="auto"/>
              <w:right w:val="single" w:sz="4" w:space="0" w:color="auto"/>
            </w:tcBorders>
            <w:shd w:val="clear" w:color="auto" w:fill="auto"/>
            <w:vAlign w:val="center"/>
          </w:tcPr>
          <w:p w14:paraId="2F4F8277"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 Ruda Maleniecka</w:t>
            </w:r>
          </w:p>
        </w:tc>
        <w:tc>
          <w:tcPr>
            <w:tcW w:w="887" w:type="dxa"/>
            <w:shd w:val="clear" w:color="auto" w:fill="auto"/>
            <w:vAlign w:val="center"/>
          </w:tcPr>
          <w:p w14:paraId="184CED6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5A3CE1B5"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6CABD3A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16E404B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shd w:val="clear" w:color="auto" w:fill="auto"/>
            <w:vAlign w:val="center"/>
          </w:tcPr>
          <w:p w14:paraId="44959FF2"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3B25DAFC"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Radoszyce,</w:t>
            </w:r>
          </w:p>
          <w:p w14:paraId="364EC7BE"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0751A7D5"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62A047C1"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39EDABDA" w14:textId="77777777" w:rsidR="009669A4" w:rsidRPr="003C4A13" w:rsidRDefault="009669A4" w:rsidP="00ED057C">
            <w:pPr>
              <w:jc w:val="center"/>
              <w:rPr>
                <w:rFonts w:ascii="Calibri" w:eastAsia="Calibri" w:hAnsi="Calibri" w:cs="Times New Roman"/>
                <w:sz w:val="20"/>
                <w:szCs w:val="20"/>
              </w:rPr>
            </w:pPr>
          </w:p>
          <w:p w14:paraId="6DE6A3E2"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4429FF33"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p w14:paraId="1A302929"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72A94307" w14:textId="77777777" w:rsidTr="00816F80">
        <w:trPr>
          <w:trHeight w:val="899"/>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75FE2A4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9254451</w:t>
            </w:r>
          </w:p>
        </w:tc>
        <w:tc>
          <w:tcPr>
            <w:tcW w:w="1842" w:type="dxa"/>
            <w:tcBorders>
              <w:top w:val="nil"/>
              <w:left w:val="nil"/>
              <w:bottom w:val="single" w:sz="4" w:space="0" w:color="auto"/>
              <w:right w:val="single" w:sz="4" w:space="0" w:color="auto"/>
            </w:tcBorders>
            <w:shd w:val="clear" w:color="auto" w:fill="auto"/>
            <w:vAlign w:val="center"/>
          </w:tcPr>
          <w:p w14:paraId="32A9E78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Czarna Maleniecka od Krasnej do wypływu ze Zb. Sielpia</w:t>
            </w:r>
          </w:p>
        </w:tc>
        <w:tc>
          <w:tcPr>
            <w:tcW w:w="1559" w:type="dxa"/>
            <w:tcBorders>
              <w:top w:val="nil"/>
              <w:left w:val="single" w:sz="4" w:space="0" w:color="auto"/>
              <w:bottom w:val="single" w:sz="4" w:space="0" w:color="auto"/>
              <w:right w:val="single" w:sz="4" w:space="0" w:color="auto"/>
            </w:tcBorders>
            <w:shd w:val="clear" w:color="auto" w:fill="auto"/>
            <w:vAlign w:val="center"/>
          </w:tcPr>
          <w:p w14:paraId="3B23DCD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w:t>
            </w:r>
          </w:p>
        </w:tc>
        <w:tc>
          <w:tcPr>
            <w:tcW w:w="887" w:type="dxa"/>
            <w:shd w:val="clear" w:color="auto" w:fill="auto"/>
            <w:vAlign w:val="center"/>
          </w:tcPr>
          <w:p w14:paraId="69DB0F4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13E6BA7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58D2C1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63E26B8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shd w:val="clear" w:color="auto" w:fill="auto"/>
            <w:vAlign w:val="center"/>
          </w:tcPr>
          <w:p w14:paraId="00438105"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38B95D08"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 xml:space="preserve">objęcie nadzorem sanitarnym wody </w:t>
            </w:r>
            <w:r w:rsidRPr="003C4A13">
              <w:rPr>
                <w:rFonts w:ascii="Calibri" w:eastAsia="Calibri" w:hAnsi="Calibri" w:cs="Times New Roman"/>
                <w:sz w:val="20"/>
                <w:szCs w:val="20"/>
              </w:rPr>
              <w:br/>
              <w:t>w kąpielisku i wykonanie oceny jakości wody,</w:t>
            </w:r>
          </w:p>
          <w:p w14:paraId="3A32C8EF"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4953568F"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1D2C8EB5"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16B78AA" w14:textId="77777777" w:rsidR="009669A4" w:rsidRPr="003C4A13" w:rsidRDefault="009669A4" w:rsidP="00ED057C">
            <w:pPr>
              <w:jc w:val="center"/>
              <w:rPr>
                <w:rFonts w:ascii="Calibri" w:eastAsia="Calibri" w:hAnsi="Calibri" w:cs="Times New Roman"/>
                <w:sz w:val="20"/>
                <w:szCs w:val="20"/>
              </w:rPr>
            </w:pPr>
          </w:p>
          <w:p w14:paraId="2300F37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7688F0AC"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7E85EB8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7ADD79BD"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627D4B2B"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9254459</w:t>
            </w:r>
          </w:p>
        </w:tc>
        <w:tc>
          <w:tcPr>
            <w:tcW w:w="1842" w:type="dxa"/>
            <w:tcBorders>
              <w:top w:val="nil"/>
              <w:left w:val="nil"/>
              <w:bottom w:val="single" w:sz="4" w:space="0" w:color="auto"/>
              <w:right w:val="single" w:sz="4" w:space="0" w:color="auto"/>
            </w:tcBorders>
            <w:shd w:val="clear" w:color="auto" w:fill="auto"/>
            <w:vAlign w:val="center"/>
          </w:tcPr>
          <w:p w14:paraId="7BB9928D"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Czarna Maleniecka od Zbiornika Sielpia do Plebanki</w:t>
            </w:r>
          </w:p>
        </w:tc>
        <w:tc>
          <w:tcPr>
            <w:tcW w:w="1559" w:type="dxa"/>
            <w:tcBorders>
              <w:top w:val="nil"/>
              <w:left w:val="single" w:sz="4" w:space="0" w:color="auto"/>
              <w:bottom w:val="single" w:sz="4" w:space="0" w:color="auto"/>
              <w:right w:val="single" w:sz="4" w:space="0" w:color="auto"/>
            </w:tcBorders>
            <w:shd w:val="clear" w:color="auto" w:fill="auto"/>
            <w:vAlign w:val="center"/>
          </w:tcPr>
          <w:p w14:paraId="19381493"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w:t>
            </w:r>
          </w:p>
        </w:tc>
        <w:tc>
          <w:tcPr>
            <w:tcW w:w="887" w:type="dxa"/>
            <w:shd w:val="clear" w:color="auto" w:fill="auto"/>
            <w:vAlign w:val="center"/>
          </w:tcPr>
          <w:p w14:paraId="177A0DD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SZCW</w:t>
            </w:r>
          </w:p>
        </w:tc>
        <w:tc>
          <w:tcPr>
            <w:tcW w:w="826" w:type="dxa"/>
            <w:shd w:val="clear" w:color="auto" w:fill="auto"/>
            <w:vAlign w:val="center"/>
          </w:tcPr>
          <w:p w14:paraId="4072B58C"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0BAB82AC"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4DC0A68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potencjał ekologiczny dobry stan chemiczny</w:t>
            </w:r>
          </w:p>
        </w:tc>
        <w:tc>
          <w:tcPr>
            <w:tcW w:w="5842" w:type="dxa"/>
            <w:shd w:val="clear" w:color="auto" w:fill="auto"/>
            <w:vAlign w:val="center"/>
          </w:tcPr>
          <w:p w14:paraId="72C22D3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E4C6C99"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74EEDB42"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0A5E5D3A"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612B436C" w14:textId="77777777" w:rsidR="009669A4" w:rsidRPr="003C4A13" w:rsidRDefault="009669A4" w:rsidP="00ED057C">
            <w:pPr>
              <w:jc w:val="center"/>
              <w:rPr>
                <w:rFonts w:ascii="Calibri" w:eastAsia="Calibri" w:hAnsi="Calibri" w:cs="Times New Roman"/>
                <w:sz w:val="20"/>
                <w:szCs w:val="20"/>
              </w:rPr>
            </w:pPr>
          </w:p>
          <w:p w14:paraId="53C67FC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012073E0"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5509FA8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623AD2CD"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1D944BC3"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6254474</w:t>
            </w:r>
          </w:p>
        </w:tc>
        <w:tc>
          <w:tcPr>
            <w:tcW w:w="1842" w:type="dxa"/>
            <w:tcBorders>
              <w:top w:val="nil"/>
              <w:left w:val="nil"/>
              <w:bottom w:val="single" w:sz="4" w:space="0" w:color="auto"/>
              <w:right w:val="single" w:sz="4" w:space="0" w:color="auto"/>
            </w:tcBorders>
            <w:shd w:val="clear" w:color="auto" w:fill="auto"/>
            <w:vAlign w:val="center"/>
          </w:tcPr>
          <w:p w14:paraId="5D2B344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Dopływ spod Wincentowa</w:t>
            </w:r>
          </w:p>
        </w:tc>
        <w:tc>
          <w:tcPr>
            <w:tcW w:w="1559" w:type="dxa"/>
            <w:tcBorders>
              <w:top w:val="nil"/>
              <w:left w:val="single" w:sz="4" w:space="0" w:color="auto"/>
              <w:bottom w:val="single" w:sz="4" w:space="0" w:color="auto"/>
              <w:right w:val="single" w:sz="4" w:space="0" w:color="auto"/>
            </w:tcBorders>
            <w:shd w:val="clear" w:color="auto" w:fill="auto"/>
            <w:vAlign w:val="center"/>
          </w:tcPr>
          <w:p w14:paraId="5D828494"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Ruda Maleniecka</w:t>
            </w:r>
          </w:p>
        </w:tc>
        <w:tc>
          <w:tcPr>
            <w:tcW w:w="887" w:type="dxa"/>
            <w:shd w:val="clear" w:color="auto" w:fill="auto"/>
            <w:vAlign w:val="center"/>
          </w:tcPr>
          <w:p w14:paraId="7324FF5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6D64F48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5505371B"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441FE7D7" w14:textId="77777777" w:rsidR="009669A4" w:rsidRPr="00816F80" w:rsidRDefault="009669A4" w:rsidP="00ED057C">
            <w:pPr>
              <w:jc w:val="center"/>
              <w:rPr>
                <w:rFonts w:ascii="Calibri" w:eastAsia="Calibri" w:hAnsi="Calibri" w:cs="Times New Roman"/>
                <w:bCs/>
                <w:sz w:val="20"/>
                <w:szCs w:val="20"/>
              </w:rPr>
            </w:pPr>
            <w:r w:rsidRPr="00816F80">
              <w:rPr>
                <w:rFonts w:ascii="Calibri" w:eastAsia="Calibri" w:hAnsi="Calibri" w:cs="Times New Roman"/>
                <w:bCs/>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170E059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0FF832B7"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kontrola postępowania w zakresie gromadzenia ścieków przez użytkowników prywatnych i przedsiębiorców oraz oczyszczania ścieków przez użytkowników prywatnych z częstotliwością co najmniej raz na 3 lata,</w:t>
            </w:r>
          </w:p>
          <w:p w14:paraId="3FBE624F"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05CE43A6"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5505EDB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F7CE748" w14:textId="77777777" w:rsidR="009669A4" w:rsidRPr="003C4A13" w:rsidRDefault="009669A4" w:rsidP="00ED057C">
            <w:pPr>
              <w:jc w:val="center"/>
              <w:rPr>
                <w:rFonts w:ascii="Calibri" w:eastAsia="Calibri" w:hAnsi="Calibri" w:cs="Times New Roman"/>
                <w:sz w:val="20"/>
                <w:szCs w:val="20"/>
              </w:rPr>
            </w:pPr>
          </w:p>
          <w:p w14:paraId="55C1ADA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022F496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monitoring badawczy wód,</w:t>
            </w:r>
          </w:p>
          <w:p w14:paraId="6B20435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4FC5618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32FC7D23" w14:textId="77777777" w:rsidTr="00816F80">
        <w:trPr>
          <w:trHeight w:val="1041"/>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5B5F81D"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6254476</w:t>
            </w:r>
          </w:p>
        </w:tc>
        <w:tc>
          <w:tcPr>
            <w:tcW w:w="1842" w:type="dxa"/>
            <w:tcBorders>
              <w:top w:val="nil"/>
              <w:left w:val="nil"/>
              <w:bottom w:val="single" w:sz="4" w:space="0" w:color="auto"/>
              <w:right w:val="single" w:sz="4" w:space="0" w:color="auto"/>
            </w:tcBorders>
            <w:shd w:val="clear" w:color="auto" w:fill="auto"/>
            <w:vAlign w:val="center"/>
          </w:tcPr>
          <w:p w14:paraId="30FC2AC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Dopływ spod Grębenic</w:t>
            </w:r>
          </w:p>
        </w:tc>
        <w:tc>
          <w:tcPr>
            <w:tcW w:w="1559" w:type="dxa"/>
            <w:tcBorders>
              <w:top w:val="nil"/>
              <w:left w:val="single" w:sz="4" w:space="0" w:color="auto"/>
              <w:bottom w:val="single" w:sz="4" w:space="0" w:color="auto"/>
              <w:right w:val="single" w:sz="4" w:space="0" w:color="auto"/>
            </w:tcBorders>
            <w:shd w:val="clear" w:color="auto" w:fill="auto"/>
            <w:vAlign w:val="center"/>
          </w:tcPr>
          <w:p w14:paraId="55010D1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Ruda Maleniecka</w:t>
            </w:r>
          </w:p>
        </w:tc>
        <w:tc>
          <w:tcPr>
            <w:tcW w:w="887" w:type="dxa"/>
            <w:shd w:val="clear" w:color="auto" w:fill="auto"/>
            <w:vAlign w:val="center"/>
          </w:tcPr>
          <w:p w14:paraId="2461446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428979E8"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2F16A15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1239055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308F8A71"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0DBED9BC"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kontrola postępowania w zakresie gromadzenia ścieków przez użytkowników prywatnych i przedsiębiorców oraz oczyszczania ścieków przez użytkowników prywatnych z częstotliwością co najmniej raz na 3 lata,</w:t>
            </w:r>
          </w:p>
          <w:p w14:paraId="6DB3BC1D"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234494E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1912339F"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6A532756" w14:textId="77777777" w:rsidR="009669A4" w:rsidRPr="003C4A13" w:rsidRDefault="009669A4" w:rsidP="00ED057C">
            <w:pPr>
              <w:jc w:val="center"/>
              <w:rPr>
                <w:rFonts w:ascii="Calibri" w:eastAsia="Calibri" w:hAnsi="Calibri" w:cs="Times New Roman"/>
                <w:sz w:val="20"/>
                <w:szCs w:val="20"/>
              </w:rPr>
            </w:pPr>
          </w:p>
          <w:p w14:paraId="1319008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4135552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monitoring badawczy wód,</w:t>
            </w:r>
          </w:p>
          <w:p w14:paraId="36101EB8"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23774E1D"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6946D150"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1B596FF3"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62548439</w:t>
            </w:r>
          </w:p>
        </w:tc>
        <w:tc>
          <w:tcPr>
            <w:tcW w:w="1842" w:type="dxa"/>
            <w:tcBorders>
              <w:top w:val="nil"/>
              <w:left w:val="nil"/>
              <w:bottom w:val="single" w:sz="4" w:space="0" w:color="auto"/>
              <w:right w:val="single" w:sz="4" w:space="0" w:color="auto"/>
            </w:tcBorders>
            <w:shd w:val="clear" w:color="auto" w:fill="auto"/>
            <w:vAlign w:val="center"/>
          </w:tcPr>
          <w:p w14:paraId="512874A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Wąglanka od źródeł do zb. Wąglanka-Miedzna</w:t>
            </w:r>
          </w:p>
        </w:tc>
        <w:tc>
          <w:tcPr>
            <w:tcW w:w="1559" w:type="dxa"/>
            <w:tcBorders>
              <w:top w:val="nil"/>
              <w:left w:val="single" w:sz="4" w:space="0" w:color="auto"/>
              <w:bottom w:val="single" w:sz="4" w:space="0" w:color="auto"/>
              <w:right w:val="single" w:sz="4" w:space="0" w:color="auto"/>
            </w:tcBorders>
            <w:shd w:val="clear" w:color="auto" w:fill="auto"/>
            <w:vAlign w:val="center"/>
          </w:tcPr>
          <w:p w14:paraId="180FE710"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Ruda Maleniecka</w:t>
            </w:r>
          </w:p>
        </w:tc>
        <w:tc>
          <w:tcPr>
            <w:tcW w:w="887" w:type="dxa"/>
            <w:shd w:val="clear" w:color="auto" w:fill="auto"/>
            <w:vAlign w:val="center"/>
          </w:tcPr>
          <w:p w14:paraId="352013B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2AA181E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101C275"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0B8DAAD2"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54DEE32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05BC1C3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1C94334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7C8083A2"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tc>
      </w:tr>
      <w:tr w:rsidR="009669A4" w:rsidRPr="003C4A13" w14:paraId="2D2DA94C" w14:textId="77777777" w:rsidTr="00816F80">
        <w:trPr>
          <w:trHeight w:val="575"/>
          <w:jc w:val="center"/>
        </w:trPr>
        <w:tc>
          <w:tcPr>
            <w:tcW w:w="10029" w:type="dxa"/>
            <w:gridSpan w:val="7"/>
            <w:vAlign w:val="center"/>
          </w:tcPr>
          <w:p w14:paraId="5CD8E6D1"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Źródło danych: baza danych aPGW</w:t>
            </w:r>
          </w:p>
        </w:tc>
        <w:tc>
          <w:tcPr>
            <w:tcW w:w="5842" w:type="dxa"/>
            <w:vAlign w:val="center"/>
          </w:tcPr>
          <w:p w14:paraId="081BCA5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Źródło danych: baza danych aPWŚK</w:t>
            </w:r>
          </w:p>
        </w:tc>
      </w:tr>
    </w:tbl>
    <w:p w14:paraId="4BC4859A" w14:textId="77777777" w:rsidR="009669A4" w:rsidRPr="009669A4" w:rsidRDefault="009669A4" w:rsidP="00511B08">
      <w:pPr>
        <w:spacing w:before="240" w:after="160" w:line="276" w:lineRule="auto"/>
        <w:rPr>
          <w:rFonts w:ascii="Calibri" w:eastAsia="Calibri" w:hAnsi="Calibri" w:cs="Times New Roman"/>
        </w:rPr>
        <w:sectPr w:rsidR="009669A4" w:rsidRPr="009669A4" w:rsidSect="000D4B70">
          <w:pgSz w:w="16838" w:h="11906" w:orient="landscape" w:code="9"/>
          <w:pgMar w:top="1440" w:right="1440" w:bottom="1440" w:left="1440" w:header="709" w:footer="709" w:gutter="0"/>
          <w:cols w:space="720"/>
          <w:titlePg/>
          <w:docGrid w:linePitch="360"/>
        </w:sectPr>
      </w:pPr>
    </w:p>
    <w:p w14:paraId="4D46393D" w14:textId="77777777" w:rsidR="009669A4" w:rsidRPr="009669A4" w:rsidRDefault="009669A4" w:rsidP="00352796">
      <w:pPr>
        <w:numPr>
          <w:ilvl w:val="0"/>
          <w:numId w:val="87"/>
        </w:numPr>
        <w:spacing w:before="240" w:after="160" w:line="276" w:lineRule="auto"/>
        <w:rPr>
          <w:rFonts w:ascii="Calibri" w:eastAsia="Calibri" w:hAnsi="Calibri" w:cs="Times New Roman"/>
        </w:rPr>
      </w:pPr>
      <w:r w:rsidRPr="009669A4">
        <w:rPr>
          <w:rFonts w:ascii="Calibri" w:eastAsia="Calibri" w:hAnsi="Calibri" w:cs="Times New Roman"/>
        </w:rPr>
        <w:lastRenderedPageBreak/>
        <w:t xml:space="preserve">oraz Jednolitych Części Wód Podziemnych </w:t>
      </w: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0"/>
        <w:gridCol w:w="1342"/>
        <w:gridCol w:w="1818"/>
        <w:gridCol w:w="992"/>
        <w:gridCol w:w="1138"/>
        <w:gridCol w:w="851"/>
        <w:gridCol w:w="1559"/>
        <w:gridCol w:w="1417"/>
        <w:gridCol w:w="5701"/>
      </w:tblGrid>
      <w:tr w:rsidR="00816F80" w:rsidRPr="00816F80" w14:paraId="27AB9AFE" w14:textId="77777777" w:rsidTr="00ED057C">
        <w:trPr>
          <w:trHeight w:val="1134"/>
          <w:tblHeader/>
          <w:jc w:val="center"/>
        </w:trPr>
        <w:tc>
          <w:tcPr>
            <w:tcW w:w="770" w:type="dxa"/>
            <w:shd w:val="clear" w:color="auto" w:fill="FCF5D4"/>
            <w:vAlign w:val="center"/>
            <w:hideMark/>
          </w:tcPr>
          <w:p w14:paraId="1A0EC044"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Numer JCWPd</w:t>
            </w:r>
          </w:p>
        </w:tc>
        <w:tc>
          <w:tcPr>
            <w:tcW w:w="1342" w:type="dxa"/>
            <w:shd w:val="clear" w:color="auto" w:fill="FCF5D4"/>
            <w:vAlign w:val="center"/>
            <w:hideMark/>
          </w:tcPr>
          <w:p w14:paraId="42F2A1C8"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Identyfikator UE</w:t>
            </w:r>
          </w:p>
        </w:tc>
        <w:tc>
          <w:tcPr>
            <w:tcW w:w="1818" w:type="dxa"/>
            <w:shd w:val="clear" w:color="auto" w:fill="FCF5D4"/>
            <w:vAlign w:val="center"/>
          </w:tcPr>
          <w:p w14:paraId="71354E85"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położenie</w:t>
            </w:r>
          </w:p>
        </w:tc>
        <w:tc>
          <w:tcPr>
            <w:tcW w:w="992" w:type="dxa"/>
            <w:shd w:val="clear" w:color="auto" w:fill="FCF5D4"/>
            <w:vAlign w:val="center"/>
          </w:tcPr>
          <w:p w14:paraId="25122E7E" w14:textId="77777777" w:rsidR="009669A4" w:rsidRPr="00816F80" w:rsidRDefault="00816F80" w:rsidP="00816F80">
            <w:pPr>
              <w:jc w:val="center"/>
              <w:rPr>
                <w:rFonts w:ascii="Calibri" w:eastAsia="Calibri" w:hAnsi="Calibri" w:cs="Times New Roman"/>
                <w:b/>
                <w:bCs/>
                <w:sz w:val="20"/>
                <w:szCs w:val="20"/>
              </w:rPr>
            </w:pPr>
            <w:r>
              <w:rPr>
                <w:rFonts w:ascii="Calibri" w:eastAsia="Calibri" w:hAnsi="Calibri" w:cs="Times New Roman"/>
                <w:b/>
                <w:bCs/>
                <w:sz w:val="20"/>
                <w:szCs w:val="20"/>
              </w:rPr>
              <w:t>Stan ilościowy</w:t>
            </w:r>
          </w:p>
        </w:tc>
        <w:tc>
          <w:tcPr>
            <w:tcW w:w="1138" w:type="dxa"/>
            <w:shd w:val="clear" w:color="auto" w:fill="FCF5D4"/>
            <w:vAlign w:val="center"/>
          </w:tcPr>
          <w:p w14:paraId="458E5A16"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Stan chemiczny</w:t>
            </w:r>
          </w:p>
        </w:tc>
        <w:tc>
          <w:tcPr>
            <w:tcW w:w="851" w:type="dxa"/>
            <w:shd w:val="clear" w:color="auto" w:fill="FCF5D4"/>
            <w:vAlign w:val="center"/>
          </w:tcPr>
          <w:p w14:paraId="0122CE52"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Ogólna ocena stanu JCWPd</w:t>
            </w:r>
          </w:p>
        </w:tc>
        <w:tc>
          <w:tcPr>
            <w:tcW w:w="1559" w:type="dxa"/>
            <w:shd w:val="clear" w:color="auto" w:fill="FCF5D4"/>
            <w:vAlign w:val="center"/>
            <w:hideMark/>
          </w:tcPr>
          <w:p w14:paraId="2F51C87A"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Ocena ryzyka niespełnienia celów środowiskowych</w:t>
            </w:r>
          </w:p>
        </w:tc>
        <w:tc>
          <w:tcPr>
            <w:tcW w:w="1417" w:type="dxa"/>
            <w:shd w:val="clear" w:color="auto" w:fill="FCF5D4"/>
            <w:vAlign w:val="center"/>
          </w:tcPr>
          <w:p w14:paraId="6F84BBFF"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Przypisane cele środowiskowe</w:t>
            </w:r>
          </w:p>
        </w:tc>
        <w:tc>
          <w:tcPr>
            <w:tcW w:w="5701" w:type="dxa"/>
            <w:shd w:val="clear" w:color="auto" w:fill="FCF5D4"/>
            <w:vAlign w:val="center"/>
          </w:tcPr>
          <w:p w14:paraId="522D1C82"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Działania przypisane w Programie wodnośrodowiskowym kraju</w:t>
            </w:r>
          </w:p>
        </w:tc>
      </w:tr>
      <w:tr w:rsidR="00816F80" w:rsidRPr="00816F80" w14:paraId="02ACAA7A" w14:textId="77777777" w:rsidTr="00816F80">
        <w:trPr>
          <w:trHeight w:val="437"/>
          <w:jc w:val="center"/>
        </w:trPr>
        <w:tc>
          <w:tcPr>
            <w:tcW w:w="770" w:type="dxa"/>
            <w:shd w:val="clear" w:color="auto" w:fill="auto"/>
            <w:vAlign w:val="center"/>
          </w:tcPr>
          <w:p w14:paraId="7D65CE1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84</w:t>
            </w:r>
          </w:p>
        </w:tc>
        <w:tc>
          <w:tcPr>
            <w:tcW w:w="1342" w:type="dxa"/>
            <w:shd w:val="clear" w:color="auto" w:fill="auto"/>
            <w:vAlign w:val="center"/>
          </w:tcPr>
          <w:p w14:paraId="45A08E6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PLGW200084</w:t>
            </w:r>
          </w:p>
        </w:tc>
        <w:tc>
          <w:tcPr>
            <w:tcW w:w="1818" w:type="dxa"/>
            <w:vAlign w:val="center"/>
          </w:tcPr>
          <w:p w14:paraId="3B836F2A"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Fałków, Radoszyce, Ruda Maleniecka</w:t>
            </w:r>
          </w:p>
        </w:tc>
        <w:tc>
          <w:tcPr>
            <w:tcW w:w="992" w:type="dxa"/>
            <w:shd w:val="clear" w:color="auto" w:fill="auto"/>
            <w:vAlign w:val="center"/>
          </w:tcPr>
          <w:p w14:paraId="3C4C7A1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138" w:type="dxa"/>
            <w:shd w:val="clear" w:color="auto" w:fill="auto"/>
            <w:vAlign w:val="center"/>
          </w:tcPr>
          <w:p w14:paraId="5CF5C543"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851" w:type="dxa"/>
            <w:shd w:val="clear" w:color="auto" w:fill="auto"/>
            <w:vAlign w:val="center"/>
          </w:tcPr>
          <w:p w14:paraId="5B9D788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559" w:type="dxa"/>
            <w:shd w:val="clear" w:color="auto" w:fill="auto"/>
            <w:vAlign w:val="center"/>
          </w:tcPr>
          <w:p w14:paraId="43269190"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niezagrożona</w:t>
            </w:r>
          </w:p>
        </w:tc>
        <w:tc>
          <w:tcPr>
            <w:tcW w:w="1417" w:type="dxa"/>
            <w:vAlign w:val="center"/>
          </w:tcPr>
          <w:p w14:paraId="39AB211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 stan chemiczny dobry stan ilościowy</w:t>
            </w:r>
          </w:p>
        </w:tc>
        <w:tc>
          <w:tcPr>
            <w:tcW w:w="5701" w:type="dxa"/>
            <w:vAlign w:val="center"/>
          </w:tcPr>
          <w:p w14:paraId="75208E9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podstawowe:</w:t>
            </w:r>
          </w:p>
          <w:p w14:paraId="7D0C56DB"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1 wykonanie reambulacji dokumentacji hydrogeologicznych określających warunki hydrogeologiczne w związku z ustanawianiem obszarów ochronnych: wykonanie reambulacji dokumentacji hydrogeologicznej określającej warunki hydrogeologiczne w związku </w:t>
            </w:r>
            <w:r w:rsidRPr="00816F80">
              <w:rPr>
                <w:rFonts w:ascii="Calibri" w:eastAsia="Calibri" w:hAnsi="Calibri" w:cs="Times New Roman"/>
                <w:sz w:val="20"/>
                <w:szCs w:val="20"/>
              </w:rPr>
              <w:br/>
              <w:t>z ustanawianiem obszaru ochronnego GZWP nr 326,</w:t>
            </w:r>
          </w:p>
          <w:p w14:paraId="5D6CFB6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opracowanie dokumentacji na potrzeby ustanowienia obszaru ochronnego zbiornika wód śródlądowych (GZWP): opracowanie dokumentacji szacunkowych kosztów ustanowienia obszaru ochronnego GZWP nr 326,</w:t>
            </w:r>
          </w:p>
          <w:p w14:paraId="38F4A0C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3. opracowanie dokumentacji na potrzeby ustanowienia obszaru ochronnego zbiornika wód śródlądowych (GZWP): opracowanie dokumentacji szacunkowych kosztów ustanowienia obszaru ochronnego GZWP nr 416,</w:t>
            </w:r>
          </w:p>
          <w:p w14:paraId="1BC8419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4. opracowanie projektu rozporządzenia na potrzeby ustanowienia obszaru ochronnego zbiornika wód śródlądowych (GZWP): opracowanie projektu rozporządzenia dyrektora RZGW </w:t>
            </w:r>
            <w:r w:rsidRPr="00816F80">
              <w:rPr>
                <w:rFonts w:ascii="Calibri" w:eastAsia="Calibri" w:hAnsi="Calibri" w:cs="Times New Roman"/>
                <w:sz w:val="20"/>
                <w:szCs w:val="20"/>
              </w:rPr>
              <w:br/>
              <w:t>w sprawie ustanowienia obszaru ochronnego GZWP nr 416,</w:t>
            </w:r>
          </w:p>
          <w:p w14:paraId="6C891525"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5. opracowanie projektu rozporządzenia na potrzeby ustanowienia obszaru ochronnego zbiornika wód śródlądowych (GZWP): opracowanie projektu rozporządzenia dyrektora RZGW </w:t>
            </w:r>
            <w:r w:rsidRPr="00816F80">
              <w:rPr>
                <w:rFonts w:ascii="Calibri" w:eastAsia="Calibri" w:hAnsi="Calibri" w:cs="Times New Roman"/>
                <w:sz w:val="20"/>
                <w:szCs w:val="20"/>
              </w:rPr>
              <w:br/>
              <w:t>w sprawie ustanowienia obszaru ochronnego GZWP nr 326,</w:t>
            </w:r>
          </w:p>
          <w:p w14:paraId="61FD1DBB"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6. przegląd pozwoleń wodnoprawnych związanych z poborem wód podziemnych: przegląd i wydawanie nowych pozwoleń wodnoprawnych przez prezydenta miasta/starostę/marszałka /dyrektora RZGW uwzględniających faktyczne zapotrzebowanie na wodę oraz dostępne zasoby wód podziemnych a nie możliwości techniczne poboru wody z ujęcia,</w:t>
            </w:r>
          </w:p>
          <w:p w14:paraId="466A815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7. wydanie rozporządzenia na potrzeby ustanowienia obszaru </w:t>
            </w:r>
            <w:r w:rsidRPr="00816F80">
              <w:rPr>
                <w:rFonts w:ascii="Calibri" w:eastAsia="Calibri" w:hAnsi="Calibri" w:cs="Times New Roman"/>
                <w:sz w:val="20"/>
                <w:szCs w:val="20"/>
              </w:rPr>
              <w:lastRenderedPageBreak/>
              <w:t>ochronnego zbiornika wód śródlądowych (GZWP): wydanie rozporządzenia dyrektora RZGW w sprawie ustanowienia obszaru ochronnego GZWP nr 326,</w:t>
            </w:r>
          </w:p>
          <w:p w14:paraId="7EF11B2E"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8. coroczne raportowanie pomiarów ilości eksploatowanych wód podziemnych przez właściciela/użytkownika ujęcia: wykonanie rocznego raportu i badań z prowadzonych pomiarów dla każdego ujęcia w tym dla każdej jego studni z przekazaniem do organu właściwego do wydania pozwolenia.</w:t>
            </w:r>
          </w:p>
        </w:tc>
      </w:tr>
      <w:tr w:rsidR="00816F80" w:rsidRPr="00816F80" w14:paraId="23DF7D49" w14:textId="77777777" w:rsidTr="00816F80">
        <w:trPr>
          <w:trHeight w:val="437"/>
          <w:jc w:val="center"/>
        </w:trPr>
        <w:tc>
          <w:tcPr>
            <w:tcW w:w="770" w:type="dxa"/>
            <w:shd w:val="clear" w:color="auto" w:fill="auto"/>
            <w:vAlign w:val="center"/>
          </w:tcPr>
          <w:p w14:paraId="3514BA0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85</w:t>
            </w:r>
          </w:p>
        </w:tc>
        <w:tc>
          <w:tcPr>
            <w:tcW w:w="1342" w:type="dxa"/>
            <w:shd w:val="clear" w:color="auto" w:fill="auto"/>
            <w:vAlign w:val="center"/>
          </w:tcPr>
          <w:p w14:paraId="7732533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PLGW200085</w:t>
            </w:r>
          </w:p>
        </w:tc>
        <w:tc>
          <w:tcPr>
            <w:tcW w:w="1818" w:type="dxa"/>
            <w:vAlign w:val="center"/>
          </w:tcPr>
          <w:p w14:paraId="60B0968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Fałków, Radoszyce, Ruda Maleniecka</w:t>
            </w:r>
          </w:p>
        </w:tc>
        <w:tc>
          <w:tcPr>
            <w:tcW w:w="992" w:type="dxa"/>
            <w:shd w:val="clear" w:color="auto" w:fill="auto"/>
            <w:vAlign w:val="center"/>
          </w:tcPr>
          <w:p w14:paraId="718B1EE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138" w:type="dxa"/>
            <w:shd w:val="clear" w:color="auto" w:fill="auto"/>
            <w:vAlign w:val="center"/>
          </w:tcPr>
          <w:p w14:paraId="012D01F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851" w:type="dxa"/>
            <w:shd w:val="clear" w:color="auto" w:fill="auto"/>
            <w:vAlign w:val="center"/>
          </w:tcPr>
          <w:p w14:paraId="36B16BB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559" w:type="dxa"/>
            <w:shd w:val="clear" w:color="auto" w:fill="auto"/>
            <w:vAlign w:val="center"/>
          </w:tcPr>
          <w:p w14:paraId="4F7E6FE0"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niezagrożona</w:t>
            </w:r>
          </w:p>
        </w:tc>
        <w:tc>
          <w:tcPr>
            <w:tcW w:w="1417" w:type="dxa"/>
            <w:vAlign w:val="center"/>
          </w:tcPr>
          <w:p w14:paraId="4096B73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 stan chemiczny dobry stan ilościowy</w:t>
            </w:r>
          </w:p>
        </w:tc>
        <w:tc>
          <w:tcPr>
            <w:tcW w:w="5701" w:type="dxa"/>
            <w:vAlign w:val="center"/>
          </w:tcPr>
          <w:p w14:paraId="7100C1A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podstawowe:</w:t>
            </w:r>
          </w:p>
          <w:p w14:paraId="4513093A"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 coroczne raportowanie pomiarów ilości eksploatowanych wód podziemnych przez właściciela/użytkownika ujęcia wykonanie rocznego raportu i badań z prowadzonych pomiarów dla każdego ujęcia w tym dla każdej jego studni z przekazaniem do organu właściwego do wydania pozwolenia,</w:t>
            </w:r>
          </w:p>
          <w:p w14:paraId="0655C7D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coroczne raportowanie pomiarów ilości eksploatowanych wód podziemnych przez właściciela/użytkownika ujęcia: wykonanie sprawozdania z wielkości dopływów wód podziemnych do wyrobisk górniczych oraz wielkości ich wykorzystania na terenie zakładu z przekazaniem do organu właściwego do wydania pozwolenia.</w:t>
            </w:r>
          </w:p>
        </w:tc>
      </w:tr>
      <w:tr w:rsidR="00816F80" w:rsidRPr="00816F80" w14:paraId="301E66DF" w14:textId="77777777" w:rsidTr="00816F80">
        <w:trPr>
          <w:trHeight w:val="437"/>
          <w:jc w:val="center"/>
        </w:trPr>
        <w:tc>
          <w:tcPr>
            <w:tcW w:w="770" w:type="dxa"/>
            <w:shd w:val="clear" w:color="auto" w:fill="auto"/>
            <w:vAlign w:val="center"/>
          </w:tcPr>
          <w:p w14:paraId="4FD6239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101</w:t>
            </w:r>
          </w:p>
        </w:tc>
        <w:tc>
          <w:tcPr>
            <w:tcW w:w="1342" w:type="dxa"/>
            <w:shd w:val="clear" w:color="auto" w:fill="auto"/>
            <w:vAlign w:val="center"/>
          </w:tcPr>
          <w:p w14:paraId="65217D40"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PLGW2000101</w:t>
            </w:r>
          </w:p>
        </w:tc>
        <w:tc>
          <w:tcPr>
            <w:tcW w:w="1818" w:type="dxa"/>
            <w:vAlign w:val="center"/>
          </w:tcPr>
          <w:p w14:paraId="50CEEF1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Radoszyce</w:t>
            </w:r>
          </w:p>
        </w:tc>
        <w:tc>
          <w:tcPr>
            <w:tcW w:w="992" w:type="dxa"/>
            <w:shd w:val="clear" w:color="auto" w:fill="auto"/>
            <w:vAlign w:val="center"/>
          </w:tcPr>
          <w:p w14:paraId="2DB651D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słaby</w:t>
            </w:r>
          </w:p>
        </w:tc>
        <w:tc>
          <w:tcPr>
            <w:tcW w:w="1138" w:type="dxa"/>
            <w:shd w:val="clear" w:color="auto" w:fill="auto"/>
            <w:vAlign w:val="center"/>
          </w:tcPr>
          <w:p w14:paraId="466D955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851" w:type="dxa"/>
            <w:shd w:val="clear" w:color="auto" w:fill="auto"/>
            <w:vAlign w:val="center"/>
          </w:tcPr>
          <w:p w14:paraId="75062ED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słaby</w:t>
            </w:r>
          </w:p>
        </w:tc>
        <w:tc>
          <w:tcPr>
            <w:tcW w:w="1559" w:type="dxa"/>
            <w:shd w:val="clear" w:color="auto" w:fill="auto"/>
            <w:vAlign w:val="center"/>
          </w:tcPr>
          <w:p w14:paraId="093F2BCC"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zagrożona</w:t>
            </w:r>
          </w:p>
        </w:tc>
        <w:tc>
          <w:tcPr>
            <w:tcW w:w="1417" w:type="dxa"/>
            <w:vAlign w:val="center"/>
          </w:tcPr>
          <w:p w14:paraId="577FEE2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 stan chemiczny mniej rygorystyczny cel: ochrona</w:t>
            </w:r>
          </w:p>
          <w:p w14:paraId="61E10F9C"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stanu ilościowego przed dalszym</w:t>
            </w:r>
          </w:p>
          <w:p w14:paraId="1220B6A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pogorszeniem</w:t>
            </w:r>
          </w:p>
        </w:tc>
        <w:tc>
          <w:tcPr>
            <w:tcW w:w="5701" w:type="dxa"/>
            <w:vAlign w:val="center"/>
          </w:tcPr>
          <w:p w14:paraId="0C0BFC7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podstawowe:</w:t>
            </w:r>
          </w:p>
          <w:p w14:paraId="42E1F66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 opracowanie dokumentacji na potrzeby ustanowienia obszaru ochronnego zbiornika wód śródlądowych (GZWP): opracowanie dokumentacji szacunkowych kosztów ustanowienia obszaru ochronnego GZWP nr 416,</w:t>
            </w:r>
          </w:p>
          <w:p w14:paraId="71B62FE5"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opracowanie dokumentacji na potrzeby ustanowienia obszaru ochronnego zbiornika wód śródlądowych (GZWP): opracowanie dokumentacji szacunkowych kosztów ustanowienia obszaru ochronnego GZWP nr 418,</w:t>
            </w:r>
          </w:p>
          <w:p w14:paraId="75584EA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3. opracowanie projektu rozporządzenia na potrzeby ustanowienia obszaru ochronnego zbiornika wód śródlądowych (GZWP): opracowanie projektu rozporządzenia dyrektora RZGW w sprawie ustanowienia obszaru ochronnego GZWP nr 416,</w:t>
            </w:r>
          </w:p>
          <w:p w14:paraId="57CEADF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4. opracowanie projektu rozporządzenia na potrzeby ustanowienia obszaru ochronnego zbiornika wód śródlądowych (GZWP): opracowanie projektu rozporządzenia dyrektora RZGW w sprawie ustanowienia obszaru ochronnego GZWP nr 418,</w:t>
            </w:r>
          </w:p>
          <w:p w14:paraId="2EF3DCD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5. przegląd pozwoleń wodnoprawnych związanych z poborem wód podziemnych: przegląd i wydawanie nowych pozwoleń wodnoprawnych przez prezydenta miasta/starostę/marszałka /dyrektora RZGW uwzględniających faktyczne zapotrzebowanie na wodę oraz dostępne zasoby wód podziemnych a nie możliwości techniczne poboru wody z ujęcia</w:t>
            </w:r>
          </w:p>
          <w:p w14:paraId="5C6B888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6. coroczne raportowanie pomiarów ilości eksploatowanych wód podziemnych przez właściciela/użytkownika ujęcia: wykonanie rocznego raportu i badań z prowadzonych pomiarów dla każdego ujęcia w tym dla każdej jego studni z przekazaniem do organu właściwego do wydania pozwolenia</w:t>
            </w:r>
          </w:p>
          <w:p w14:paraId="2461A93E"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7. coroczne raportowanie pomiarów ilości eksploatowanych wód podziemnych przez właściciela/użytkownika ujęcia: wykonanie sprawozdania z wielkości dopływów wód podziemnych do wyrobisk górniczych oraz wielkości ich wykorzystania na terenie zakładu z przekazaniem do organu właściwego do wydania pozwolenia</w:t>
            </w:r>
          </w:p>
          <w:p w14:paraId="51A66F36" w14:textId="77777777" w:rsidR="009669A4" w:rsidRPr="00816F80" w:rsidRDefault="009669A4" w:rsidP="00816F80">
            <w:pPr>
              <w:jc w:val="center"/>
              <w:rPr>
                <w:rFonts w:ascii="Calibri" w:eastAsia="Calibri" w:hAnsi="Calibri" w:cs="Times New Roman"/>
                <w:sz w:val="20"/>
                <w:szCs w:val="20"/>
              </w:rPr>
            </w:pPr>
          </w:p>
          <w:p w14:paraId="79055397"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uzupełniające:</w:t>
            </w:r>
          </w:p>
          <w:p w14:paraId="5C64B40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 przekazywanie raz w roku przez zarządzających obiektami prowadzącymi odwodnienia w skali regionalnej i lokalnej (kopalnie wgłębne i odkrywkowe) danych dotyczących wielkości odwodnienia i zasięgu leja depresji: opracowanie raportu dot. wielkości dopływów do wyrobiska oraz zasięgu leja depresji wraz z oceną wpływu z przekazaniem do WUG, PSH oraz kopia do RZGW,</w:t>
            </w:r>
          </w:p>
          <w:p w14:paraId="1E5C3BA7"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stworzenie podstaw do umożliwienia przeprowadzenia pomiarów i raportowania ilości nierejestrowanych poborów wód podziemnych: opracowanie wytycznych do pomiarów wielkości poboru wód podziemnych w ilości poniżej 5m3/d ze studni,</w:t>
            </w:r>
          </w:p>
          <w:p w14:paraId="536942D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3. prowadzenie monitoringu lokalnego wokół ujęć wód podziemnych o poborze przekraczającym 1000 m3/d: wykonanie sieci monitoringu mającej na celu obserwację stanów i chemizmu wód na obszarze zasobowym ujęcia/weryfikacja istniejącego i ewentualne uzupełnienie o nowe punkty oraz prowadzenie monitoringu lokalnego wokół ujęć, którego wyniki przekazywane są do organu właściwego do wydania pozwolenia wodnoprawnego,</w:t>
            </w:r>
          </w:p>
          <w:p w14:paraId="083635C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4. ustalenie wartości obniżonych celów środowiskowych: ustalenie wartości granicznej dla dobrego stanu dla parametrów, dla których obniżono cel środowiskowy: stan ilościowy,</w:t>
            </w:r>
          </w:p>
          <w:p w14:paraId="22B90C6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5. zmiana zapisów w ustawach Prawo wodne oraz Prawo ochrony środowiska zmiana zapisów w ustawach dotycząca obowiązku raportowania poborów wód podziemnych w ilościach mniejszych niż 5 m3/d z pojedynczej studni , obowiązku prowadzenia monitoringu osłonowego dużych ujęć komunalnych oraz konieczności przekazywania informacji z prowadzonych badań w zakładach górniczych do katastru wodnego prowadzonego przez dyrektora RZGW.</w:t>
            </w:r>
          </w:p>
        </w:tc>
      </w:tr>
      <w:tr w:rsidR="009669A4" w:rsidRPr="00816F80" w14:paraId="078C91D7" w14:textId="77777777" w:rsidTr="00816F80">
        <w:trPr>
          <w:trHeight w:val="437"/>
          <w:jc w:val="center"/>
        </w:trPr>
        <w:tc>
          <w:tcPr>
            <w:tcW w:w="9887" w:type="dxa"/>
            <w:gridSpan w:val="8"/>
            <w:shd w:val="clear" w:color="auto" w:fill="auto"/>
            <w:vAlign w:val="center"/>
          </w:tcPr>
          <w:p w14:paraId="195D587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Źródło danych: baza danych aPGW</w:t>
            </w:r>
          </w:p>
        </w:tc>
        <w:tc>
          <w:tcPr>
            <w:tcW w:w="5701" w:type="dxa"/>
            <w:vAlign w:val="center"/>
          </w:tcPr>
          <w:p w14:paraId="2D17DD2B"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Źródło danych: baza danych aPWŚK</w:t>
            </w:r>
          </w:p>
        </w:tc>
      </w:tr>
    </w:tbl>
    <w:p w14:paraId="36C3A911" w14:textId="77777777" w:rsidR="009669A4" w:rsidRPr="009669A4" w:rsidRDefault="009669A4" w:rsidP="00511B08">
      <w:pPr>
        <w:spacing w:before="240" w:after="160" w:line="276" w:lineRule="auto"/>
        <w:rPr>
          <w:rFonts w:ascii="Calibri" w:eastAsia="Calibri" w:hAnsi="Calibri" w:cs="Times New Roman"/>
        </w:rPr>
      </w:pPr>
    </w:p>
    <w:p w14:paraId="0B39C15A" w14:textId="77777777" w:rsidR="009669A4" w:rsidRPr="009669A4" w:rsidRDefault="009669A4" w:rsidP="00511B08">
      <w:pPr>
        <w:spacing w:before="240" w:after="160" w:line="276" w:lineRule="auto"/>
        <w:rPr>
          <w:rFonts w:ascii="Calibri" w:eastAsia="Calibri" w:hAnsi="Calibri" w:cs="Times New Roman"/>
        </w:rPr>
      </w:pPr>
    </w:p>
    <w:p w14:paraId="41BB5ACF" w14:textId="77777777" w:rsidR="009669A4" w:rsidRPr="009669A4" w:rsidRDefault="009669A4" w:rsidP="00511B08">
      <w:pPr>
        <w:spacing w:before="240" w:after="160" w:line="276" w:lineRule="auto"/>
        <w:rPr>
          <w:rFonts w:ascii="Calibri" w:eastAsia="Calibri" w:hAnsi="Calibri" w:cs="Times New Roman"/>
        </w:rPr>
        <w:sectPr w:rsidR="009669A4" w:rsidRPr="009669A4" w:rsidSect="000D4B70">
          <w:pgSz w:w="16838" w:h="11906" w:orient="landscape" w:code="9"/>
          <w:pgMar w:top="1440" w:right="1440" w:bottom="1440" w:left="1440" w:header="709" w:footer="709" w:gutter="0"/>
          <w:cols w:space="720"/>
          <w:titlePg/>
          <w:docGrid w:linePitch="360"/>
        </w:sectPr>
      </w:pPr>
    </w:p>
    <w:p w14:paraId="4B978B1E" w14:textId="77777777" w:rsidR="009669A4" w:rsidRPr="009669A4" w:rsidRDefault="009669A4" w:rsidP="008B640A">
      <w:pPr>
        <w:spacing w:before="240" w:line="276" w:lineRule="auto"/>
        <w:rPr>
          <w:rFonts w:ascii="Calibri" w:eastAsia="Calibri" w:hAnsi="Calibri" w:cs="Times New Roman"/>
        </w:rPr>
      </w:pPr>
      <w:r w:rsidRPr="009669A4">
        <w:rPr>
          <w:rFonts w:ascii="Calibri" w:eastAsia="Calibri" w:hAnsi="Calibri" w:cs="Times New Roman"/>
        </w:rPr>
        <w:lastRenderedPageBreak/>
        <w:t>Na obszarze gmin objętych strategią siedem z dwunastu jednolitych części wód powierzchniowych oznacza się stanem ogólnym określonym jako dobry. Działania wskazane  w aktualizacji Programu wodnośrodowiskowego kraju (aPWŚK) dotyczą przede wszystkim budowy nowych zbiorników bezodpływowych oraz remontu istniejących, regularnego wywozu nieczystości płynnych oraz budowy indywidualnych systemów oczyszczania ścieków, budowy sieci kanalizacji sanitarnych na o</w:t>
      </w:r>
      <w:r w:rsidR="00816F80">
        <w:rPr>
          <w:rFonts w:ascii="Calibri" w:eastAsia="Calibri" w:hAnsi="Calibri" w:cs="Times New Roman"/>
        </w:rPr>
        <w:t xml:space="preserve">bszarach aglomeracji. </w:t>
      </w:r>
    </w:p>
    <w:p w14:paraId="0FC0E886" w14:textId="77777777" w:rsidR="009669A4" w:rsidRPr="009669A4" w:rsidRDefault="009669A4" w:rsidP="00816F80">
      <w:pPr>
        <w:spacing w:line="276" w:lineRule="auto"/>
        <w:rPr>
          <w:rFonts w:ascii="Calibri" w:eastAsia="Calibri" w:hAnsi="Calibri" w:cs="Times New Roman"/>
        </w:rPr>
      </w:pPr>
    </w:p>
    <w:p w14:paraId="76A5225C" w14:textId="77777777" w:rsidR="009669A4" w:rsidRPr="009669A4" w:rsidRDefault="009669A4" w:rsidP="00816F80">
      <w:pPr>
        <w:spacing w:line="276" w:lineRule="auto"/>
        <w:rPr>
          <w:rFonts w:ascii="Calibri" w:eastAsia="Calibri" w:hAnsi="Calibri" w:cs="Times New Roman"/>
        </w:rPr>
      </w:pPr>
      <w:r w:rsidRPr="009669A4">
        <w:rPr>
          <w:rFonts w:ascii="Calibri" w:eastAsia="Calibri" w:hAnsi="Calibri" w:cs="Times New Roman"/>
        </w:rPr>
        <w:t xml:space="preserve">Na podstawie informacji zawartych w kartach informacyjnych o JCWPd wiadomo, że </w:t>
      </w:r>
      <w:r w:rsidRPr="009669A4">
        <w:rPr>
          <w:rFonts w:ascii="Calibri" w:eastAsia="Calibri" w:hAnsi="Calibri" w:cs="Times New Roman"/>
        </w:rPr>
        <w:br/>
        <w:t>w przypadku JCWPd nr 84, 85 stan ilościowy ocenio</w:t>
      </w:r>
      <w:r w:rsidR="008B4814">
        <w:rPr>
          <w:rFonts w:ascii="Calibri" w:eastAsia="Calibri" w:hAnsi="Calibri" w:cs="Times New Roman"/>
        </w:rPr>
        <w:t xml:space="preserve">no jako dobry stan chemiczny i </w:t>
      </w:r>
      <w:r w:rsidRPr="009669A4">
        <w:rPr>
          <w:rFonts w:ascii="Calibri" w:eastAsia="Calibri" w:hAnsi="Calibri" w:cs="Times New Roman"/>
        </w:rPr>
        <w:t>ogólny jako dobry, w przypadku JCWPd nr 101:</w:t>
      </w:r>
    </w:p>
    <w:p w14:paraId="382420C7" w14:textId="77777777" w:rsidR="009669A4" w:rsidRPr="009669A4" w:rsidRDefault="009669A4" w:rsidP="00352796">
      <w:pPr>
        <w:numPr>
          <w:ilvl w:val="0"/>
          <w:numId w:val="87"/>
        </w:numPr>
        <w:spacing w:line="276" w:lineRule="auto"/>
        <w:rPr>
          <w:rFonts w:ascii="Calibri" w:eastAsia="Calibri" w:hAnsi="Calibri" w:cs="Times New Roman"/>
        </w:rPr>
      </w:pPr>
      <w:r w:rsidRPr="009669A4">
        <w:rPr>
          <w:rFonts w:ascii="Calibri" w:eastAsia="Calibri" w:hAnsi="Calibri" w:cs="Times New Roman"/>
        </w:rPr>
        <w:t xml:space="preserve">stan ilościowy oceniono jako słaby, </w:t>
      </w:r>
    </w:p>
    <w:p w14:paraId="5D0A47C9" w14:textId="77777777" w:rsidR="009669A4" w:rsidRPr="009669A4" w:rsidRDefault="009669A4" w:rsidP="00352796">
      <w:pPr>
        <w:numPr>
          <w:ilvl w:val="0"/>
          <w:numId w:val="87"/>
        </w:numPr>
        <w:spacing w:line="276" w:lineRule="auto"/>
        <w:rPr>
          <w:rFonts w:ascii="Calibri" w:eastAsia="Calibri" w:hAnsi="Calibri" w:cs="Times New Roman"/>
        </w:rPr>
      </w:pPr>
      <w:r w:rsidRPr="009669A4">
        <w:rPr>
          <w:rFonts w:ascii="Calibri" w:eastAsia="Calibri" w:hAnsi="Calibri" w:cs="Times New Roman"/>
        </w:rPr>
        <w:t xml:space="preserve">stan chemiczny – dobry, </w:t>
      </w:r>
    </w:p>
    <w:p w14:paraId="6E70CD86" w14:textId="77777777" w:rsidR="009669A4" w:rsidRPr="009669A4" w:rsidRDefault="009669A4" w:rsidP="00352796">
      <w:pPr>
        <w:numPr>
          <w:ilvl w:val="0"/>
          <w:numId w:val="87"/>
        </w:numPr>
        <w:spacing w:line="276" w:lineRule="auto"/>
        <w:rPr>
          <w:rFonts w:ascii="Calibri" w:eastAsia="Calibri" w:hAnsi="Calibri" w:cs="Times New Roman"/>
        </w:rPr>
      </w:pPr>
      <w:r w:rsidRPr="009669A4">
        <w:rPr>
          <w:rFonts w:ascii="Calibri" w:eastAsia="Calibri" w:hAnsi="Calibri" w:cs="Times New Roman"/>
        </w:rPr>
        <w:t>stan ogólny jako słaby.</w:t>
      </w:r>
    </w:p>
    <w:p w14:paraId="78896FE8"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Gminy Fałków i Ruda Maleniecka znajduje się poza zasięgiem obszaru ochrony Głównego Zbiornika Wód Podziemnych (GZWP), a na terenie części Gminy Radoszyce znajduje się część GZWP nr 414 Zbiornik Zagnańsk.</w:t>
      </w:r>
    </w:p>
    <w:p w14:paraId="4B971C94"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rPr>
        <w:t>Strategia Rozwoju Ponadlokalnego dla Gmin Fałków, Radoszyce i Ruda Maleniecka do roku 2030 jest zgodna z ww. dokumentem. Cele i działania ujęte w strategii m.in. Cel operacyjny nr 3. Obszar gmin Fałków, Radoszyce i Ruda Maleniecka odporny na zmiany klimatu i niespodziewane wydarzenia. przyczyni się do realizacji celu środowiskowego w gospodarowaniu wodami jakim jest ochrona, poprawa oraz przywracanie jednolitych części wód do stanu możliwie jak najbardziej zbliżonego do naturalnego.  Pod pojęciem celu środowiskowego rozumie się osiągnięcie i utrzymanie:</w:t>
      </w:r>
    </w:p>
    <w:p w14:paraId="7F3038FF" w14:textId="77777777" w:rsidR="009669A4" w:rsidRPr="009669A4" w:rsidRDefault="009669A4" w:rsidP="00352796">
      <w:pPr>
        <w:numPr>
          <w:ilvl w:val="0"/>
          <w:numId w:val="91"/>
        </w:numPr>
        <w:spacing w:line="276" w:lineRule="auto"/>
        <w:rPr>
          <w:rFonts w:ascii="Calibri" w:eastAsia="Calibri" w:hAnsi="Calibri" w:cs="Times New Roman"/>
        </w:rPr>
      </w:pPr>
      <w:r w:rsidRPr="009669A4">
        <w:rPr>
          <w:rFonts w:ascii="Calibri" w:eastAsia="Calibri" w:hAnsi="Calibri" w:cs="Times New Roman"/>
        </w:rPr>
        <w:t>co najmniej dobrego stanu wód powierzchniowych,</w:t>
      </w:r>
    </w:p>
    <w:p w14:paraId="780789AA" w14:textId="77777777" w:rsidR="009669A4" w:rsidRPr="009669A4" w:rsidRDefault="009669A4" w:rsidP="00352796">
      <w:pPr>
        <w:numPr>
          <w:ilvl w:val="0"/>
          <w:numId w:val="91"/>
        </w:numPr>
        <w:spacing w:line="276" w:lineRule="auto"/>
        <w:rPr>
          <w:rFonts w:ascii="Calibri" w:eastAsia="Calibri" w:hAnsi="Calibri" w:cs="Times New Roman"/>
        </w:rPr>
      </w:pPr>
      <w:r w:rsidRPr="009669A4">
        <w:rPr>
          <w:rFonts w:ascii="Calibri" w:eastAsia="Calibri" w:hAnsi="Calibri" w:cs="Times New Roman"/>
        </w:rPr>
        <w:t>co najmniej dobrego stanu wód podziemnych,</w:t>
      </w:r>
    </w:p>
    <w:p w14:paraId="543948DA" w14:textId="77777777" w:rsidR="009669A4" w:rsidRPr="009669A4" w:rsidRDefault="009669A4" w:rsidP="00352796">
      <w:pPr>
        <w:numPr>
          <w:ilvl w:val="0"/>
          <w:numId w:val="91"/>
        </w:numPr>
        <w:spacing w:line="276" w:lineRule="auto"/>
        <w:rPr>
          <w:rFonts w:ascii="Calibri" w:eastAsia="Calibri" w:hAnsi="Calibri" w:cs="Times New Roman"/>
        </w:rPr>
      </w:pPr>
      <w:r w:rsidRPr="009669A4">
        <w:rPr>
          <w:rFonts w:ascii="Calibri" w:eastAsia="Calibri" w:hAnsi="Calibri" w:cs="Times New Roman"/>
        </w:rPr>
        <w:t>norm i celów wynikających z przepisów, na podstawie których zostały utworzone obszary chronione,</w:t>
      </w:r>
    </w:p>
    <w:p w14:paraId="34ACA40B" w14:textId="77777777" w:rsidR="009669A4" w:rsidRPr="009669A4" w:rsidRDefault="009669A4" w:rsidP="00352796">
      <w:pPr>
        <w:numPr>
          <w:ilvl w:val="0"/>
          <w:numId w:val="91"/>
        </w:numPr>
        <w:spacing w:after="160" w:line="276" w:lineRule="auto"/>
        <w:rPr>
          <w:rFonts w:ascii="Calibri" w:eastAsia="Calibri" w:hAnsi="Calibri" w:cs="Times New Roman"/>
        </w:rPr>
      </w:pPr>
      <w:r w:rsidRPr="009669A4">
        <w:rPr>
          <w:rFonts w:ascii="Calibri" w:eastAsia="Calibri" w:hAnsi="Calibri" w:cs="Times New Roman"/>
        </w:rPr>
        <w:t>a także zapobieganie ich pogorszeniu, w szczególności w odniesieniu do ekosystemów wodnych i innych ekosystemów od wód zależnych.</w:t>
      </w:r>
    </w:p>
    <w:p w14:paraId="5E1E1375" w14:textId="77777777" w:rsidR="009669A4" w:rsidRPr="009669A4" w:rsidRDefault="009669A4" w:rsidP="00511B08">
      <w:pPr>
        <w:spacing w:before="240" w:after="160" w:line="276" w:lineRule="auto"/>
        <w:rPr>
          <w:rFonts w:ascii="Calibri" w:eastAsia="Calibri" w:hAnsi="Calibri" w:cs="Times New Roman"/>
          <w:b/>
          <w:bCs/>
        </w:rPr>
      </w:pPr>
      <w:r w:rsidRPr="009669A4">
        <w:rPr>
          <w:rFonts w:ascii="Calibri" w:eastAsia="Calibri" w:hAnsi="Calibri" w:cs="Times New Roman"/>
          <w:b/>
          <w:bCs/>
        </w:rPr>
        <w:t>Aktualizacja Programu wodno-środowiskowego kraju</w:t>
      </w:r>
      <w:r w:rsidRPr="009669A4">
        <w:rPr>
          <w:rFonts w:ascii="Calibri" w:eastAsia="Calibri" w:hAnsi="Calibri" w:cs="Times New Roman"/>
          <w:b/>
          <w:bCs/>
          <w:vertAlign w:val="superscript"/>
        </w:rPr>
        <w:footnoteReference w:id="4"/>
      </w:r>
      <w:r w:rsidRPr="009669A4">
        <w:rPr>
          <w:rFonts w:ascii="Calibri" w:eastAsia="Calibri" w:hAnsi="Calibri" w:cs="Times New Roman"/>
          <w:b/>
          <w:bCs/>
        </w:rPr>
        <w:t xml:space="preserve"> </w:t>
      </w:r>
    </w:p>
    <w:p w14:paraId="42DD6B10"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b/>
          <w:bCs/>
        </w:rPr>
        <w:t>aPWŚK</w:t>
      </w:r>
      <w:r w:rsidRPr="009669A4">
        <w:rPr>
          <w:rFonts w:ascii="Calibri" w:eastAsia="Calibri" w:hAnsi="Calibri" w:cs="Times New Roman"/>
        </w:rPr>
        <w:t xml:space="preserve"> jest jednym z dokumentów planistycznych opracowywanych w celu programowania </w:t>
      </w:r>
      <w:r w:rsidRPr="009669A4">
        <w:rPr>
          <w:rFonts w:ascii="Calibri" w:eastAsia="Calibri" w:hAnsi="Calibri" w:cs="Times New Roman"/>
        </w:rPr>
        <w:br/>
        <w:t xml:space="preserve">i koordynowania działań zmierzających do realizacji celów środowiskowych wskazanych w artykule </w:t>
      </w:r>
      <w:r w:rsidRPr="009669A4">
        <w:rPr>
          <w:rFonts w:ascii="Calibri" w:eastAsia="Calibri" w:hAnsi="Calibri" w:cs="Times New Roman"/>
        </w:rPr>
        <w:br/>
        <w:t>4 RDW, tj.:</w:t>
      </w:r>
    </w:p>
    <w:p w14:paraId="43610C72"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niepogarszanie stanu części wód,</w:t>
      </w:r>
    </w:p>
    <w:p w14:paraId="7D273DC3"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 xml:space="preserve">osiągnięcie dobrego stanu wód: dobry stan ekologiczny i chemiczny dla naturalnych części wód powierzchniowych, dobry potencjał ekologiczny i dobry stan chemiczny dla sztucznych </w:t>
      </w:r>
      <w:r w:rsidR="0083602A">
        <w:rPr>
          <w:rFonts w:ascii="Calibri" w:eastAsia="Calibri" w:hAnsi="Calibri" w:cs="Times New Roman"/>
        </w:rPr>
        <w:br/>
      </w:r>
      <w:r w:rsidRPr="009669A4">
        <w:rPr>
          <w:rFonts w:ascii="Calibri" w:eastAsia="Calibri" w:hAnsi="Calibri" w:cs="Times New Roman"/>
        </w:rPr>
        <w:t>i silnie zmienionych części wód oraz dobry stan chemiczny i ilościowy dla wód podziemnych,</w:t>
      </w:r>
    </w:p>
    <w:p w14:paraId="65796590"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 xml:space="preserve">spełnienie wymagań specjalnych, zawartych w innych unijnych aktach prawnych i polskim prawodawstwie, w odniesieniu do obszarów chronionych, (w tym m. in. narażonych na zanieczyszczenia związkami azotu pochodzącymi ze źródeł rolniczych, przeznaczonych do </w:t>
      </w:r>
      <w:r w:rsidRPr="009669A4">
        <w:rPr>
          <w:rFonts w:ascii="Calibri" w:eastAsia="Calibri" w:hAnsi="Calibri" w:cs="Times New Roman"/>
        </w:rPr>
        <w:lastRenderedPageBreak/>
        <w:t>celów rekreacyjnych, do poboru wody dla zaopatrzenia ludności w wodę przeznaczoną do spożycia, do ochrony siedlisk lub gatunków, dla których utrzymanie stanu wód jest ważnym czynnikiem w ich ochronie),</w:t>
      </w:r>
    </w:p>
    <w:p w14:paraId="7D3A2BBC"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zaprzestanie lub stopniowe wyeliminowanie zrzutu substancji priorytetowych do środowiska lub ograniczone zrzuty tych substancji.</w:t>
      </w:r>
    </w:p>
    <w:p w14:paraId="3BACD71D"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Strategia Rozwoju Ponadlokalnego dla Gmin Fałków, Radoszyce i Ruda Maleniecka do roku 2030 jest zgodna z założeniami aPWŚK. Cele i działania ujęte w strategii m.in. Cel operacyjny nr 3. Obszar gmin Fałków, Radoszyce i Ruda Maleniecka odporny na zmiany klimatu i niespodziewane wydarzenia wpisują się w założenia dokument. </w:t>
      </w:r>
    </w:p>
    <w:p w14:paraId="70C54B46" w14:textId="77777777" w:rsidR="009669A4" w:rsidRPr="009669A4" w:rsidRDefault="009669A4" w:rsidP="00511B08">
      <w:pPr>
        <w:spacing w:before="240" w:after="160" w:line="276" w:lineRule="auto"/>
        <w:rPr>
          <w:rFonts w:ascii="Calibri" w:eastAsia="Calibri" w:hAnsi="Calibri" w:cs="Times New Roman"/>
          <w:b/>
          <w:bCs/>
        </w:rPr>
      </w:pPr>
    </w:p>
    <w:p w14:paraId="5BE5B12B" w14:textId="77777777" w:rsidR="009669A4" w:rsidRPr="009669A4" w:rsidRDefault="009669A4" w:rsidP="00511B08">
      <w:pPr>
        <w:spacing w:before="240" w:after="160" w:line="276" w:lineRule="auto"/>
        <w:rPr>
          <w:rFonts w:ascii="Calibri" w:eastAsia="Calibri" w:hAnsi="Calibri" w:cs="Times New Roman"/>
          <w:b/>
          <w:bCs/>
        </w:rPr>
      </w:pPr>
      <w:r w:rsidRPr="009669A4">
        <w:rPr>
          <w:rFonts w:ascii="Calibri" w:eastAsia="Calibri" w:hAnsi="Calibri" w:cs="Times New Roman"/>
          <w:b/>
          <w:bCs/>
        </w:rPr>
        <w:t>Ryzyko powodziowe</w:t>
      </w:r>
    </w:p>
    <w:p w14:paraId="15CA9877"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Analizując dostępne na stronie Hydroportalu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wszystkich trzech gmin objętych strategią występuje ryzyko szczególnego zagrożenia powodzią. </w:t>
      </w:r>
    </w:p>
    <w:p w14:paraId="1847B88B"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Zgodnie z Planem Zarządzania Ryzykiem Powodziowym, przyjętym na mocy rozporządzenia Rady Ministrów z dnia 18 października 2016</w:t>
      </w:r>
      <w:r w:rsidR="0095268B">
        <w:rPr>
          <w:rFonts w:ascii="Calibri" w:eastAsia="Calibri" w:hAnsi="Calibri" w:cs="Times New Roman"/>
        </w:rPr>
        <w:t> </w:t>
      </w:r>
      <w:r w:rsidRPr="009669A4">
        <w:rPr>
          <w:rFonts w:ascii="Calibri" w:eastAsia="Calibri" w:hAnsi="Calibri" w:cs="Times New Roman"/>
        </w:rPr>
        <w:t>r. w sprawie przyjęcia Planu zarządzania ryzykiem powodziowym dla obszaru dorzecza Wisły (PZRP: DZ.U. z 2016</w:t>
      </w:r>
      <w:r w:rsidR="0095268B">
        <w:rPr>
          <w:rFonts w:ascii="Calibri" w:eastAsia="Calibri" w:hAnsi="Calibri" w:cs="Times New Roman"/>
        </w:rPr>
        <w:t> </w:t>
      </w:r>
      <w:r w:rsidRPr="009669A4">
        <w:rPr>
          <w:rFonts w:ascii="Calibri" w:eastAsia="Calibri" w:hAnsi="Calibri" w:cs="Times New Roman"/>
        </w:rPr>
        <w:t>r. poz</w:t>
      </w:r>
      <w:r w:rsidR="007A4D09">
        <w:rPr>
          <w:rFonts w:ascii="Calibri" w:eastAsia="Calibri" w:hAnsi="Calibri" w:cs="Times New Roman"/>
        </w:rPr>
        <w:t>.</w:t>
      </w:r>
      <w:r w:rsidRPr="009669A4">
        <w:rPr>
          <w:rFonts w:ascii="Calibri" w:eastAsia="Calibri" w:hAnsi="Calibri" w:cs="Times New Roman"/>
        </w:rPr>
        <w:t xml:space="preserve"> 1841) zachowującym ważność zgodnie z art. 555 ust. 2 Ustawy z dnia 20 lipca 2017</w:t>
      </w:r>
      <w:r w:rsidR="0095268B">
        <w:rPr>
          <w:rFonts w:ascii="Calibri" w:eastAsia="Calibri" w:hAnsi="Calibri" w:cs="Times New Roman"/>
        </w:rPr>
        <w:t> </w:t>
      </w:r>
      <w:r w:rsidRPr="009669A4">
        <w:rPr>
          <w:rFonts w:ascii="Calibri" w:eastAsia="Calibri" w:hAnsi="Calibri" w:cs="Times New Roman"/>
        </w:rPr>
        <w:t xml:space="preserve">r. Prawo wodne w granicach gmin objętych Strategią nie wykazano żadnych zadań. </w:t>
      </w:r>
    </w:p>
    <w:p w14:paraId="127F5F86"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Aktualnie obowiązujące Plany Zarządzania Ryzykiem Powodziowym nie zawierają szczegółowych zapisów dotyczących obszaru Gmin Fałków, Radoszyce i Ruda Maleniecka. Nadmienić należy jednak, że jednym z celów szczegółowych PZRP jest </w:t>
      </w:r>
      <w:r w:rsidRPr="009669A4">
        <w:rPr>
          <w:rFonts w:ascii="Calibri" w:eastAsia="Calibri" w:hAnsi="Calibri" w:cs="Times New Roman"/>
          <w:u w:val="single"/>
        </w:rPr>
        <w:t>wyeliminowanie lub unikanie wzrostu zagospodarowania na obszarach szczególnego zagrożenia powodzią.</w:t>
      </w:r>
    </w:p>
    <w:p w14:paraId="3B8065E8"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br w:type="page"/>
      </w:r>
    </w:p>
    <w:p w14:paraId="47D24109" w14:textId="77777777" w:rsidR="009669A4" w:rsidRPr="009669A4" w:rsidRDefault="009669A4" w:rsidP="00511B08">
      <w:pPr>
        <w:spacing w:before="240" w:after="160" w:line="276" w:lineRule="auto"/>
        <w:rPr>
          <w:rFonts w:ascii="Calibri" w:eastAsia="Calibri" w:hAnsi="Calibri" w:cs="Times New Roman"/>
          <w:iCs/>
        </w:rPr>
        <w:sectPr w:rsidR="009669A4" w:rsidRPr="009669A4" w:rsidSect="000D4B70">
          <w:headerReference w:type="default" r:id="rId21"/>
          <w:footerReference w:type="default" r:id="rId22"/>
          <w:pgSz w:w="11906" w:h="16838"/>
          <w:pgMar w:top="1418" w:right="1418" w:bottom="1701" w:left="1418" w:header="709" w:footer="709" w:gutter="0"/>
          <w:cols w:space="708"/>
          <w:docGrid w:linePitch="360"/>
        </w:sectPr>
      </w:pPr>
      <w:bookmarkStart w:id="47" w:name="_Toc108773651"/>
    </w:p>
    <w:p w14:paraId="6815C23F" w14:textId="58EEC460" w:rsidR="008B640A" w:rsidRDefault="008B640A" w:rsidP="008B4814">
      <w:pPr>
        <w:pStyle w:val="podpisnad"/>
      </w:pPr>
      <w:bookmarkStart w:id="48" w:name="_Toc122333850"/>
      <w:bookmarkEnd w:id="47"/>
      <w:r>
        <w:lastRenderedPageBreak/>
        <w:t xml:space="preserve">Rysunek </w:t>
      </w:r>
      <w:fldSimple w:instr=" SEQ Rysunek \* ARABIC ">
        <w:r w:rsidR="00A9074B">
          <w:rPr>
            <w:noProof/>
          </w:rPr>
          <w:t>2</w:t>
        </w:r>
      </w:fldSimple>
      <w:r>
        <w:t xml:space="preserve">. </w:t>
      </w:r>
      <w:r w:rsidRPr="00651581">
        <w:t>Mapa zagrożenia powodziowego na terenie Gminy Radoszyce</w:t>
      </w:r>
      <w:r>
        <w:t>.</w:t>
      </w:r>
      <w:bookmarkEnd w:id="48"/>
    </w:p>
    <w:p w14:paraId="25C9CBC5"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noProof/>
          <w:lang w:eastAsia="pl-PL"/>
        </w:rPr>
        <w:drawing>
          <wp:inline distT="0" distB="0" distL="0" distR="0" wp14:anchorId="3E09C47C" wp14:editId="17C3A9A2">
            <wp:extent cx="5831236" cy="5228748"/>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595" t="18815" r="24587" b="9742"/>
                    <a:stretch/>
                  </pic:blipFill>
                  <pic:spPr bwMode="auto">
                    <a:xfrm>
                      <a:off x="0" y="0"/>
                      <a:ext cx="5845906" cy="5241902"/>
                    </a:xfrm>
                    <a:prstGeom prst="rect">
                      <a:avLst/>
                    </a:prstGeom>
                    <a:ln>
                      <a:noFill/>
                    </a:ln>
                    <a:extLst>
                      <a:ext uri="{53640926-AAD7-44D8-BBD7-CCE9431645EC}">
                        <a14:shadowObscured xmlns:a14="http://schemas.microsoft.com/office/drawing/2010/main"/>
                      </a:ext>
                    </a:extLst>
                  </pic:spPr>
                </pic:pic>
              </a:graphicData>
            </a:graphic>
          </wp:inline>
        </w:drawing>
      </w:r>
    </w:p>
    <w:p w14:paraId="499B1916" w14:textId="77777777" w:rsidR="009669A4" w:rsidRDefault="008B640A" w:rsidP="00660ABE">
      <w:pPr>
        <w:pStyle w:val="Legenda"/>
      </w:pPr>
      <w:bookmarkStart w:id="49" w:name="_Hlk108773526"/>
      <w:r>
        <w:t>ź</w:t>
      </w:r>
      <w:r w:rsidR="009669A4" w:rsidRPr="009669A4">
        <w:t xml:space="preserve">ródło danych: </w:t>
      </w:r>
      <w:r w:rsidR="00DC6AAC" w:rsidRPr="00DC6AAC">
        <w:t>https://wody.isok.gov.pl/imap_kzgw/?gpmap=gpMZP</w:t>
      </w:r>
    </w:p>
    <w:p w14:paraId="5E1E36A2" w14:textId="5F45D629" w:rsidR="008B640A" w:rsidRDefault="008B640A" w:rsidP="008B4814">
      <w:pPr>
        <w:pStyle w:val="podpisnad"/>
      </w:pPr>
      <w:bookmarkStart w:id="50" w:name="_Toc122333851"/>
      <w:bookmarkEnd w:id="49"/>
      <w:r>
        <w:lastRenderedPageBreak/>
        <w:t xml:space="preserve">Rysunek </w:t>
      </w:r>
      <w:fldSimple w:instr=" SEQ Rysunek \* ARABIC ">
        <w:r w:rsidR="00A9074B">
          <w:rPr>
            <w:noProof/>
          </w:rPr>
          <w:t>3</w:t>
        </w:r>
      </w:fldSimple>
      <w:r>
        <w:t xml:space="preserve">. </w:t>
      </w:r>
      <w:r w:rsidRPr="006F5751">
        <w:t>Mapa zagrożenia powodziowego na terenie Gminy Ruda Maleniecka</w:t>
      </w:r>
      <w:r>
        <w:t>.</w:t>
      </w:r>
      <w:bookmarkEnd w:id="50"/>
    </w:p>
    <w:p w14:paraId="4822D64B"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noProof/>
          <w:lang w:eastAsia="pl-PL"/>
        </w:rPr>
        <w:drawing>
          <wp:inline distT="0" distB="0" distL="0" distR="0" wp14:anchorId="484F647F" wp14:editId="28CF4244">
            <wp:extent cx="6085360" cy="501967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626" t="21755" r="30433" b="15274"/>
                    <a:stretch/>
                  </pic:blipFill>
                  <pic:spPr bwMode="auto">
                    <a:xfrm>
                      <a:off x="0" y="0"/>
                      <a:ext cx="6093390" cy="5026299"/>
                    </a:xfrm>
                    <a:prstGeom prst="rect">
                      <a:avLst/>
                    </a:prstGeom>
                    <a:ln>
                      <a:noFill/>
                    </a:ln>
                    <a:extLst>
                      <a:ext uri="{53640926-AAD7-44D8-BBD7-CCE9431645EC}">
                        <a14:shadowObscured xmlns:a14="http://schemas.microsoft.com/office/drawing/2010/main"/>
                      </a:ext>
                    </a:extLst>
                  </pic:spPr>
                </pic:pic>
              </a:graphicData>
            </a:graphic>
          </wp:inline>
        </w:drawing>
      </w:r>
    </w:p>
    <w:p w14:paraId="7B83D53B" w14:textId="77777777" w:rsidR="009669A4" w:rsidRPr="009669A4" w:rsidRDefault="008B640A" w:rsidP="00660ABE">
      <w:pPr>
        <w:pStyle w:val="Legenda"/>
      </w:pPr>
      <w:r>
        <w:t>ź</w:t>
      </w:r>
      <w:r w:rsidR="009669A4" w:rsidRPr="009669A4">
        <w:t>ródło danych: https://wody.isok.gov.pl/imap_kzgw/?gpmap=gpMZP</w:t>
      </w:r>
    </w:p>
    <w:p w14:paraId="0B983E69" w14:textId="77777777" w:rsidR="006A1A1C" w:rsidRDefault="006A1A1C" w:rsidP="002E6C02">
      <w:pPr>
        <w:pStyle w:val="Legenda"/>
      </w:pPr>
    </w:p>
    <w:p w14:paraId="6A9EECED" w14:textId="35A384CE" w:rsidR="008B640A" w:rsidRDefault="008B640A" w:rsidP="008B640A">
      <w:pPr>
        <w:pStyle w:val="Legenda"/>
        <w:keepNext/>
      </w:pPr>
      <w:bookmarkStart w:id="51" w:name="_Toc122333852"/>
      <w:r>
        <w:lastRenderedPageBreak/>
        <w:t xml:space="preserve">Rysunek </w:t>
      </w:r>
      <w:fldSimple w:instr=" SEQ Rysunek \* ARABIC ">
        <w:r w:rsidR="00A9074B">
          <w:rPr>
            <w:noProof/>
          </w:rPr>
          <w:t>4</w:t>
        </w:r>
      </w:fldSimple>
      <w:r>
        <w:t xml:space="preserve">. </w:t>
      </w:r>
      <w:r w:rsidRPr="00850750">
        <w:t>Mapa zagrożenia powodziowego na terenie Gminy Fałków</w:t>
      </w:r>
      <w:r>
        <w:t>.</w:t>
      </w:r>
      <w:bookmarkEnd w:id="51"/>
    </w:p>
    <w:p w14:paraId="6DF4356F"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noProof/>
          <w:lang w:eastAsia="pl-PL"/>
        </w:rPr>
        <w:drawing>
          <wp:inline distT="0" distB="0" distL="0" distR="0" wp14:anchorId="322DF449" wp14:editId="2801563C">
            <wp:extent cx="6286500" cy="5103432"/>
            <wp:effectExtent l="0" t="0" r="0" b="254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626" t="20286" r="28556" b="15033"/>
                    <a:stretch/>
                  </pic:blipFill>
                  <pic:spPr bwMode="auto">
                    <a:xfrm>
                      <a:off x="0" y="0"/>
                      <a:ext cx="6305754" cy="5119063"/>
                    </a:xfrm>
                    <a:prstGeom prst="rect">
                      <a:avLst/>
                    </a:prstGeom>
                    <a:ln>
                      <a:noFill/>
                    </a:ln>
                    <a:extLst>
                      <a:ext uri="{53640926-AAD7-44D8-BBD7-CCE9431645EC}">
                        <a14:shadowObscured xmlns:a14="http://schemas.microsoft.com/office/drawing/2010/main"/>
                      </a:ext>
                    </a:extLst>
                  </pic:spPr>
                </pic:pic>
              </a:graphicData>
            </a:graphic>
          </wp:inline>
        </w:drawing>
      </w:r>
    </w:p>
    <w:p w14:paraId="4CB2CE65" w14:textId="77777777" w:rsidR="009669A4" w:rsidRPr="009669A4" w:rsidRDefault="008B640A" w:rsidP="00660ABE">
      <w:pPr>
        <w:pStyle w:val="Legenda"/>
      </w:pPr>
      <w:r>
        <w:t>ź</w:t>
      </w:r>
      <w:r w:rsidR="009669A4" w:rsidRPr="009669A4">
        <w:t>ródło danych: https://wody.isok.gov.pl/imap_kzgw/?gpmap=gpMZP</w:t>
      </w:r>
    </w:p>
    <w:p w14:paraId="02A4E844" w14:textId="77777777" w:rsidR="009669A4" w:rsidRPr="009669A4" w:rsidRDefault="009669A4" w:rsidP="00660ABE">
      <w:pPr>
        <w:pStyle w:val="Legenda"/>
        <w:sectPr w:rsidR="009669A4" w:rsidRPr="009669A4" w:rsidSect="000D4B70">
          <w:pgSz w:w="16838" w:h="11906" w:orient="landscape" w:code="9"/>
          <w:pgMar w:top="1418" w:right="1418" w:bottom="1418" w:left="1701" w:header="709" w:footer="709" w:gutter="0"/>
          <w:cols w:space="708"/>
          <w:docGrid w:linePitch="360"/>
        </w:sectPr>
      </w:pPr>
    </w:p>
    <w:p w14:paraId="0B6F1794"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lastRenderedPageBreak/>
        <w:t>Tereny znajdujące się w ramach obszarów szczególnego zagrożenia powodzią podlegają określonemu zagospodarowaniu, gdzie zgodnie z art. 166 pkt. 10 ustawy Prawo wodne planowane zagospodarowanie nie może m.in. naruszać ustaleń planu zarządzania ryzykiem powodziowym czy stanowić zagrożenia dla ochrony zdrowia ludzi czy środowiska oraz utrudnia zarządzanie ryzykiem powodziowym. Ponadto w Rozporządzeniu Rady Ministrów z dnia 18 października 2016</w:t>
      </w:r>
      <w:r w:rsidR="00FD4A5F">
        <w:rPr>
          <w:rFonts w:ascii="Calibri" w:eastAsia="Calibri" w:hAnsi="Calibri" w:cs="Times New Roman"/>
        </w:rPr>
        <w:t> </w:t>
      </w:r>
      <w:r w:rsidRPr="009669A4">
        <w:rPr>
          <w:rFonts w:ascii="Calibri" w:eastAsia="Calibri" w:hAnsi="Calibri" w:cs="Times New Roman"/>
        </w:rPr>
        <w:t>r. w sprawie przyjęcia Planu zarządzania ryzykiem powodziowym dla dorzecza Wisły (Dz. U. z 2016</w:t>
      </w:r>
      <w:r w:rsidR="00FD4A5F">
        <w:rPr>
          <w:rFonts w:ascii="Calibri" w:eastAsia="Calibri" w:hAnsi="Calibri" w:cs="Times New Roman"/>
        </w:rPr>
        <w:t> </w:t>
      </w:r>
      <w:r w:rsidRPr="009669A4">
        <w:rPr>
          <w:rFonts w:ascii="Calibri" w:eastAsia="Calibri" w:hAnsi="Calibri" w:cs="Times New Roman"/>
        </w:rPr>
        <w:t>r. poz. 1841), którego obowiązywania zostało wydłużone, zgodnie z art. 3 pkt. 3 ustawy z dnia 17 listopada 2021</w:t>
      </w:r>
      <w:r w:rsidR="00FD4A5F">
        <w:rPr>
          <w:rFonts w:ascii="Calibri" w:eastAsia="Calibri" w:hAnsi="Calibri" w:cs="Times New Roman"/>
        </w:rPr>
        <w:t> </w:t>
      </w:r>
      <w:r w:rsidRPr="009669A4">
        <w:rPr>
          <w:rFonts w:ascii="Calibri" w:eastAsia="Calibri" w:hAnsi="Calibri" w:cs="Times New Roman"/>
        </w:rPr>
        <w:t xml:space="preserve">r. </w:t>
      </w:r>
      <w:r w:rsidRPr="009669A4">
        <w:rPr>
          <w:rFonts w:ascii="Calibri" w:eastAsia="Calibri" w:hAnsi="Calibri" w:cs="Times New Roman"/>
        </w:rPr>
        <w:br/>
        <w:t xml:space="preserve">o zmianie ustawy o szczególnych rozwiązaniach związanych z zapobieganiem, przeciwdziałaniem </w:t>
      </w:r>
      <w:r w:rsidRPr="009669A4">
        <w:rPr>
          <w:rFonts w:ascii="Calibri" w:eastAsia="Calibri" w:hAnsi="Calibri" w:cs="Times New Roman"/>
        </w:rPr>
        <w:br/>
        <w:t>i zwalczaniem COVID-19, innych chorób zakaźnych oraz wywołanych nimi sytuacji kryzysowych oraz niektórych innych ustaw (Dz. U. z 2021</w:t>
      </w:r>
      <w:r w:rsidR="00FD4A5F">
        <w:rPr>
          <w:rFonts w:ascii="Calibri" w:eastAsia="Calibri" w:hAnsi="Calibri" w:cs="Times New Roman"/>
        </w:rPr>
        <w:t> </w:t>
      </w:r>
      <w:r w:rsidRPr="009669A4">
        <w:rPr>
          <w:rFonts w:ascii="Calibri" w:eastAsia="Calibri" w:hAnsi="Calibri" w:cs="Times New Roman"/>
        </w:rPr>
        <w:t xml:space="preserve">r. poz. 2368), zostały zidentyfikowane główne cele zarządzania ryzykiem powodziowym, w tym cel główny obejmujący zahamowanie wzrostu ryzyka powodziowego, a w jego zakres cel szczegółowy określony jako </w:t>
      </w:r>
      <w:r w:rsidRPr="009669A4">
        <w:rPr>
          <w:rFonts w:ascii="Calibri" w:eastAsia="Calibri" w:hAnsi="Calibri" w:cs="Times New Roman"/>
          <w:u w:val="single"/>
        </w:rPr>
        <w:t>wyeliminowanie lub unikanie wzrostu zagospodarowania na obszarach szczególnego zagrożenia powodzią</w:t>
      </w:r>
      <w:r w:rsidRPr="009669A4">
        <w:rPr>
          <w:rFonts w:ascii="Calibri" w:eastAsia="Calibri" w:hAnsi="Calibri" w:cs="Times New Roman"/>
        </w:rPr>
        <w:t xml:space="preserve">. W przypadku lokowania na obszarach szczególnego zagrożenia powodzią m.in. nowych obiektów budowlanych oraz gromadzenia ścieków, niezbędne jest uzyskanie pozwolenia wodnoprawnego zgodnie z art. 390 ust. 1 ustawy </w:t>
      </w:r>
      <w:r w:rsidRPr="009669A4">
        <w:rPr>
          <w:rFonts w:ascii="Calibri" w:eastAsia="Calibri" w:hAnsi="Calibri" w:cs="Times New Roman"/>
          <w:i/>
          <w:iCs/>
        </w:rPr>
        <w:t>Prawo wodne</w:t>
      </w:r>
      <w:r w:rsidRPr="009669A4">
        <w:rPr>
          <w:rFonts w:ascii="Calibri" w:eastAsia="Calibri" w:hAnsi="Calibri" w:cs="Times New Roman"/>
        </w:rPr>
        <w:t xml:space="preserve">. </w:t>
      </w:r>
    </w:p>
    <w:p w14:paraId="3FE835F3" w14:textId="77777777" w:rsidR="009669A4" w:rsidRPr="009669A4" w:rsidRDefault="009669A4" w:rsidP="00511B08">
      <w:pPr>
        <w:spacing w:before="240" w:after="160" w:line="276" w:lineRule="auto"/>
        <w:rPr>
          <w:rFonts w:ascii="Calibri" w:eastAsia="Calibri" w:hAnsi="Calibri" w:cs="Times New Roman"/>
          <w:b/>
        </w:rPr>
      </w:pPr>
    </w:p>
    <w:p w14:paraId="4A6A8A0D" w14:textId="77777777" w:rsidR="00E57C1A" w:rsidRPr="006A4549" w:rsidRDefault="00E57C1A" w:rsidP="00562EF3">
      <w:pPr>
        <w:pStyle w:val="Nagwek1"/>
      </w:pPr>
      <w:bookmarkStart w:id="52" w:name="_Toc89158396"/>
      <w:bookmarkStart w:id="53" w:name="_Toc89158815"/>
      <w:bookmarkStart w:id="54" w:name="_Toc122334227"/>
      <w:r w:rsidRPr="006A4549">
        <w:t>Analiza i ocena istniejącego stanu na terenach objętych przewidywanym znaczącym oddziaływaniem oraz potencjalne zmiany tego stanu w przypadku braku realizacji</w:t>
      </w:r>
      <w:bookmarkEnd w:id="52"/>
      <w:bookmarkEnd w:id="53"/>
      <w:bookmarkEnd w:id="54"/>
    </w:p>
    <w:p w14:paraId="743EFD05" w14:textId="77777777" w:rsidR="002816D6" w:rsidRPr="002908E9" w:rsidRDefault="002816D6" w:rsidP="00DB18F5">
      <w:pPr>
        <w:pStyle w:val="Nagwek2"/>
        <w:numPr>
          <w:ilvl w:val="1"/>
          <w:numId w:val="110"/>
        </w:numPr>
      </w:pPr>
      <w:bookmarkStart w:id="55" w:name="_Toc122334228"/>
      <w:bookmarkStart w:id="56" w:name="_Toc446164007"/>
      <w:bookmarkEnd w:id="25"/>
      <w:r w:rsidRPr="002908E9">
        <w:t>Podmiot, przedmiot i zakres strategii</w:t>
      </w:r>
      <w:bookmarkEnd w:id="55"/>
    </w:p>
    <w:p w14:paraId="2F7DA307" w14:textId="77777777" w:rsidR="002816D6" w:rsidRPr="002908E9" w:rsidRDefault="002816D6" w:rsidP="00511B08">
      <w:pPr>
        <w:spacing w:after="240" w:line="276" w:lineRule="auto"/>
      </w:pPr>
      <w:r w:rsidRPr="002908E9">
        <w:t>Strategia rozwoju każdego podmiotu, dla właściwego funkcjonowania, a także stworzenia możliwości jej wykorzystania, winna mieć określony podmiot, czyli głównego wykonawcę strategii, a także adresatów działań podjętych w ramach strategii; przedmiot, czyli założenia strategii oraz działania, które w jej ramach zostały zaplanowane; zakres czasowy, czyli okres jej obowiązywania i realizacji; horyzont, czyli czas, w którym widoczne będą skutki proponowanych w strategii działań.</w:t>
      </w:r>
    </w:p>
    <w:p w14:paraId="01E400EA" w14:textId="77777777" w:rsidR="002816D6" w:rsidRPr="002908E9" w:rsidRDefault="002816D6" w:rsidP="00352796">
      <w:pPr>
        <w:pStyle w:val="Akapitzlist"/>
        <w:numPr>
          <w:ilvl w:val="0"/>
          <w:numId w:val="32"/>
        </w:numPr>
        <w:spacing w:line="276" w:lineRule="auto"/>
        <w:rPr>
          <w:b/>
          <w:lang w:eastAsia="pl-PL"/>
        </w:rPr>
      </w:pPr>
      <w:r w:rsidRPr="002908E9">
        <w:rPr>
          <w:b/>
          <w:lang w:eastAsia="pl-PL"/>
        </w:rPr>
        <w:t>Podmiot strategii</w:t>
      </w:r>
    </w:p>
    <w:p w14:paraId="2303BB6B" w14:textId="77777777" w:rsidR="002816D6" w:rsidRPr="002908E9" w:rsidRDefault="002816D6" w:rsidP="00352796">
      <w:pPr>
        <w:pStyle w:val="Akapitzlist"/>
        <w:numPr>
          <w:ilvl w:val="0"/>
          <w:numId w:val="33"/>
        </w:numPr>
        <w:spacing w:line="276" w:lineRule="auto"/>
        <w:rPr>
          <w:lang w:eastAsia="pl-PL"/>
        </w:rPr>
      </w:pPr>
      <w:r w:rsidRPr="002908E9">
        <w:t xml:space="preserve">władze samorządowe </w:t>
      </w:r>
      <w:r w:rsidR="002908E9" w:rsidRPr="002908E9">
        <w:t>Gmin Fałków, Radoszyce i Ruda Maleniecka</w:t>
      </w:r>
      <w:r w:rsidRPr="002908E9">
        <w:t xml:space="preserve"> które będą odpowiedzialne za realizację poszczególnych zadań sformułowanych w strategii;</w:t>
      </w:r>
    </w:p>
    <w:p w14:paraId="6139CA5E" w14:textId="77777777" w:rsidR="002816D6" w:rsidRPr="002908E9" w:rsidRDefault="002816D6" w:rsidP="00352796">
      <w:pPr>
        <w:pStyle w:val="Akapitzlist"/>
        <w:numPr>
          <w:ilvl w:val="0"/>
          <w:numId w:val="33"/>
        </w:numPr>
        <w:spacing w:line="276" w:lineRule="auto"/>
        <w:rPr>
          <w:lang w:eastAsia="pl-PL"/>
        </w:rPr>
      </w:pPr>
      <w:r w:rsidRPr="002908E9">
        <w:t xml:space="preserve">mieszkańcy i mieszkanki </w:t>
      </w:r>
      <w:r w:rsidR="002908E9" w:rsidRPr="002908E9">
        <w:t>Gmin Fałków, Radoszyce i Ruda Maleniecka</w:t>
      </w:r>
      <w:r w:rsidRPr="002908E9">
        <w:t xml:space="preserve">, uczestniczący </w:t>
      </w:r>
      <w:r w:rsidR="002908E9">
        <w:br/>
      </w:r>
      <w:r w:rsidRPr="002908E9">
        <w:t xml:space="preserve">w wykonywaniu zadań przewidzianych strategią, a także będący odbiorcami oferowanych </w:t>
      </w:r>
      <w:r w:rsidR="002908E9">
        <w:br/>
      </w:r>
      <w:r w:rsidRPr="002908E9">
        <w:t>w ramach tych zadań usług i wydarzeń;</w:t>
      </w:r>
    </w:p>
    <w:p w14:paraId="01156878" w14:textId="77777777" w:rsidR="002816D6" w:rsidRPr="002908E9" w:rsidRDefault="002816D6" w:rsidP="00352796">
      <w:pPr>
        <w:pStyle w:val="Akapitzlist"/>
        <w:numPr>
          <w:ilvl w:val="0"/>
          <w:numId w:val="33"/>
        </w:numPr>
        <w:spacing w:line="276" w:lineRule="auto"/>
        <w:rPr>
          <w:lang w:eastAsia="pl-PL"/>
        </w:rPr>
      </w:pPr>
      <w:r w:rsidRPr="002908E9">
        <w:t xml:space="preserve">różnego rodzaju firmy, organizacje oraz inne podmioty, które wraz z władzami </w:t>
      </w:r>
      <w:r w:rsidR="002908E9" w:rsidRPr="002908E9">
        <w:t xml:space="preserve">Gmin Fałków, Radoszyce i Ruda Maleniecka </w:t>
      </w:r>
      <w:r w:rsidRPr="002908E9">
        <w:t>podejmą się realizacji strategii, a także będą wykonywać zadania strategią przewidziane.</w:t>
      </w:r>
    </w:p>
    <w:p w14:paraId="2D5581C9" w14:textId="77777777" w:rsidR="002816D6" w:rsidRPr="005511F5" w:rsidRDefault="002816D6" w:rsidP="00511B08">
      <w:pPr>
        <w:spacing w:line="276" w:lineRule="auto"/>
        <w:rPr>
          <w:lang w:eastAsia="pl-PL"/>
        </w:rPr>
      </w:pPr>
    </w:p>
    <w:p w14:paraId="4460CCB8" w14:textId="77777777" w:rsidR="002816D6" w:rsidRPr="005511F5" w:rsidRDefault="002816D6" w:rsidP="00352796">
      <w:pPr>
        <w:pStyle w:val="Akapitzlist"/>
        <w:numPr>
          <w:ilvl w:val="0"/>
          <w:numId w:val="32"/>
        </w:numPr>
        <w:spacing w:line="276" w:lineRule="auto"/>
        <w:rPr>
          <w:b/>
          <w:lang w:eastAsia="pl-PL"/>
        </w:rPr>
      </w:pPr>
      <w:r w:rsidRPr="005511F5">
        <w:rPr>
          <w:b/>
          <w:lang w:eastAsia="pl-PL"/>
        </w:rPr>
        <w:t>Przedmiot strategii</w:t>
      </w:r>
    </w:p>
    <w:p w14:paraId="509A85DF" w14:textId="77777777" w:rsidR="002816D6" w:rsidRPr="005511F5" w:rsidRDefault="002816D6" w:rsidP="00352796">
      <w:pPr>
        <w:pStyle w:val="Akapitzlist"/>
        <w:numPr>
          <w:ilvl w:val="0"/>
          <w:numId w:val="34"/>
        </w:numPr>
        <w:spacing w:line="276" w:lineRule="auto"/>
        <w:rPr>
          <w:lang w:eastAsia="pl-PL"/>
        </w:rPr>
      </w:pPr>
      <w:r w:rsidRPr="005511F5">
        <w:t xml:space="preserve">wartości, z których </w:t>
      </w:r>
      <w:r w:rsidR="005511F5" w:rsidRPr="005511F5">
        <w:t>składają się Gminy MOF</w:t>
      </w:r>
      <w:r w:rsidRPr="005511F5">
        <w:t xml:space="preserve">, a więc wartości materialne (infrastruktura, nieruchomości, organizacje społeczne, podmioty gospodarcze, instytucje publiczne, kapitał </w:t>
      </w:r>
      <w:r w:rsidRPr="005511F5">
        <w:lastRenderedPageBreak/>
        <w:t>ludzki) oraz wartości niematerialne (kapitał społeczny, kapitał kulturowy, walory przyrodnicze);</w:t>
      </w:r>
    </w:p>
    <w:p w14:paraId="530EA80F" w14:textId="77777777" w:rsidR="002816D6" w:rsidRPr="005511F5" w:rsidRDefault="002816D6" w:rsidP="00352796">
      <w:pPr>
        <w:pStyle w:val="Akapitzlist"/>
        <w:numPr>
          <w:ilvl w:val="0"/>
          <w:numId w:val="34"/>
        </w:numPr>
        <w:spacing w:line="276" w:lineRule="auto"/>
        <w:rPr>
          <w:lang w:eastAsia="pl-PL"/>
        </w:rPr>
      </w:pPr>
      <w:r w:rsidRPr="005511F5">
        <w:t xml:space="preserve">relacje łączące podmioty strategii, ale też łączące wartości </w:t>
      </w:r>
      <w:r w:rsidR="005511F5" w:rsidRPr="005511F5">
        <w:t>Gmin MOF</w:t>
      </w:r>
      <w:r w:rsidRPr="005511F5">
        <w:t xml:space="preserve"> z wartościami ponadlokalnymi;</w:t>
      </w:r>
    </w:p>
    <w:p w14:paraId="74521E70" w14:textId="77777777" w:rsidR="002816D6" w:rsidRPr="005511F5" w:rsidRDefault="002816D6" w:rsidP="00352796">
      <w:pPr>
        <w:pStyle w:val="Akapitzlist"/>
        <w:numPr>
          <w:ilvl w:val="0"/>
          <w:numId w:val="34"/>
        </w:numPr>
        <w:spacing w:line="276" w:lineRule="auto"/>
        <w:rPr>
          <w:lang w:eastAsia="pl-PL"/>
        </w:rPr>
      </w:pPr>
      <w:r w:rsidRPr="005511F5">
        <w:t>aktualne i przyszłe zadania wykonywane przez zdefiniowane podmioty w ramach realizacji strategii.</w:t>
      </w:r>
    </w:p>
    <w:p w14:paraId="0D66AA79" w14:textId="77777777" w:rsidR="002816D6" w:rsidRPr="00841873" w:rsidRDefault="002816D6" w:rsidP="00511B08">
      <w:pPr>
        <w:spacing w:line="276" w:lineRule="auto"/>
        <w:rPr>
          <w:lang w:eastAsia="pl-PL"/>
        </w:rPr>
      </w:pPr>
    </w:p>
    <w:p w14:paraId="36A69A22" w14:textId="77777777" w:rsidR="002816D6" w:rsidRPr="00841873" w:rsidRDefault="002816D6" w:rsidP="00352796">
      <w:pPr>
        <w:pStyle w:val="Akapitzlist"/>
        <w:numPr>
          <w:ilvl w:val="0"/>
          <w:numId w:val="32"/>
        </w:numPr>
        <w:spacing w:line="276" w:lineRule="auto"/>
        <w:rPr>
          <w:b/>
          <w:lang w:eastAsia="pl-PL"/>
        </w:rPr>
      </w:pPr>
      <w:r w:rsidRPr="00841873">
        <w:rPr>
          <w:b/>
          <w:lang w:eastAsia="pl-PL"/>
        </w:rPr>
        <w:t>Zakres czasowy strategii</w:t>
      </w:r>
    </w:p>
    <w:p w14:paraId="3073CA57" w14:textId="77777777" w:rsidR="002816D6" w:rsidRPr="00841873" w:rsidRDefault="002816D6" w:rsidP="00511B08">
      <w:pPr>
        <w:spacing w:line="276" w:lineRule="auto"/>
      </w:pPr>
      <w:r w:rsidRPr="00841873">
        <w:t xml:space="preserve">Zakres czasowy </w:t>
      </w:r>
      <w:r w:rsidR="00841873" w:rsidRPr="00841873">
        <w:t xml:space="preserve">ustalono </w:t>
      </w:r>
      <w:r w:rsidRPr="00841873">
        <w:t>do 2030</w:t>
      </w:r>
      <w:r w:rsidR="00841873" w:rsidRPr="00841873">
        <w:t xml:space="preserve"> roku</w:t>
      </w:r>
      <w:r w:rsidRPr="00841873">
        <w:t xml:space="preserve">. Jest to okres, na który zaplanowano działania przewidziane </w:t>
      </w:r>
      <w:r w:rsidR="00841873" w:rsidRPr="00841873">
        <w:br/>
      </w:r>
      <w:r w:rsidRPr="00841873">
        <w:t xml:space="preserve">w Strategii </w:t>
      </w:r>
      <w:r w:rsidR="00841873" w:rsidRPr="00841873">
        <w:t>Rozwoju Ponadlokalnego</w:t>
      </w:r>
      <w:r w:rsidRPr="00841873">
        <w:t xml:space="preserve">. </w:t>
      </w:r>
    </w:p>
    <w:p w14:paraId="65264A17" w14:textId="77777777" w:rsidR="002908E9" w:rsidRPr="0083602A" w:rsidRDefault="002908E9" w:rsidP="00511B08">
      <w:pPr>
        <w:spacing w:line="276" w:lineRule="auto"/>
        <w:rPr>
          <w:lang w:eastAsia="pl-PL"/>
        </w:rPr>
      </w:pPr>
    </w:p>
    <w:p w14:paraId="08F53012" w14:textId="77777777" w:rsidR="002816D6" w:rsidRPr="0083602A" w:rsidRDefault="002816D6" w:rsidP="00352796">
      <w:pPr>
        <w:pStyle w:val="Akapitzlist"/>
        <w:numPr>
          <w:ilvl w:val="0"/>
          <w:numId w:val="32"/>
        </w:numPr>
        <w:spacing w:line="276" w:lineRule="auto"/>
        <w:rPr>
          <w:b/>
          <w:lang w:eastAsia="pl-PL"/>
        </w:rPr>
      </w:pPr>
      <w:r w:rsidRPr="0083602A">
        <w:rPr>
          <w:b/>
          <w:lang w:eastAsia="pl-PL"/>
        </w:rPr>
        <w:t>Horyzont czasowy strategii</w:t>
      </w:r>
    </w:p>
    <w:p w14:paraId="4141E29A" w14:textId="77777777" w:rsidR="002816D6" w:rsidRPr="0083602A" w:rsidRDefault="002816D6" w:rsidP="00511B08">
      <w:pPr>
        <w:spacing w:line="276" w:lineRule="auto"/>
        <w:rPr>
          <w:lang w:eastAsia="pl-PL"/>
        </w:rPr>
      </w:pPr>
      <w:r w:rsidRPr="0083602A">
        <w:t xml:space="preserve">W przypadku horyzontu czasowego istotne jest zwrócenie uwagi nie tylko na okres obowiązywania strategii, ale również na czas, kiedy będą widoczne skutki podjętych w jej ramach działań. Należy zakładać, że realizowane w ramach Strategii </w:t>
      </w:r>
      <w:r w:rsidR="0083602A" w:rsidRPr="0083602A">
        <w:t>Rozwoju Ponadlokalnego</w:t>
      </w:r>
      <w:r w:rsidRPr="0083602A">
        <w:t xml:space="preserve"> zadania nie zakończą się </w:t>
      </w:r>
      <w:r w:rsidR="00DD7B6E">
        <w:br/>
      </w:r>
      <w:r w:rsidRPr="0083602A">
        <w:t>w grudniu 2030 r., a prawdopodobnie będą trwały jeszcze przynajmniej przez kilka lub kilkanaście miesięcy. Również skutki tych działań będą widoczne jeszcze długo po wygaśnięciu strategii. Dodatkowo, w przypadku strategii formułowanych dla jednostek samorządu terytorialnego realizowanych przez konkretne władze lokalne, należy uwzględniać również cykle wyborcze dotyczące tychże władz. Najbliższe wybory samorządowe odbędą się – zgodnie z wyborczym kalendarzem – w 2023, a kolejne w 2028 i 2033 r. Oznacza to, że zapisy strategii i zaplanowane w jej ramach działania będą wpływały również na działalność władz wybranych w 2028, a rządzących do 2033 r.</w:t>
      </w:r>
    </w:p>
    <w:p w14:paraId="179F1367" w14:textId="77777777" w:rsidR="002816D6" w:rsidRPr="005B46EE" w:rsidRDefault="002816D6" w:rsidP="00511B08">
      <w:pPr>
        <w:spacing w:line="276" w:lineRule="auto"/>
        <w:rPr>
          <w:lang w:eastAsia="pl-PL"/>
        </w:rPr>
      </w:pPr>
    </w:p>
    <w:p w14:paraId="4CB807A5" w14:textId="77777777" w:rsidR="00553987" w:rsidRPr="005B46EE" w:rsidRDefault="00553987" w:rsidP="00352796">
      <w:pPr>
        <w:pStyle w:val="Akapitzlist"/>
        <w:numPr>
          <w:ilvl w:val="0"/>
          <w:numId w:val="32"/>
        </w:numPr>
        <w:spacing w:line="276" w:lineRule="auto"/>
        <w:rPr>
          <w:b/>
          <w:lang w:eastAsia="pl-PL"/>
        </w:rPr>
      </w:pPr>
      <w:r w:rsidRPr="005B46EE">
        <w:rPr>
          <w:b/>
          <w:lang w:eastAsia="pl-PL"/>
        </w:rPr>
        <w:t xml:space="preserve">Podstawy prawne tworzenia </w:t>
      </w:r>
      <w:r w:rsidR="005B46EE">
        <w:rPr>
          <w:b/>
          <w:lang w:eastAsia="pl-PL"/>
        </w:rPr>
        <w:t>S</w:t>
      </w:r>
      <w:r w:rsidRPr="005B46EE">
        <w:rPr>
          <w:b/>
          <w:lang w:eastAsia="pl-PL"/>
        </w:rPr>
        <w:t>trategii</w:t>
      </w:r>
    </w:p>
    <w:p w14:paraId="4B0A2BBE" w14:textId="77777777" w:rsidR="002816D6" w:rsidRPr="005B46EE" w:rsidRDefault="00921D53" w:rsidP="00352796">
      <w:pPr>
        <w:pStyle w:val="Akapitzlist"/>
        <w:numPr>
          <w:ilvl w:val="0"/>
          <w:numId w:val="35"/>
        </w:numPr>
        <w:spacing w:line="276" w:lineRule="auto"/>
        <w:rPr>
          <w:lang w:eastAsia="pl-PL"/>
        </w:rPr>
      </w:pPr>
      <w:r w:rsidRPr="005B46EE">
        <w:t>ustawa z dnia 8 marca 1990 r. o samorządzie gminnym,</w:t>
      </w:r>
    </w:p>
    <w:p w14:paraId="603CF9F4" w14:textId="77777777" w:rsidR="00553987" w:rsidRPr="005B46EE" w:rsidRDefault="00921D53" w:rsidP="00352796">
      <w:pPr>
        <w:pStyle w:val="Akapitzlist"/>
        <w:numPr>
          <w:ilvl w:val="0"/>
          <w:numId w:val="35"/>
        </w:numPr>
        <w:spacing w:line="276" w:lineRule="auto"/>
        <w:rPr>
          <w:lang w:eastAsia="pl-PL"/>
        </w:rPr>
      </w:pPr>
      <w:r w:rsidRPr="005B46EE">
        <w:t>ustawa z dnia 6 grudnia 2006 r. o zasadach prowadzenia polityki rozwoju,</w:t>
      </w:r>
    </w:p>
    <w:p w14:paraId="1E4DEEFE" w14:textId="77777777" w:rsidR="00553987" w:rsidRPr="005B46EE" w:rsidRDefault="00921D53" w:rsidP="00352796">
      <w:pPr>
        <w:pStyle w:val="Akapitzlist"/>
        <w:numPr>
          <w:ilvl w:val="0"/>
          <w:numId w:val="35"/>
        </w:numPr>
        <w:spacing w:line="276" w:lineRule="auto"/>
        <w:rPr>
          <w:lang w:eastAsia="pl-PL"/>
        </w:rPr>
      </w:pPr>
      <w:r w:rsidRPr="005B46EE">
        <w:t>ustawa z dnia 3 października 2008 r. o udostępnianiu informacji o środowisku i jego ochronie, udziale społeczeństwa w ochronie środowiska oraz o ocenach oddziaływania na środowisko.</w:t>
      </w:r>
    </w:p>
    <w:p w14:paraId="2ED64896" w14:textId="77777777" w:rsidR="00553987" w:rsidRPr="005B46EE" w:rsidRDefault="00553987" w:rsidP="00511B08">
      <w:pPr>
        <w:spacing w:line="276" w:lineRule="auto"/>
        <w:rPr>
          <w:lang w:eastAsia="pl-PL"/>
        </w:rPr>
      </w:pPr>
    </w:p>
    <w:p w14:paraId="6DAB72D0" w14:textId="77777777" w:rsidR="007B19BF" w:rsidRPr="006A4549" w:rsidRDefault="00657569" w:rsidP="00DB18F5">
      <w:pPr>
        <w:pStyle w:val="Nagwek2"/>
      </w:pPr>
      <w:bookmarkStart w:id="57" w:name="_Toc122334229"/>
      <w:r>
        <w:t>Gminy Partnerstwa</w:t>
      </w:r>
      <w:bookmarkEnd w:id="57"/>
    </w:p>
    <w:p w14:paraId="65608AF9" w14:textId="77777777" w:rsidR="00657569" w:rsidRPr="0029746A" w:rsidRDefault="00657569" w:rsidP="00511B08">
      <w:pPr>
        <w:spacing w:line="276" w:lineRule="auto"/>
        <w:rPr>
          <w:rFonts w:cstheme="minorHAnsi"/>
        </w:rPr>
      </w:pPr>
      <w:r w:rsidRPr="0029746A">
        <w:rPr>
          <w:rFonts w:cstheme="minorHAnsi"/>
        </w:rPr>
        <w:t xml:space="preserve">Partnerstwo Gmin: </w:t>
      </w:r>
      <w:r>
        <w:rPr>
          <w:rFonts w:cstheme="minorHAnsi"/>
        </w:rPr>
        <w:t xml:space="preserve">Fałków, Radoszyce i Ruda Maleniecka </w:t>
      </w:r>
      <w:r w:rsidRPr="0029746A">
        <w:rPr>
          <w:rFonts w:cstheme="minorHAnsi"/>
        </w:rPr>
        <w:t xml:space="preserve">to wspólna inicjatywa samorządów z terenu </w:t>
      </w:r>
      <w:r>
        <w:rPr>
          <w:rFonts w:cstheme="minorHAnsi"/>
        </w:rPr>
        <w:t xml:space="preserve">powiatu koneckiego </w:t>
      </w:r>
      <w:r w:rsidRPr="0029746A">
        <w:rPr>
          <w:rFonts w:cstheme="minorHAnsi"/>
        </w:rPr>
        <w:t xml:space="preserve">na rzecz zrównoważonego rozwoju regionu, przejawiająca się chęcią integracji działań mających na celu zapewnienie temu obszarowi konkurencyjności i dynamicznego rozwoju dzięki zacieśnieniu współpracy samorządowej. </w:t>
      </w:r>
    </w:p>
    <w:p w14:paraId="43C06493" w14:textId="77777777" w:rsidR="00657569" w:rsidRPr="0029746A" w:rsidRDefault="00657569" w:rsidP="00511B08">
      <w:pPr>
        <w:spacing w:line="276" w:lineRule="auto"/>
        <w:rPr>
          <w:rFonts w:cstheme="minorHAnsi"/>
          <w:color w:val="000000"/>
          <w:lang w:eastAsia="pl-PL"/>
        </w:rPr>
      </w:pPr>
      <w:r w:rsidRPr="0029746A">
        <w:rPr>
          <w:rFonts w:cstheme="minorHAnsi"/>
          <w:b/>
          <w:bCs/>
          <w:lang w:eastAsia="pl-PL"/>
        </w:rPr>
        <w:t>Podstawą działania partnerstwa jest porozumienie</w:t>
      </w:r>
      <w:r w:rsidRPr="0029746A">
        <w:rPr>
          <w:rFonts w:cstheme="minorHAnsi"/>
          <w:lang w:eastAsia="pl-PL"/>
        </w:rPr>
        <w:t xml:space="preserve"> zawarte w dniu </w:t>
      </w:r>
      <w:r>
        <w:rPr>
          <w:rFonts w:cstheme="minorHAnsi"/>
          <w:lang w:eastAsia="pl-PL"/>
        </w:rPr>
        <w:t>17 czerwca 2021</w:t>
      </w:r>
      <w:r w:rsidR="008B640A">
        <w:rPr>
          <w:rFonts w:cstheme="minorHAnsi"/>
          <w:lang w:eastAsia="pl-PL"/>
        </w:rPr>
        <w:t> </w:t>
      </w:r>
      <w:r>
        <w:rPr>
          <w:rFonts w:cstheme="minorHAnsi"/>
          <w:lang w:eastAsia="pl-PL"/>
        </w:rPr>
        <w:t>r</w:t>
      </w:r>
      <w:r w:rsidRPr="0029746A">
        <w:rPr>
          <w:rFonts w:cstheme="minorHAnsi"/>
          <w:lang w:eastAsia="pl-PL"/>
        </w:rPr>
        <w:t xml:space="preserve">. </w:t>
      </w:r>
    </w:p>
    <w:p w14:paraId="46DF2761" w14:textId="77777777" w:rsidR="00657569" w:rsidRPr="0029746A" w:rsidRDefault="00657569" w:rsidP="00511B08">
      <w:pPr>
        <w:spacing w:line="276" w:lineRule="auto"/>
        <w:rPr>
          <w:rFonts w:cstheme="minorHAnsi"/>
          <w:color w:val="000000"/>
          <w:lang w:eastAsia="pl-PL"/>
        </w:rPr>
      </w:pPr>
      <w:r w:rsidRPr="0029746A">
        <w:rPr>
          <w:rFonts w:cstheme="minorHAnsi"/>
          <w:lang w:eastAsia="pl-PL"/>
        </w:rPr>
        <w:t xml:space="preserve">Organem decyzyjnym partnerstwa jest </w:t>
      </w:r>
      <w:r w:rsidRPr="0029746A">
        <w:rPr>
          <w:rFonts w:cstheme="minorHAnsi"/>
          <w:b/>
          <w:bCs/>
          <w:lang w:eastAsia="pl-PL"/>
        </w:rPr>
        <w:t>Rada Porozumienia</w:t>
      </w:r>
      <w:r w:rsidRPr="0029746A">
        <w:rPr>
          <w:rFonts w:cstheme="minorHAnsi"/>
          <w:lang w:eastAsia="pl-PL"/>
        </w:rPr>
        <w:t>, w skład której wchodzą przedstawiciele władz wykonawczych wszystkich jednostek samorządu terytorialnego (JST) tworzących partnerstwo (burmistrz</w:t>
      </w:r>
      <w:r>
        <w:rPr>
          <w:rFonts w:cstheme="minorHAnsi"/>
          <w:lang w:eastAsia="pl-PL"/>
        </w:rPr>
        <w:t xml:space="preserve"> Radoszyce oraz </w:t>
      </w:r>
      <w:r w:rsidRPr="0029746A">
        <w:rPr>
          <w:rFonts w:cstheme="minorHAnsi"/>
          <w:lang w:eastAsia="pl-PL"/>
        </w:rPr>
        <w:t>wójtowie</w:t>
      </w:r>
      <w:r>
        <w:rPr>
          <w:rFonts w:cstheme="minorHAnsi"/>
          <w:lang w:eastAsia="pl-PL"/>
        </w:rPr>
        <w:t xml:space="preserve"> gmin Fałków i Ruda Maleniecka</w:t>
      </w:r>
      <w:r w:rsidRPr="0029746A">
        <w:rPr>
          <w:rFonts w:cstheme="minorHAnsi"/>
          <w:lang w:eastAsia="pl-PL"/>
        </w:rPr>
        <w:t xml:space="preserve">).Zarządzaniem operacyjnym </w:t>
      </w:r>
      <w:r w:rsidR="007C3D0A">
        <w:rPr>
          <w:rFonts w:cstheme="minorHAnsi"/>
          <w:lang w:eastAsia="pl-PL"/>
        </w:rPr>
        <w:br/>
      </w:r>
      <w:r w:rsidRPr="0029746A">
        <w:rPr>
          <w:rFonts w:cstheme="minorHAnsi"/>
          <w:lang w:eastAsia="pl-PL"/>
        </w:rPr>
        <w:t xml:space="preserve">i realizację działań w partnerstwie powierzono </w:t>
      </w:r>
      <w:r w:rsidRPr="0029746A">
        <w:rPr>
          <w:rFonts w:cstheme="minorHAnsi"/>
          <w:b/>
          <w:bCs/>
          <w:lang w:eastAsia="pl-PL"/>
        </w:rPr>
        <w:t>Zespołowi Operacyjnemu.</w:t>
      </w:r>
    </w:p>
    <w:p w14:paraId="79F6951E" w14:textId="77777777" w:rsidR="00657569" w:rsidRDefault="00657569" w:rsidP="00511B08">
      <w:pPr>
        <w:spacing w:line="276" w:lineRule="auto"/>
        <w:rPr>
          <w:rFonts w:cstheme="minorHAnsi"/>
        </w:rPr>
      </w:pPr>
      <w:r w:rsidRPr="0029746A">
        <w:rPr>
          <w:rFonts w:eastAsia="Times New Roman" w:cstheme="minorHAnsi"/>
          <w:color w:val="000000"/>
          <w:lang w:eastAsia="pl-PL"/>
        </w:rPr>
        <w:t xml:space="preserve">Partnerstwo obejmuje swym zasięgiem terytorium trzech gmin </w:t>
      </w:r>
      <w:r>
        <w:rPr>
          <w:rFonts w:eastAsia="Times New Roman" w:cstheme="minorHAnsi"/>
          <w:color w:val="000000"/>
          <w:lang w:eastAsia="pl-PL"/>
        </w:rPr>
        <w:t xml:space="preserve">(1 miejsko-wiejskiej </w:t>
      </w:r>
      <w:r>
        <w:rPr>
          <w:rFonts w:eastAsia="Times New Roman" w:cstheme="minorHAnsi"/>
          <w:color w:val="000000"/>
          <w:lang w:eastAsia="pl-PL"/>
        </w:rPr>
        <w:br/>
        <w:t xml:space="preserve">i 2 </w:t>
      </w:r>
      <w:r w:rsidRPr="0029746A">
        <w:rPr>
          <w:rFonts w:eastAsia="Times New Roman" w:cstheme="minorHAnsi"/>
          <w:color w:val="000000"/>
          <w:lang w:eastAsia="pl-PL"/>
        </w:rPr>
        <w:t>wiejskich</w:t>
      </w:r>
      <w:r>
        <w:rPr>
          <w:rFonts w:eastAsia="Times New Roman" w:cstheme="minorHAnsi"/>
          <w:color w:val="000000"/>
          <w:lang w:eastAsia="pl-PL"/>
        </w:rPr>
        <w:t>)</w:t>
      </w:r>
      <w:r w:rsidRPr="0029746A">
        <w:rPr>
          <w:rFonts w:eastAsia="Times New Roman" w:cstheme="minorHAnsi"/>
          <w:color w:val="000000"/>
          <w:lang w:eastAsia="pl-PL"/>
        </w:rPr>
        <w:t>. Obszar p</w:t>
      </w:r>
      <w:r w:rsidRPr="0029746A">
        <w:rPr>
          <w:rFonts w:cstheme="minorHAnsi"/>
        </w:rPr>
        <w:t xml:space="preserve">artnerstwa zajmuje powierzchnię </w:t>
      </w:r>
      <w:r>
        <w:rPr>
          <w:rFonts w:cstheme="minorHAnsi"/>
        </w:rPr>
        <w:t>388,8</w:t>
      </w:r>
      <w:r w:rsidRPr="0029746A">
        <w:rPr>
          <w:rFonts w:cstheme="minorHAnsi"/>
        </w:rPr>
        <w:t xml:space="preserve"> km</w:t>
      </w:r>
      <w:r w:rsidRPr="0029746A">
        <w:rPr>
          <w:rFonts w:cstheme="minorHAnsi"/>
          <w:vertAlign w:val="superscript"/>
        </w:rPr>
        <w:t>2</w:t>
      </w:r>
      <w:r w:rsidRPr="0029746A">
        <w:rPr>
          <w:rFonts w:cstheme="minorHAnsi"/>
        </w:rPr>
        <w:t xml:space="preserve"> (</w:t>
      </w:r>
      <w:r>
        <w:rPr>
          <w:rFonts w:cstheme="minorHAnsi"/>
        </w:rPr>
        <w:t>tj. 3</w:t>
      </w:r>
      <w:r w:rsidRPr="0029746A">
        <w:rPr>
          <w:rFonts w:cstheme="minorHAnsi"/>
        </w:rPr>
        <w:t>,</w:t>
      </w:r>
      <w:r>
        <w:rPr>
          <w:rFonts w:cstheme="minorHAnsi"/>
        </w:rPr>
        <w:t>32</w:t>
      </w:r>
      <w:r w:rsidRPr="0029746A">
        <w:rPr>
          <w:rFonts w:cstheme="minorHAnsi"/>
        </w:rPr>
        <w:t xml:space="preserve"> % powierzchni województwa świętokrzyskiego), a na koniec 2020 r. zamieszkiwało go </w:t>
      </w:r>
      <w:r>
        <w:rPr>
          <w:rFonts w:cstheme="minorHAnsi"/>
        </w:rPr>
        <w:t xml:space="preserve">ponad 16 </w:t>
      </w:r>
      <w:r w:rsidRPr="0029746A">
        <w:rPr>
          <w:rFonts w:cstheme="minorHAnsi"/>
        </w:rPr>
        <w:t>tys. mieszkańców (</w:t>
      </w:r>
      <w:r>
        <w:rPr>
          <w:rFonts w:cstheme="minorHAnsi"/>
        </w:rPr>
        <w:t>1,32</w:t>
      </w:r>
      <w:r w:rsidRPr="0029746A">
        <w:rPr>
          <w:rFonts w:cstheme="minorHAnsi"/>
        </w:rPr>
        <w:t xml:space="preserve">% mieszkańców regionu). </w:t>
      </w:r>
    </w:p>
    <w:p w14:paraId="03C39AC9" w14:textId="6E776C36" w:rsidR="00657569" w:rsidRPr="0029746A" w:rsidRDefault="00657569" w:rsidP="008B640A">
      <w:pPr>
        <w:pStyle w:val="podpisnad"/>
      </w:pPr>
      <w:bookmarkStart w:id="58" w:name="_Toc66383060"/>
      <w:bookmarkStart w:id="59" w:name="_Toc114837259"/>
      <w:bookmarkStart w:id="60" w:name="_Toc122333834"/>
      <w:r w:rsidRPr="0029746A">
        <w:lastRenderedPageBreak/>
        <w:t xml:space="preserve">Tabela </w:t>
      </w:r>
      <w:fldSimple w:instr=" SEQ Tabela \* ARABIC ">
        <w:r w:rsidR="00A9074B">
          <w:rPr>
            <w:noProof/>
          </w:rPr>
          <w:t>2</w:t>
        </w:r>
      </w:fldSimple>
      <w:r w:rsidRPr="0029746A">
        <w:t>.</w:t>
      </w:r>
      <w:r w:rsidR="00FD4A5F">
        <w:t xml:space="preserve"> </w:t>
      </w:r>
      <w:r w:rsidRPr="0029746A">
        <w:t>Skład partnerstwa</w:t>
      </w:r>
      <w:bookmarkEnd w:id="58"/>
      <w:r w:rsidRPr="0029746A">
        <w:t xml:space="preserve"> - powierzchnia i ludność poszczególnych gmin porozumienia</w:t>
      </w:r>
      <w:bookmarkEnd w:id="59"/>
      <w:bookmarkEnd w:id="60"/>
    </w:p>
    <w:tbl>
      <w:tblPr>
        <w:tblStyle w:val="CWD"/>
        <w:tblW w:w="9072" w:type="dxa"/>
        <w:jc w:val="center"/>
        <w:tblLook w:val="04A0" w:firstRow="1" w:lastRow="0" w:firstColumn="1" w:lastColumn="0" w:noHBand="0" w:noVBand="1"/>
      </w:tblPr>
      <w:tblGrid>
        <w:gridCol w:w="1771"/>
        <w:gridCol w:w="1401"/>
        <w:gridCol w:w="1468"/>
        <w:gridCol w:w="1442"/>
        <w:gridCol w:w="1548"/>
        <w:gridCol w:w="1442"/>
      </w:tblGrid>
      <w:tr w:rsidR="00657569" w:rsidRPr="000818F6" w14:paraId="6348CA6F" w14:textId="77777777" w:rsidTr="00EA3BF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FCF5D4"/>
          </w:tcPr>
          <w:p w14:paraId="0215C04E" w14:textId="77777777" w:rsidR="00657569" w:rsidRPr="000818F6" w:rsidRDefault="00657569" w:rsidP="00511B08">
            <w:pPr>
              <w:pStyle w:val="elementgraficznytabela"/>
              <w:spacing w:before="0" w:after="0"/>
              <w:jc w:val="center"/>
              <w:rPr>
                <w:rStyle w:val="Pogrubienie"/>
                <w:rFonts w:cstheme="minorHAnsi"/>
                <w:b/>
                <w:bCs w:val="0"/>
                <w:noProof w:val="0"/>
                <w:sz w:val="20"/>
                <w:szCs w:val="20"/>
              </w:rPr>
            </w:pPr>
            <w:r w:rsidRPr="000818F6">
              <w:rPr>
                <w:rStyle w:val="Pogrubienie"/>
                <w:rFonts w:cstheme="minorHAnsi"/>
                <w:b/>
                <w:noProof w:val="0"/>
                <w:sz w:val="20"/>
                <w:szCs w:val="20"/>
              </w:rPr>
              <w:t>Nazwa JST</w:t>
            </w:r>
          </w:p>
        </w:tc>
        <w:tc>
          <w:tcPr>
            <w:tcW w:w="772" w:type="pct"/>
            <w:shd w:val="clear" w:color="auto" w:fill="FCF5D4"/>
          </w:tcPr>
          <w:p w14:paraId="177F150E"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0818F6">
              <w:rPr>
                <w:rStyle w:val="Pogrubienie"/>
                <w:rFonts w:cstheme="minorHAnsi"/>
                <w:b/>
                <w:noProof w:val="0"/>
                <w:sz w:val="20"/>
                <w:szCs w:val="20"/>
              </w:rPr>
              <w:t>Typ gminy</w:t>
            </w:r>
          </w:p>
        </w:tc>
        <w:tc>
          <w:tcPr>
            <w:tcW w:w="809" w:type="pct"/>
            <w:shd w:val="clear" w:color="auto" w:fill="FCF5D4"/>
          </w:tcPr>
          <w:p w14:paraId="01576DB8"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0818F6">
              <w:rPr>
                <w:rStyle w:val="Pogrubienie"/>
                <w:rFonts w:cstheme="minorHAnsi"/>
                <w:b/>
                <w:noProof w:val="0"/>
                <w:sz w:val="20"/>
                <w:szCs w:val="20"/>
              </w:rPr>
              <w:t>Liczba ludności na 31.12.2020</w:t>
            </w:r>
            <w:r w:rsidR="00FD4A5F" w:rsidRPr="000818F6">
              <w:rPr>
                <w:rStyle w:val="Pogrubienie"/>
                <w:rFonts w:cstheme="minorHAnsi"/>
                <w:b/>
                <w:noProof w:val="0"/>
                <w:sz w:val="20"/>
                <w:szCs w:val="20"/>
              </w:rPr>
              <w:t> </w:t>
            </w:r>
            <w:r w:rsidRPr="000818F6">
              <w:rPr>
                <w:rStyle w:val="Pogrubienie"/>
                <w:rFonts w:cstheme="minorHAnsi"/>
                <w:b/>
                <w:noProof w:val="0"/>
                <w:sz w:val="20"/>
                <w:szCs w:val="20"/>
              </w:rPr>
              <w:t>r.</w:t>
            </w:r>
          </w:p>
        </w:tc>
        <w:tc>
          <w:tcPr>
            <w:tcW w:w="795" w:type="pct"/>
            <w:shd w:val="clear" w:color="auto" w:fill="FCF5D4"/>
          </w:tcPr>
          <w:p w14:paraId="1218D5BB"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0818F6">
              <w:rPr>
                <w:rStyle w:val="Pogrubienie"/>
                <w:rFonts w:cstheme="minorHAnsi"/>
                <w:b/>
                <w:noProof w:val="0"/>
                <w:sz w:val="20"/>
                <w:szCs w:val="20"/>
              </w:rPr>
              <w:t>% ogółu partnerstwa</w:t>
            </w:r>
          </w:p>
        </w:tc>
        <w:tc>
          <w:tcPr>
            <w:tcW w:w="853" w:type="pct"/>
            <w:shd w:val="clear" w:color="auto" w:fill="FCF5D4"/>
          </w:tcPr>
          <w:p w14:paraId="5DCC2F04"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noProof w:val="0"/>
                <w:sz w:val="20"/>
                <w:szCs w:val="20"/>
              </w:rPr>
            </w:pPr>
            <w:r w:rsidRPr="000818F6">
              <w:rPr>
                <w:rStyle w:val="Pogrubienie"/>
                <w:rFonts w:cstheme="minorHAnsi"/>
                <w:b/>
                <w:noProof w:val="0"/>
                <w:sz w:val="20"/>
                <w:szCs w:val="20"/>
              </w:rPr>
              <w:t xml:space="preserve">Powierzchnia </w:t>
            </w:r>
            <w:r w:rsidRPr="000818F6">
              <w:rPr>
                <w:rFonts w:cstheme="minorHAnsi"/>
                <w:noProof w:val="0"/>
                <w:sz w:val="20"/>
                <w:szCs w:val="20"/>
              </w:rPr>
              <w:t>[km</w:t>
            </w:r>
            <w:r w:rsidRPr="000818F6">
              <w:rPr>
                <w:rFonts w:cstheme="minorHAnsi"/>
                <w:noProof w:val="0"/>
                <w:sz w:val="20"/>
                <w:szCs w:val="20"/>
                <w:vertAlign w:val="superscript"/>
              </w:rPr>
              <w:t>2</w:t>
            </w:r>
            <w:r w:rsidRPr="000818F6">
              <w:rPr>
                <w:rFonts w:cstheme="minorHAnsi"/>
                <w:noProof w:val="0"/>
                <w:sz w:val="20"/>
                <w:szCs w:val="20"/>
              </w:rPr>
              <w:t>]</w:t>
            </w:r>
          </w:p>
        </w:tc>
        <w:tc>
          <w:tcPr>
            <w:tcW w:w="795" w:type="pct"/>
            <w:shd w:val="clear" w:color="auto" w:fill="FCF5D4"/>
          </w:tcPr>
          <w:p w14:paraId="7D3487C0"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noProof w:val="0"/>
                <w:sz w:val="20"/>
                <w:szCs w:val="20"/>
              </w:rPr>
            </w:pPr>
            <w:r w:rsidRPr="000818F6">
              <w:rPr>
                <w:rFonts w:cstheme="minorHAnsi"/>
                <w:noProof w:val="0"/>
                <w:sz w:val="20"/>
                <w:szCs w:val="20"/>
              </w:rPr>
              <w:t>%</w:t>
            </w:r>
            <w:r w:rsidR="000818F6">
              <w:rPr>
                <w:rFonts w:cstheme="minorHAnsi"/>
                <w:noProof w:val="0"/>
                <w:sz w:val="20"/>
                <w:szCs w:val="20"/>
              </w:rPr>
              <w:t xml:space="preserve"> </w:t>
            </w:r>
            <w:r w:rsidRPr="000818F6">
              <w:rPr>
                <w:sz w:val="20"/>
                <w:szCs w:val="20"/>
              </w:rPr>
              <w:t>ogółu partnerstwa</w:t>
            </w:r>
          </w:p>
        </w:tc>
      </w:tr>
      <w:tr w:rsidR="00657569" w:rsidRPr="00EA3BF9" w14:paraId="105287DA" w14:textId="77777777" w:rsidTr="00EA3BF9">
        <w:trPr>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DDEED6"/>
          </w:tcPr>
          <w:p w14:paraId="7A8ADD90" w14:textId="77777777" w:rsidR="00657569" w:rsidRPr="00EA3BF9" w:rsidRDefault="00657569" w:rsidP="00511B08">
            <w:pPr>
              <w:pStyle w:val="elementgraficznytabela"/>
              <w:spacing w:before="0" w:after="0"/>
              <w:jc w:val="center"/>
              <w:rPr>
                <w:rStyle w:val="Pogrubienie"/>
                <w:rFonts w:cstheme="minorHAnsi"/>
                <w:b/>
                <w:bCs w:val="0"/>
                <w:noProof w:val="0"/>
                <w:sz w:val="20"/>
                <w:szCs w:val="20"/>
              </w:rPr>
            </w:pPr>
            <w:r w:rsidRPr="00EA3BF9">
              <w:rPr>
                <w:rStyle w:val="Pogrubienie"/>
                <w:rFonts w:cstheme="minorHAnsi"/>
                <w:noProof w:val="0"/>
                <w:sz w:val="20"/>
                <w:szCs w:val="20"/>
              </w:rPr>
              <w:t>Gmina F</w:t>
            </w:r>
            <w:r w:rsidRPr="00EA3BF9">
              <w:rPr>
                <w:rStyle w:val="Pogrubienie"/>
                <w:sz w:val="20"/>
                <w:szCs w:val="20"/>
              </w:rPr>
              <w:t>ałków</w:t>
            </w:r>
          </w:p>
        </w:tc>
        <w:tc>
          <w:tcPr>
            <w:tcW w:w="772" w:type="pct"/>
          </w:tcPr>
          <w:p w14:paraId="3C62C3F7"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cstheme="minorHAnsi"/>
                <w:noProof w:val="0"/>
                <w:sz w:val="20"/>
                <w:szCs w:val="20"/>
              </w:rPr>
              <w:t>wiejska</w:t>
            </w:r>
          </w:p>
        </w:tc>
        <w:tc>
          <w:tcPr>
            <w:tcW w:w="809" w:type="pct"/>
            <w:tcBorders>
              <w:top w:val="single" w:sz="4" w:space="0" w:color="auto"/>
              <w:left w:val="single" w:sz="4" w:space="0" w:color="auto"/>
              <w:bottom w:val="single" w:sz="4" w:space="0" w:color="auto"/>
              <w:right w:val="single" w:sz="4" w:space="0" w:color="auto"/>
            </w:tcBorders>
            <w:shd w:val="clear" w:color="auto" w:fill="auto"/>
          </w:tcPr>
          <w:p w14:paraId="3404AEE0"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4 328</w:t>
            </w:r>
          </w:p>
        </w:tc>
        <w:tc>
          <w:tcPr>
            <w:tcW w:w="795" w:type="pct"/>
            <w:tcBorders>
              <w:top w:val="single" w:sz="4" w:space="0" w:color="auto"/>
              <w:left w:val="nil"/>
              <w:bottom w:val="single" w:sz="4" w:space="0" w:color="auto"/>
              <w:right w:val="single" w:sz="4" w:space="0" w:color="auto"/>
            </w:tcBorders>
            <w:shd w:val="clear" w:color="auto" w:fill="auto"/>
          </w:tcPr>
          <w:p w14:paraId="32B5A08A"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26,66</w:t>
            </w:r>
          </w:p>
        </w:tc>
        <w:tc>
          <w:tcPr>
            <w:tcW w:w="853" w:type="pct"/>
            <w:tcBorders>
              <w:top w:val="single" w:sz="4" w:space="0" w:color="auto"/>
              <w:left w:val="nil"/>
              <w:bottom w:val="single" w:sz="4" w:space="0" w:color="auto"/>
              <w:right w:val="single" w:sz="4" w:space="0" w:color="auto"/>
            </w:tcBorders>
            <w:shd w:val="clear" w:color="auto" w:fill="auto"/>
          </w:tcPr>
          <w:p w14:paraId="7CDCADD0"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132,1</w:t>
            </w:r>
          </w:p>
        </w:tc>
        <w:tc>
          <w:tcPr>
            <w:tcW w:w="795" w:type="pct"/>
            <w:tcBorders>
              <w:top w:val="single" w:sz="4" w:space="0" w:color="auto"/>
              <w:left w:val="nil"/>
              <w:bottom w:val="single" w:sz="4" w:space="0" w:color="auto"/>
              <w:right w:val="single" w:sz="4" w:space="0" w:color="auto"/>
            </w:tcBorders>
            <w:shd w:val="clear" w:color="auto" w:fill="auto"/>
          </w:tcPr>
          <w:p w14:paraId="3905030B"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33,98</w:t>
            </w:r>
          </w:p>
        </w:tc>
      </w:tr>
      <w:tr w:rsidR="00657569" w:rsidRPr="00EA3BF9" w14:paraId="2849E862" w14:textId="77777777" w:rsidTr="00EA3BF9">
        <w:trPr>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DDEED6"/>
          </w:tcPr>
          <w:p w14:paraId="49327B47" w14:textId="77777777" w:rsidR="00657569" w:rsidRPr="00EA3BF9" w:rsidRDefault="00657569" w:rsidP="00511B08">
            <w:pPr>
              <w:pStyle w:val="elementgraficznytabela"/>
              <w:spacing w:before="0" w:after="0"/>
              <w:jc w:val="center"/>
              <w:rPr>
                <w:rStyle w:val="Pogrubienie"/>
                <w:rFonts w:cstheme="minorHAnsi"/>
                <w:b/>
                <w:bCs w:val="0"/>
                <w:noProof w:val="0"/>
                <w:sz w:val="20"/>
                <w:szCs w:val="20"/>
              </w:rPr>
            </w:pPr>
            <w:r w:rsidRPr="00EA3BF9">
              <w:rPr>
                <w:rStyle w:val="Pogrubienie"/>
                <w:rFonts w:cstheme="minorHAnsi"/>
                <w:noProof w:val="0"/>
                <w:sz w:val="20"/>
                <w:szCs w:val="20"/>
              </w:rPr>
              <w:t>Gmina Radoszyce</w:t>
            </w:r>
          </w:p>
        </w:tc>
        <w:tc>
          <w:tcPr>
            <w:tcW w:w="772" w:type="pct"/>
          </w:tcPr>
          <w:p w14:paraId="30B03EC4"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cstheme="minorHAnsi"/>
                <w:noProof w:val="0"/>
                <w:sz w:val="20"/>
                <w:szCs w:val="20"/>
              </w:rPr>
              <w:t>miejsko-wiejska</w:t>
            </w:r>
          </w:p>
        </w:tc>
        <w:tc>
          <w:tcPr>
            <w:tcW w:w="809" w:type="pct"/>
            <w:tcBorders>
              <w:top w:val="nil"/>
              <w:left w:val="single" w:sz="4" w:space="0" w:color="auto"/>
              <w:bottom w:val="single" w:sz="4" w:space="0" w:color="auto"/>
              <w:right w:val="single" w:sz="4" w:space="0" w:color="auto"/>
            </w:tcBorders>
            <w:shd w:val="clear" w:color="auto" w:fill="auto"/>
          </w:tcPr>
          <w:p w14:paraId="7464B539"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8 856</w:t>
            </w:r>
          </w:p>
        </w:tc>
        <w:tc>
          <w:tcPr>
            <w:tcW w:w="795" w:type="pct"/>
            <w:tcBorders>
              <w:top w:val="nil"/>
              <w:left w:val="nil"/>
              <w:bottom w:val="single" w:sz="4" w:space="0" w:color="auto"/>
              <w:right w:val="single" w:sz="4" w:space="0" w:color="auto"/>
            </w:tcBorders>
            <w:shd w:val="clear" w:color="auto" w:fill="auto"/>
          </w:tcPr>
          <w:p w14:paraId="56894B9C"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54,55</w:t>
            </w:r>
          </w:p>
        </w:tc>
        <w:tc>
          <w:tcPr>
            <w:tcW w:w="853" w:type="pct"/>
            <w:tcBorders>
              <w:top w:val="nil"/>
              <w:left w:val="nil"/>
              <w:bottom w:val="single" w:sz="4" w:space="0" w:color="auto"/>
              <w:right w:val="single" w:sz="4" w:space="0" w:color="auto"/>
            </w:tcBorders>
            <w:shd w:val="clear" w:color="auto" w:fill="auto"/>
          </w:tcPr>
          <w:p w14:paraId="6C267BE8"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146,7</w:t>
            </w:r>
          </w:p>
        </w:tc>
        <w:tc>
          <w:tcPr>
            <w:tcW w:w="795" w:type="pct"/>
            <w:tcBorders>
              <w:top w:val="nil"/>
              <w:left w:val="nil"/>
              <w:bottom w:val="single" w:sz="4" w:space="0" w:color="auto"/>
              <w:right w:val="single" w:sz="4" w:space="0" w:color="auto"/>
            </w:tcBorders>
            <w:shd w:val="clear" w:color="auto" w:fill="auto"/>
          </w:tcPr>
          <w:p w14:paraId="1B6C6420"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37,73</w:t>
            </w:r>
          </w:p>
        </w:tc>
      </w:tr>
      <w:tr w:rsidR="00657569" w:rsidRPr="00EA3BF9" w14:paraId="6C8D1A70" w14:textId="77777777" w:rsidTr="00EA3BF9">
        <w:trPr>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DDEED6"/>
          </w:tcPr>
          <w:p w14:paraId="3664B964" w14:textId="77777777" w:rsidR="00657569" w:rsidRPr="00EA3BF9" w:rsidRDefault="00657569" w:rsidP="00511B08">
            <w:pPr>
              <w:pStyle w:val="elementgraficznytabela"/>
              <w:spacing w:before="0" w:after="0"/>
              <w:jc w:val="center"/>
              <w:rPr>
                <w:rStyle w:val="Pogrubienie"/>
                <w:rFonts w:cstheme="minorHAnsi"/>
                <w:b/>
                <w:bCs w:val="0"/>
                <w:noProof w:val="0"/>
                <w:sz w:val="20"/>
                <w:szCs w:val="20"/>
              </w:rPr>
            </w:pPr>
            <w:r w:rsidRPr="00EA3BF9">
              <w:rPr>
                <w:rStyle w:val="Pogrubienie"/>
                <w:rFonts w:cstheme="minorHAnsi"/>
                <w:noProof w:val="0"/>
                <w:sz w:val="20"/>
                <w:szCs w:val="20"/>
              </w:rPr>
              <w:t>Gmina Ruda Maleniecka</w:t>
            </w:r>
          </w:p>
        </w:tc>
        <w:tc>
          <w:tcPr>
            <w:tcW w:w="772" w:type="pct"/>
          </w:tcPr>
          <w:p w14:paraId="5128F73C"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cstheme="minorHAnsi"/>
                <w:noProof w:val="0"/>
                <w:sz w:val="20"/>
                <w:szCs w:val="20"/>
              </w:rPr>
              <w:t>wiejska</w:t>
            </w:r>
          </w:p>
        </w:tc>
        <w:tc>
          <w:tcPr>
            <w:tcW w:w="809" w:type="pct"/>
            <w:tcBorders>
              <w:top w:val="nil"/>
              <w:left w:val="single" w:sz="4" w:space="0" w:color="auto"/>
              <w:bottom w:val="single" w:sz="4" w:space="0" w:color="auto"/>
              <w:right w:val="single" w:sz="4" w:space="0" w:color="auto"/>
            </w:tcBorders>
            <w:shd w:val="clear" w:color="auto" w:fill="auto"/>
          </w:tcPr>
          <w:p w14:paraId="2BA1A4B2"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3 050</w:t>
            </w:r>
          </w:p>
        </w:tc>
        <w:tc>
          <w:tcPr>
            <w:tcW w:w="795" w:type="pct"/>
            <w:tcBorders>
              <w:top w:val="nil"/>
              <w:left w:val="nil"/>
              <w:bottom w:val="single" w:sz="4" w:space="0" w:color="auto"/>
              <w:right w:val="single" w:sz="4" w:space="0" w:color="auto"/>
            </w:tcBorders>
            <w:shd w:val="clear" w:color="auto" w:fill="auto"/>
          </w:tcPr>
          <w:p w14:paraId="733809B7"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18,79</w:t>
            </w:r>
          </w:p>
        </w:tc>
        <w:tc>
          <w:tcPr>
            <w:tcW w:w="853" w:type="pct"/>
            <w:tcBorders>
              <w:top w:val="nil"/>
              <w:left w:val="nil"/>
              <w:bottom w:val="single" w:sz="4" w:space="0" w:color="auto"/>
              <w:right w:val="single" w:sz="4" w:space="0" w:color="auto"/>
            </w:tcBorders>
            <w:shd w:val="clear" w:color="auto" w:fill="auto"/>
          </w:tcPr>
          <w:p w14:paraId="47D9B581"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110</w:t>
            </w:r>
          </w:p>
        </w:tc>
        <w:tc>
          <w:tcPr>
            <w:tcW w:w="795" w:type="pct"/>
            <w:tcBorders>
              <w:top w:val="nil"/>
              <w:left w:val="nil"/>
              <w:bottom w:val="single" w:sz="4" w:space="0" w:color="auto"/>
              <w:right w:val="single" w:sz="4" w:space="0" w:color="auto"/>
            </w:tcBorders>
            <w:shd w:val="clear" w:color="auto" w:fill="auto"/>
          </w:tcPr>
          <w:p w14:paraId="0614F1CE"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28,29</w:t>
            </w:r>
          </w:p>
        </w:tc>
      </w:tr>
    </w:tbl>
    <w:p w14:paraId="7C3C3A23" w14:textId="77777777" w:rsidR="00657569" w:rsidRPr="0029746A" w:rsidRDefault="008B640A" w:rsidP="00660ABE">
      <w:pPr>
        <w:pStyle w:val="Legenda"/>
      </w:pPr>
      <w:r>
        <w:t>ź</w:t>
      </w:r>
      <w:r w:rsidR="00657569" w:rsidRPr="0029746A">
        <w:t>ródło: opracowanie własne na podstawie Banku Danych Lokalnych GUS</w:t>
      </w:r>
    </w:p>
    <w:p w14:paraId="2D8F4FDF" w14:textId="77777777" w:rsidR="00657569" w:rsidRPr="0029746A" w:rsidRDefault="00657569" w:rsidP="00511B08">
      <w:pPr>
        <w:pStyle w:val="Bezodstpw"/>
        <w:spacing w:line="276" w:lineRule="auto"/>
        <w:rPr>
          <w:rFonts w:cstheme="minorHAnsi"/>
        </w:rPr>
      </w:pPr>
    </w:p>
    <w:p w14:paraId="6DF7DAED" w14:textId="77777777" w:rsidR="00657569" w:rsidRDefault="00657569" w:rsidP="00511B08">
      <w:pPr>
        <w:spacing w:line="276" w:lineRule="auto"/>
        <w:rPr>
          <w:rFonts w:cstheme="minorHAnsi"/>
          <w:noProof/>
        </w:rPr>
      </w:pPr>
      <w:r>
        <w:rPr>
          <w:rFonts w:cstheme="minorHAnsi"/>
          <w:b/>
          <w:bCs/>
          <w:noProof/>
        </w:rPr>
        <w:t>Radoszyce</w:t>
      </w:r>
      <w:r w:rsidR="008B640A">
        <w:rPr>
          <w:rFonts w:cstheme="minorHAnsi"/>
          <w:b/>
          <w:bCs/>
          <w:noProof/>
        </w:rPr>
        <w:t xml:space="preserve"> </w:t>
      </w:r>
      <w:r>
        <w:rPr>
          <w:rFonts w:cstheme="minorHAnsi"/>
          <w:b/>
          <w:bCs/>
          <w:noProof/>
        </w:rPr>
        <w:t>są</w:t>
      </w:r>
      <w:r w:rsidR="008B640A">
        <w:rPr>
          <w:rFonts w:cstheme="minorHAnsi"/>
          <w:b/>
          <w:bCs/>
          <w:noProof/>
        </w:rPr>
        <w:t xml:space="preserve"> </w:t>
      </w:r>
      <w:r w:rsidRPr="0029746A">
        <w:rPr>
          <w:rFonts w:cstheme="minorHAnsi"/>
          <w:b/>
          <w:bCs/>
          <w:noProof/>
        </w:rPr>
        <w:t>największą gminą porozumienia</w:t>
      </w:r>
      <w:r w:rsidR="008B640A">
        <w:rPr>
          <w:rFonts w:cstheme="minorHAnsi"/>
          <w:b/>
          <w:bCs/>
          <w:noProof/>
        </w:rPr>
        <w:t xml:space="preserve"> </w:t>
      </w:r>
      <w:r w:rsidRPr="0029746A">
        <w:rPr>
          <w:rFonts w:cstheme="minorHAnsi"/>
          <w:b/>
          <w:bCs/>
          <w:noProof/>
        </w:rPr>
        <w:t xml:space="preserve">zarówno pod względem powierzchni jak </w:t>
      </w:r>
      <w:r w:rsidRPr="0029746A">
        <w:rPr>
          <w:rFonts w:cstheme="minorHAnsi"/>
          <w:b/>
          <w:bCs/>
          <w:noProof/>
        </w:rPr>
        <w:br/>
        <w:t>i ludności</w:t>
      </w:r>
      <w:r w:rsidRPr="0029746A">
        <w:rPr>
          <w:rFonts w:cstheme="minorHAnsi"/>
          <w:noProof/>
        </w:rPr>
        <w:t>. Nieco mniejsz</w:t>
      </w:r>
      <w:r>
        <w:rPr>
          <w:rFonts w:cstheme="minorHAnsi"/>
          <w:noProof/>
        </w:rPr>
        <w:t>e</w:t>
      </w:r>
      <w:r w:rsidRPr="0029746A">
        <w:rPr>
          <w:rFonts w:cstheme="minorHAnsi"/>
          <w:noProof/>
        </w:rPr>
        <w:t xml:space="preserve">pod względem powierzchni </w:t>
      </w:r>
      <w:r>
        <w:rPr>
          <w:rFonts w:cstheme="minorHAnsi"/>
          <w:noProof/>
        </w:rPr>
        <w:t>są pozostałe dwie gminy</w:t>
      </w:r>
      <w:r w:rsidRPr="0029746A">
        <w:rPr>
          <w:rFonts w:cstheme="minorHAnsi"/>
          <w:noProof/>
        </w:rPr>
        <w:t xml:space="preserve">. </w:t>
      </w:r>
      <w:r>
        <w:rPr>
          <w:rFonts w:cstheme="minorHAnsi"/>
          <w:noProof/>
        </w:rPr>
        <w:t xml:space="preserve">Fałków i Ruda Maleniecka są znacznie mniejsze w zakresie liczby mieszkańców. </w:t>
      </w:r>
    </w:p>
    <w:p w14:paraId="5896A9C9" w14:textId="77777777" w:rsidR="00657569" w:rsidRPr="0029746A" w:rsidRDefault="00657569" w:rsidP="00511B08">
      <w:pPr>
        <w:spacing w:line="276" w:lineRule="auto"/>
        <w:rPr>
          <w:rFonts w:cstheme="minorHAnsi"/>
        </w:rPr>
      </w:pPr>
      <w:r w:rsidRPr="0029746A">
        <w:rPr>
          <w:rFonts w:eastAsia="Times New Roman" w:cstheme="minorHAnsi"/>
          <w:szCs w:val="24"/>
          <w:bdr w:val="none" w:sz="0" w:space="0" w:color="auto" w:frame="1"/>
          <w:lang w:eastAsia="pl-PL"/>
        </w:rPr>
        <w:t xml:space="preserve">Obszar porozumienia </w:t>
      </w:r>
      <w:r w:rsidRPr="0029746A">
        <w:rPr>
          <w:rFonts w:eastAsia="Times New Roman" w:cstheme="minorHAnsi"/>
          <w:b/>
          <w:bCs/>
          <w:szCs w:val="24"/>
          <w:bdr w:val="none" w:sz="0" w:space="0" w:color="auto" w:frame="1"/>
          <w:lang w:eastAsia="pl-PL"/>
        </w:rPr>
        <w:t>położony jest</w:t>
      </w:r>
      <w:r>
        <w:rPr>
          <w:rFonts w:eastAsia="Times New Roman" w:cstheme="minorHAnsi"/>
          <w:b/>
          <w:bCs/>
          <w:szCs w:val="24"/>
          <w:bdr w:val="none" w:sz="0" w:space="0" w:color="auto" w:frame="1"/>
          <w:lang w:eastAsia="pl-PL"/>
        </w:rPr>
        <w:t xml:space="preserve"> </w:t>
      </w:r>
      <w:r w:rsidRPr="0029746A">
        <w:rPr>
          <w:rFonts w:eastAsia="Times New Roman" w:cstheme="minorHAnsi"/>
          <w:b/>
          <w:bCs/>
          <w:szCs w:val="24"/>
          <w:bdr w:val="none" w:sz="0" w:space="0" w:color="auto" w:frame="1"/>
          <w:lang w:eastAsia="pl-PL"/>
        </w:rPr>
        <w:t xml:space="preserve">w </w:t>
      </w:r>
      <w:r>
        <w:rPr>
          <w:rFonts w:eastAsia="Times New Roman" w:cstheme="minorHAnsi"/>
          <w:b/>
          <w:bCs/>
          <w:szCs w:val="24"/>
          <w:bdr w:val="none" w:sz="0" w:space="0" w:color="auto" w:frame="1"/>
          <w:lang w:eastAsia="pl-PL"/>
        </w:rPr>
        <w:t>północno-zachodniej</w:t>
      </w:r>
      <w:r w:rsidRPr="0029746A">
        <w:rPr>
          <w:rFonts w:eastAsia="Times New Roman" w:cstheme="minorHAnsi"/>
          <w:b/>
          <w:bCs/>
          <w:szCs w:val="24"/>
          <w:bdr w:val="none" w:sz="0" w:space="0" w:color="auto" w:frame="1"/>
          <w:lang w:eastAsia="pl-PL"/>
        </w:rPr>
        <w:t xml:space="preserve"> części województwa świętokrzyskiego</w:t>
      </w:r>
      <w:r w:rsidRPr="0029746A">
        <w:rPr>
          <w:rFonts w:eastAsia="Times New Roman" w:cstheme="minorHAnsi"/>
          <w:szCs w:val="24"/>
          <w:bdr w:val="none" w:sz="0" w:space="0" w:color="auto" w:frame="1"/>
          <w:lang w:eastAsia="pl-PL"/>
        </w:rPr>
        <w:t xml:space="preserve"> </w:t>
      </w:r>
      <w:r w:rsidR="007C3D0A">
        <w:rPr>
          <w:rFonts w:eastAsia="Times New Roman" w:cstheme="minorHAnsi"/>
          <w:szCs w:val="24"/>
          <w:bdr w:val="none" w:sz="0" w:space="0" w:color="auto" w:frame="1"/>
          <w:lang w:eastAsia="pl-PL"/>
        </w:rPr>
        <w:br/>
      </w:r>
      <w:r w:rsidRPr="0029746A">
        <w:rPr>
          <w:rFonts w:eastAsia="Times New Roman" w:cstheme="minorHAnsi"/>
          <w:szCs w:val="24"/>
          <w:bdr w:val="none" w:sz="0" w:space="0" w:color="auto" w:frame="1"/>
          <w:lang w:eastAsia="pl-PL"/>
        </w:rPr>
        <w:t xml:space="preserve">i </w:t>
      </w:r>
      <w:r w:rsidRPr="0029746A">
        <w:rPr>
          <w:rFonts w:cstheme="minorHAnsi"/>
        </w:rPr>
        <w:t xml:space="preserve">zajmuje obszar </w:t>
      </w:r>
      <w:r>
        <w:rPr>
          <w:rFonts w:cstheme="minorHAnsi"/>
        </w:rPr>
        <w:t xml:space="preserve">sąsiadujący z regionem łódzkim oraz </w:t>
      </w:r>
      <w:r w:rsidRPr="0029746A">
        <w:rPr>
          <w:rFonts w:cstheme="minorHAnsi"/>
        </w:rPr>
        <w:t xml:space="preserve">położony w niewielkiej odległości od </w:t>
      </w:r>
      <w:r>
        <w:rPr>
          <w:rFonts w:cstheme="minorHAnsi"/>
        </w:rPr>
        <w:t>miasta powiatowego - Końskie.</w:t>
      </w:r>
    </w:p>
    <w:p w14:paraId="26FC6F3E" w14:textId="77777777" w:rsidR="00657569" w:rsidRDefault="00657569" w:rsidP="00511B08">
      <w:pPr>
        <w:spacing w:line="276" w:lineRule="auto"/>
        <w:rPr>
          <w:rFonts w:cstheme="minorHAnsi"/>
          <w:noProof/>
        </w:rPr>
      </w:pPr>
    </w:p>
    <w:p w14:paraId="3D447497" w14:textId="77777777" w:rsidR="00657569" w:rsidRPr="00795B48" w:rsidRDefault="00795B48" w:rsidP="00511B08">
      <w:pPr>
        <w:spacing w:line="276" w:lineRule="auto"/>
        <w:rPr>
          <w:b/>
          <w:u w:val="single"/>
        </w:rPr>
      </w:pPr>
      <w:r w:rsidRPr="00795B48">
        <w:rPr>
          <w:b/>
          <w:u w:val="single"/>
        </w:rPr>
        <w:t>Demografia</w:t>
      </w:r>
    </w:p>
    <w:p w14:paraId="0639A13F" w14:textId="77777777" w:rsidR="00795B48" w:rsidRPr="004240F8" w:rsidRDefault="00795B48" w:rsidP="00511B08">
      <w:pPr>
        <w:spacing w:line="276" w:lineRule="auto"/>
        <w:rPr>
          <w:rFonts w:cstheme="minorHAnsi"/>
        </w:rPr>
      </w:pPr>
      <w:r w:rsidRPr="001C41CF">
        <w:rPr>
          <w:rFonts w:cstheme="minorHAnsi"/>
        </w:rPr>
        <w:t>Analiza wewnętrznych uwarunkowań</w:t>
      </w:r>
      <w:r>
        <w:rPr>
          <w:rFonts w:cstheme="minorHAnsi"/>
        </w:rPr>
        <w:t xml:space="preserve"> o</w:t>
      </w:r>
      <w:r w:rsidRPr="001C41CF">
        <w:rPr>
          <w:rFonts w:cstheme="minorHAnsi"/>
        </w:rPr>
        <w:t xml:space="preserve">raz refleksja nad uwarunkowaniami zewnętrznymi wskazały, że </w:t>
      </w:r>
      <w:r w:rsidRPr="004240F8">
        <w:rPr>
          <w:rFonts w:cstheme="minorHAnsi"/>
          <w:b/>
          <w:bCs/>
        </w:rPr>
        <w:t>kluczowym problemem</w:t>
      </w:r>
      <w:r w:rsidRPr="004240F8">
        <w:rPr>
          <w:rFonts w:cstheme="minorHAnsi"/>
        </w:rPr>
        <w:t xml:space="preserve"> dla całego obszaru partnerstwa jest </w:t>
      </w:r>
      <w:r w:rsidRPr="004240F8">
        <w:rPr>
          <w:rFonts w:cstheme="minorHAnsi"/>
          <w:b/>
          <w:bCs/>
        </w:rPr>
        <w:t>niewystarczające wykorzystanie potencjału społecznego i przyrodniczego</w:t>
      </w:r>
      <w:r>
        <w:rPr>
          <w:rFonts w:cstheme="minorHAnsi"/>
          <w:b/>
          <w:bCs/>
        </w:rPr>
        <w:t xml:space="preserve"> </w:t>
      </w:r>
      <w:r w:rsidRPr="004240F8">
        <w:rPr>
          <w:rFonts w:cstheme="minorHAnsi"/>
        </w:rPr>
        <w:t>do generowania satysfakcjonujących warunków do pracy zawodowej oraz samorealizacji, szczególnie ludzi młodych. Poniżej wskazano wnioski najistotniejsze dla perspektyw rozwojowych obszaru</w:t>
      </w:r>
      <w:r>
        <w:rPr>
          <w:rFonts w:cstheme="minorHAnsi"/>
        </w:rPr>
        <w:t xml:space="preserve"> </w:t>
      </w:r>
      <w:r w:rsidRPr="004240F8">
        <w:rPr>
          <w:rFonts w:cstheme="minorHAnsi"/>
        </w:rPr>
        <w:t>m.in. w sferze gospodarczo-społecznej.</w:t>
      </w:r>
    </w:p>
    <w:p w14:paraId="6BEB9FF0" w14:textId="77777777" w:rsidR="00795B48" w:rsidRPr="004240F8" w:rsidRDefault="00795B48" w:rsidP="00511B08">
      <w:pPr>
        <w:spacing w:line="276" w:lineRule="auto"/>
        <w:rPr>
          <w:rFonts w:cstheme="minorHAnsi"/>
        </w:rPr>
      </w:pPr>
      <w:r w:rsidRPr="004240F8">
        <w:rPr>
          <w:rFonts w:cstheme="minorHAnsi"/>
        </w:rPr>
        <w:t xml:space="preserve">Istotne wyzwania partnerstwa związane są przede wszystkim ze </w:t>
      </w:r>
      <w:r w:rsidRPr="004240F8">
        <w:rPr>
          <w:rFonts w:cstheme="minorHAnsi"/>
          <w:b/>
          <w:bCs/>
        </w:rPr>
        <w:t>zmianami demograficznymi.</w:t>
      </w:r>
      <w:r>
        <w:rPr>
          <w:rFonts w:cstheme="minorHAnsi"/>
          <w:b/>
          <w:bCs/>
        </w:rPr>
        <w:t xml:space="preserve"> </w:t>
      </w:r>
      <w:r w:rsidRPr="004240F8">
        <w:rPr>
          <w:rFonts w:eastAsia="Times New Roman" w:cstheme="minorHAnsi"/>
          <w:lang w:eastAsia="pl-PL"/>
        </w:rPr>
        <w:t>Na przestrzeni lat 2011-2020 liczba mieszkańców tego obszaru zmniejszyła się aż</w:t>
      </w:r>
      <w:r>
        <w:rPr>
          <w:rFonts w:eastAsia="Times New Roman" w:cstheme="minorHAnsi"/>
          <w:lang w:eastAsia="pl-PL"/>
        </w:rPr>
        <w:t xml:space="preserve"> </w:t>
      </w:r>
      <w:r w:rsidRPr="004240F8">
        <w:rPr>
          <w:rFonts w:eastAsia="Times New Roman" w:cstheme="minorHAnsi"/>
          <w:lang w:eastAsia="pl-PL"/>
        </w:rPr>
        <w:t>o 1</w:t>
      </w:r>
      <w:r>
        <w:rPr>
          <w:rFonts w:eastAsia="Times New Roman" w:cstheme="minorHAnsi"/>
          <w:lang w:eastAsia="pl-PL"/>
        </w:rPr>
        <w:t> </w:t>
      </w:r>
      <w:r w:rsidRPr="004240F8">
        <w:rPr>
          <w:rFonts w:eastAsia="Times New Roman" w:cstheme="minorHAnsi"/>
          <w:lang w:eastAsia="pl-PL"/>
        </w:rPr>
        <w:t xml:space="preserve">105 osób </w:t>
      </w:r>
      <w:r w:rsidR="007C3D0A">
        <w:rPr>
          <w:rFonts w:eastAsia="Times New Roman" w:cstheme="minorHAnsi"/>
          <w:lang w:eastAsia="pl-PL"/>
        </w:rPr>
        <w:br/>
      </w:r>
      <w:r w:rsidRPr="004240F8">
        <w:rPr>
          <w:rFonts w:eastAsia="Times New Roman" w:cstheme="minorHAnsi"/>
          <w:lang w:eastAsia="pl-PL"/>
        </w:rPr>
        <w:t>(tj. 6,37%).</w:t>
      </w:r>
    </w:p>
    <w:p w14:paraId="4963A0EA" w14:textId="77777777" w:rsidR="00795B48" w:rsidRPr="004240F8" w:rsidRDefault="00795B48" w:rsidP="008B640A">
      <w:pPr>
        <w:spacing w:line="276" w:lineRule="auto"/>
        <w:rPr>
          <w:rFonts w:eastAsiaTheme="majorEastAsia" w:cstheme="minorHAnsi"/>
          <w:iCs/>
          <w:color w:val="000000" w:themeColor="text1"/>
          <w:spacing w:val="10"/>
          <w:szCs w:val="24"/>
          <w:lang w:eastAsia="pl-PL" w:bidi="en-US"/>
        </w:rPr>
      </w:pPr>
    </w:p>
    <w:p w14:paraId="0E210C0D" w14:textId="3D6AB016" w:rsidR="00795B48" w:rsidRPr="004240F8" w:rsidRDefault="00795B48" w:rsidP="008B640A">
      <w:pPr>
        <w:pStyle w:val="podpisnad"/>
      </w:pPr>
      <w:bookmarkStart w:id="61" w:name="_Toc114837260"/>
      <w:bookmarkStart w:id="62" w:name="_Toc122333835"/>
      <w:r w:rsidRPr="004240F8">
        <w:t xml:space="preserve">Tabela </w:t>
      </w:r>
      <w:fldSimple w:instr=" SEQ Tabela \* ARABIC ">
        <w:r w:rsidR="00A9074B">
          <w:rPr>
            <w:noProof/>
          </w:rPr>
          <w:t>3</w:t>
        </w:r>
      </w:fldSimple>
      <w:r w:rsidR="00EA3BF9">
        <w:rPr>
          <w:noProof/>
        </w:rPr>
        <w:t xml:space="preserve"> </w:t>
      </w:r>
      <w:r w:rsidRPr="004240F8">
        <w:t>Liczba mieszkańców gminy (zameldowanych na pobyt stały i czasowy)</w:t>
      </w:r>
      <w:bookmarkEnd w:id="61"/>
      <w:bookmarkEnd w:id="62"/>
    </w:p>
    <w:tbl>
      <w:tblPr>
        <w:tblW w:w="9213" w:type="dxa"/>
        <w:jc w:val="center"/>
        <w:tblCellMar>
          <w:left w:w="70" w:type="dxa"/>
          <w:right w:w="70" w:type="dxa"/>
        </w:tblCellMar>
        <w:tblLook w:val="04A0" w:firstRow="1" w:lastRow="0" w:firstColumn="1" w:lastColumn="0" w:noHBand="0" w:noVBand="1"/>
      </w:tblPr>
      <w:tblGrid>
        <w:gridCol w:w="2055"/>
        <w:gridCol w:w="1559"/>
        <w:gridCol w:w="1559"/>
        <w:gridCol w:w="1560"/>
        <w:gridCol w:w="1559"/>
        <w:gridCol w:w="921"/>
      </w:tblGrid>
      <w:tr w:rsidR="00795B48" w:rsidRPr="00EA3BF9" w14:paraId="137F96B8" w14:textId="77777777" w:rsidTr="00EA3BF9">
        <w:trPr>
          <w:trHeight w:val="704"/>
          <w:jc w:val="center"/>
        </w:trPr>
        <w:tc>
          <w:tcPr>
            <w:tcW w:w="2055" w:type="dxa"/>
            <w:tcBorders>
              <w:top w:val="single" w:sz="4" w:space="0" w:color="auto"/>
              <w:left w:val="single" w:sz="4" w:space="0" w:color="auto"/>
              <w:bottom w:val="single" w:sz="4" w:space="0" w:color="auto"/>
              <w:right w:val="single" w:sz="4" w:space="0" w:color="auto"/>
            </w:tcBorders>
            <w:shd w:val="clear" w:color="auto" w:fill="FCF5D4"/>
            <w:vAlign w:val="center"/>
            <w:hideMark/>
          </w:tcPr>
          <w:p w14:paraId="24D7F670" w14:textId="77777777" w:rsidR="00795B48" w:rsidRPr="00EA3BF9" w:rsidRDefault="00795B48" w:rsidP="00EA3BF9">
            <w:pPr>
              <w:jc w:val="center"/>
              <w:rPr>
                <w:rFonts w:ascii="Calibri" w:eastAsia="Times New Roman" w:hAnsi="Calibri" w:cs="Calibri"/>
                <w:b/>
                <w:color w:val="000000"/>
                <w:sz w:val="20"/>
                <w:lang w:eastAsia="pl-PL"/>
              </w:rPr>
            </w:pPr>
            <w:bookmarkStart w:id="63" w:name="_Hlk104197462"/>
            <w:r w:rsidRPr="00EA3BF9">
              <w:rPr>
                <w:rFonts w:ascii="Calibri" w:eastAsia="Times New Roman" w:hAnsi="Calibri" w:cs="Calibri"/>
                <w:b/>
                <w:color w:val="000000"/>
                <w:sz w:val="20"/>
                <w:lang w:eastAsia="pl-PL"/>
              </w:rPr>
              <w:t>Liczba mieszkańców gminy (zameldowanych na pobyt stały i czasowy)</w:t>
            </w:r>
          </w:p>
        </w:tc>
        <w:tc>
          <w:tcPr>
            <w:tcW w:w="1559" w:type="dxa"/>
            <w:tcBorders>
              <w:top w:val="single" w:sz="4" w:space="0" w:color="auto"/>
              <w:left w:val="nil"/>
              <w:bottom w:val="single" w:sz="4" w:space="0" w:color="auto"/>
              <w:right w:val="single" w:sz="4" w:space="0" w:color="auto"/>
            </w:tcBorders>
            <w:shd w:val="clear" w:color="auto" w:fill="FCF5D4"/>
            <w:noWrap/>
            <w:vAlign w:val="center"/>
            <w:hideMark/>
          </w:tcPr>
          <w:p w14:paraId="0C15E482"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na 31.12.2011</w:t>
            </w:r>
            <w:r w:rsidR="00FD4A5F">
              <w:rPr>
                <w:rFonts w:ascii="Calibri" w:eastAsia="Times New Roman" w:hAnsi="Calibri" w:cs="Calibri"/>
                <w:b/>
                <w:color w:val="000000"/>
                <w:sz w:val="20"/>
                <w:lang w:eastAsia="pl-PL"/>
              </w:rPr>
              <w:t> </w:t>
            </w:r>
            <w:r w:rsidRPr="00EA3BF9">
              <w:rPr>
                <w:rFonts w:ascii="Calibri" w:eastAsia="Times New Roman" w:hAnsi="Calibri" w:cs="Calibri"/>
                <w:b/>
                <w:color w:val="000000"/>
                <w:sz w:val="20"/>
                <w:lang w:eastAsia="pl-PL"/>
              </w:rPr>
              <w:t>r.</w:t>
            </w:r>
          </w:p>
        </w:tc>
        <w:tc>
          <w:tcPr>
            <w:tcW w:w="1559" w:type="dxa"/>
            <w:tcBorders>
              <w:top w:val="single" w:sz="4" w:space="0" w:color="auto"/>
              <w:left w:val="nil"/>
              <w:bottom w:val="single" w:sz="4" w:space="0" w:color="auto"/>
              <w:right w:val="single" w:sz="4" w:space="0" w:color="auto"/>
            </w:tcBorders>
            <w:shd w:val="clear" w:color="auto" w:fill="FCF5D4"/>
            <w:noWrap/>
            <w:vAlign w:val="center"/>
            <w:hideMark/>
          </w:tcPr>
          <w:p w14:paraId="3EEBFD15"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na 31.12.2020</w:t>
            </w:r>
            <w:r w:rsidR="00FD4A5F">
              <w:rPr>
                <w:rFonts w:ascii="Calibri" w:eastAsia="Times New Roman" w:hAnsi="Calibri" w:cs="Calibri"/>
                <w:b/>
                <w:color w:val="000000"/>
                <w:sz w:val="20"/>
                <w:lang w:eastAsia="pl-PL"/>
              </w:rPr>
              <w:t> </w:t>
            </w:r>
            <w:r w:rsidRPr="00EA3BF9">
              <w:rPr>
                <w:rFonts w:ascii="Calibri" w:eastAsia="Times New Roman" w:hAnsi="Calibri" w:cs="Calibri"/>
                <w:b/>
                <w:color w:val="000000"/>
                <w:sz w:val="20"/>
                <w:lang w:eastAsia="pl-PL"/>
              </w:rPr>
              <w:t>r.</w:t>
            </w:r>
          </w:p>
        </w:tc>
        <w:tc>
          <w:tcPr>
            <w:tcW w:w="1560" w:type="dxa"/>
            <w:tcBorders>
              <w:top w:val="single" w:sz="4" w:space="0" w:color="auto"/>
              <w:left w:val="nil"/>
              <w:bottom w:val="single" w:sz="4" w:space="0" w:color="auto"/>
              <w:right w:val="single" w:sz="4" w:space="0" w:color="auto"/>
            </w:tcBorders>
            <w:shd w:val="clear" w:color="auto" w:fill="FCF5D4"/>
            <w:vAlign w:val="center"/>
            <w:hideMark/>
          </w:tcPr>
          <w:p w14:paraId="7E58EEC2"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Wzrost/spadek liczby mieszkańców</w:t>
            </w:r>
          </w:p>
        </w:tc>
        <w:tc>
          <w:tcPr>
            <w:tcW w:w="1559" w:type="dxa"/>
            <w:tcBorders>
              <w:top w:val="single" w:sz="4" w:space="0" w:color="auto"/>
              <w:left w:val="nil"/>
              <w:bottom w:val="single" w:sz="4" w:space="0" w:color="auto"/>
              <w:right w:val="single" w:sz="4" w:space="0" w:color="auto"/>
            </w:tcBorders>
            <w:shd w:val="clear" w:color="auto" w:fill="FCF5D4"/>
            <w:vAlign w:val="center"/>
            <w:hideMark/>
          </w:tcPr>
          <w:p w14:paraId="34CC8A67"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 xml:space="preserve">Liczba mieszkańców, która ubywa średniorocznie </w:t>
            </w:r>
          </w:p>
        </w:tc>
        <w:tc>
          <w:tcPr>
            <w:tcW w:w="921" w:type="dxa"/>
            <w:tcBorders>
              <w:top w:val="single" w:sz="4" w:space="0" w:color="auto"/>
              <w:left w:val="nil"/>
              <w:bottom w:val="single" w:sz="4" w:space="0" w:color="auto"/>
              <w:right w:val="single" w:sz="4" w:space="0" w:color="auto"/>
            </w:tcBorders>
            <w:shd w:val="clear" w:color="auto" w:fill="FCF5D4"/>
            <w:noWrap/>
            <w:vAlign w:val="center"/>
            <w:hideMark/>
          </w:tcPr>
          <w:p w14:paraId="25E66A0F"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w:t>
            </w:r>
          </w:p>
        </w:tc>
      </w:tr>
      <w:tr w:rsidR="00795B48" w:rsidRPr="00EA3BF9" w14:paraId="70978C2A"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noWrap/>
            <w:vAlign w:val="center"/>
            <w:hideMark/>
          </w:tcPr>
          <w:p w14:paraId="20C5DF72" w14:textId="77777777" w:rsidR="00795B48" w:rsidRPr="00EA3BF9" w:rsidRDefault="000818F6"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Fałków</w:t>
            </w:r>
          </w:p>
        </w:tc>
        <w:tc>
          <w:tcPr>
            <w:tcW w:w="1559" w:type="dxa"/>
            <w:tcBorders>
              <w:top w:val="nil"/>
              <w:left w:val="nil"/>
              <w:bottom w:val="single" w:sz="4" w:space="0" w:color="auto"/>
              <w:right w:val="single" w:sz="4" w:space="0" w:color="auto"/>
            </w:tcBorders>
            <w:shd w:val="clear" w:color="auto" w:fill="auto"/>
            <w:noWrap/>
            <w:vAlign w:val="center"/>
            <w:hideMark/>
          </w:tcPr>
          <w:p w14:paraId="6219E0A5"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739</w:t>
            </w:r>
          </w:p>
        </w:tc>
        <w:tc>
          <w:tcPr>
            <w:tcW w:w="1559" w:type="dxa"/>
            <w:tcBorders>
              <w:top w:val="nil"/>
              <w:left w:val="nil"/>
              <w:bottom w:val="single" w:sz="4" w:space="0" w:color="auto"/>
              <w:right w:val="single" w:sz="4" w:space="0" w:color="auto"/>
            </w:tcBorders>
            <w:shd w:val="clear" w:color="auto" w:fill="auto"/>
            <w:noWrap/>
            <w:vAlign w:val="center"/>
            <w:hideMark/>
          </w:tcPr>
          <w:p w14:paraId="15CBF7A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328</w:t>
            </w:r>
          </w:p>
        </w:tc>
        <w:tc>
          <w:tcPr>
            <w:tcW w:w="1560" w:type="dxa"/>
            <w:tcBorders>
              <w:top w:val="nil"/>
              <w:left w:val="nil"/>
              <w:bottom w:val="single" w:sz="4" w:space="0" w:color="auto"/>
              <w:right w:val="single" w:sz="4" w:space="0" w:color="auto"/>
            </w:tcBorders>
            <w:shd w:val="clear" w:color="auto" w:fill="auto"/>
            <w:noWrap/>
            <w:vAlign w:val="center"/>
            <w:hideMark/>
          </w:tcPr>
          <w:p w14:paraId="4CE98A9A"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-411</w:t>
            </w:r>
          </w:p>
        </w:tc>
        <w:tc>
          <w:tcPr>
            <w:tcW w:w="1559" w:type="dxa"/>
            <w:tcBorders>
              <w:top w:val="nil"/>
              <w:left w:val="nil"/>
              <w:bottom w:val="single" w:sz="4" w:space="0" w:color="auto"/>
              <w:right w:val="single" w:sz="4" w:space="0" w:color="auto"/>
            </w:tcBorders>
            <w:shd w:val="clear" w:color="auto" w:fill="auto"/>
            <w:noWrap/>
            <w:vAlign w:val="center"/>
            <w:hideMark/>
          </w:tcPr>
          <w:p w14:paraId="36771F38"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-41,1</w:t>
            </w:r>
          </w:p>
        </w:tc>
        <w:tc>
          <w:tcPr>
            <w:tcW w:w="921" w:type="dxa"/>
            <w:tcBorders>
              <w:top w:val="nil"/>
              <w:left w:val="nil"/>
              <w:bottom w:val="single" w:sz="4" w:space="0" w:color="auto"/>
              <w:right w:val="single" w:sz="4" w:space="0" w:color="auto"/>
            </w:tcBorders>
            <w:shd w:val="clear" w:color="auto" w:fill="auto"/>
            <w:noWrap/>
            <w:vAlign w:val="center"/>
            <w:hideMark/>
          </w:tcPr>
          <w:p w14:paraId="12F5890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-8,67%</w:t>
            </w:r>
          </w:p>
        </w:tc>
      </w:tr>
      <w:tr w:rsidR="00795B48" w:rsidRPr="00EA3BF9" w14:paraId="1A13C924"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vAlign w:val="center"/>
            <w:hideMark/>
          </w:tcPr>
          <w:p w14:paraId="00E91C4D" w14:textId="77777777" w:rsidR="00795B48" w:rsidRPr="00EA3BF9" w:rsidRDefault="000818F6"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Radoszyce</w:t>
            </w:r>
          </w:p>
        </w:tc>
        <w:tc>
          <w:tcPr>
            <w:tcW w:w="1559" w:type="dxa"/>
            <w:tcBorders>
              <w:top w:val="nil"/>
              <w:left w:val="nil"/>
              <w:bottom w:val="single" w:sz="4" w:space="0" w:color="auto"/>
              <w:right w:val="single" w:sz="4" w:space="0" w:color="auto"/>
            </w:tcBorders>
            <w:shd w:val="clear" w:color="auto" w:fill="auto"/>
            <w:noWrap/>
            <w:vAlign w:val="center"/>
            <w:hideMark/>
          </w:tcPr>
          <w:p w14:paraId="09EF5EF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9</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246</w:t>
            </w:r>
          </w:p>
        </w:tc>
        <w:tc>
          <w:tcPr>
            <w:tcW w:w="1559" w:type="dxa"/>
            <w:tcBorders>
              <w:top w:val="nil"/>
              <w:left w:val="nil"/>
              <w:bottom w:val="single" w:sz="4" w:space="0" w:color="auto"/>
              <w:right w:val="single" w:sz="4" w:space="0" w:color="auto"/>
            </w:tcBorders>
            <w:shd w:val="clear" w:color="auto" w:fill="auto"/>
            <w:noWrap/>
            <w:vAlign w:val="center"/>
            <w:hideMark/>
          </w:tcPr>
          <w:p w14:paraId="3F1AC48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8</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856</w:t>
            </w:r>
          </w:p>
        </w:tc>
        <w:tc>
          <w:tcPr>
            <w:tcW w:w="1560" w:type="dxa"/>
            <w:tcBorders>
              <w:top w:val="nil"/>
              <w:left w:val="nil"/>
              <w:bottom w:val="single" w:sz="4" w:space="0" w:color="auto"/>
              <w:right w:val="single" w:sz="4" w:space="0" w:color="auto"/>
            </w:tcBorders>
            <w:shd w:val="clear" w:color="auto" w:fill="auto"/>
            <w:noWrap/>
            <w:vAlign w:val="center"/>
            <w:hideMark/>
          </w:tcPr>
          <w:p w14:paraId="00F361FB"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-390</w:t>
            </w:r>
          </w:p>
        </w:tc>
        <w:tc>
          <w:tcPr>
            <w:tcW w:w="1559" w:type="dxa"/>
            <w:tcBorders>
              <w:top w:val="nil"/>
              <w:left w:val="nil"/>
              <w:bottom w:val="single" w:sz="4" w:space="0" w:color="auto"/>
              <w:right w:val="single" w:sz="4" w:space="0" w:color="auto"/>
            </w:tcBorders>
            <w:shd w:val="clear" w:color="auto" w:fill="auto"/>
            <w:noWrap/>
            <w:vAlign w:val="center"/>
            <w:hideMark/>
          </w:tcPr>
          <w:p w14:paraId="140282A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-39</w:t>
            </w:r>
          </w:p>
        </w:tc>
        <w:tc>
          <w:tcPr>
            <w:tcW w:w="921" w:type="dxa"/>
            <w:tcBorders>
              <w:top w:val="nil"/>
              <w:left w:val="nil"/>
              <w:bottom w:val="single" w:sz="4" w:space="0" w:color="auto"/>
              <w:right w:val="single" w:sz="4" w:space="0" w:color="auto"/>
            </w:tcBorders>
            <w:shd w:val="clear" w:color="auto" w:fill="auto"/>
            <w:noWrap/>
            <w:vAlign w:val="center"/>
            <w:hideMark/>
          </w:tcPr>
          <w:p w14:paraId="3F5AD114"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-4,22%</w:t>
            </w:r>
          </w:p>
        </w:tc>
      </w:tr>
      <w:tr w:rsidR="00795B48" w:rsidRPr="00EA3BF9" w14:paraId="5AA254EE"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vAlign w:val="center"/>
            <w:hideMark/>
          </w:tcPr>
          <w:p w14:paraId="04183636" w14:textId="77777777" w:rsidR="00795B48" w:rsidRPr="00EA3BF9" w:rsidRDefault="000818F6" w:rsidP="00EA3BF9">
            <w:pPr>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Ruda M</w:t>
            </w:r>
            <w:r w:rsidRPr="00EA3BF9">
              <w:rPr>
                <w:rFonts w:ascii="Calibri" w:eastAsia="Times New Roman" w:hAnsi="Calibri" w:cs="Calibri"/>
                <w:color w:val="000000"/>
                <w:sz w:val="20"/>
                <w:lang w:eastAsia="pl-PL"/>
              </w:rPr>
              <w:t>aleniecka</w:t>
            </w:r>
          </w:p>
        </w:tc>
        <w:tc>
          <w:tcPr>
            <w:tcW w:w="1559" w:type="dxa"/>
            <w:tcBorders>
              <w:top w:val="nil"/>
              <w:left w:val="nil"/>
              <w:bottom w:val="single" w:sz="4" w:space="0" w:color="auto"/>
              <w:right w:val="single" w:sz="4" w:space="0" w:color="auto"/>
            </w:tcBorders>
            <w:shd w:val="clear" w:color="auto" w:fill="auto"/>
            <w:noWrap/>
            <w:vAlign w:val="center"/>
            <w:hideMark/>
          </w:tcPr>
          <w:p w14:paraId="2FE457B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354</w:t>
            </w:r>
          </w:p>
        </w:tc>
        <w:tc>
          <w:tcPr>
            <w:tcW w:w="1559" w:type="dxa"/>
            <w:tcBorders>
              <w:top w:val="nil"/>
              <w:left w:val="nil"/>
              <w:bottom w:val="single" w:sz="4" w:space="0" w:color="auto"/>
              <w:right w:val="single" w:sz="4" w:space="0" w:color="auto"/>
            </w:tcBorders>
            <w:shd w:val="clear" w:color="auto" w:fill="auto"/>
            <w:noWrap/>
            <w:vAlign w:val="center"/>
            <w:hideMark/>
          </w:tcPr>
          <w:p w14:paraId="6605AD64"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050</w:t>
            </w:r>
          </w:p>
        </w:tc>
        <w:tc>
          <w:tcPr>
            <w:tcW w:w="1560" w:type="dxa"/>
            <w:tcBorders>
              <w:top w:val="nil"/>
              <w:left w:val="nil"/>
              <w:bottom w:val="single" w:sz="4" w:space="0" w:color="auto"/>
              <w:right w:val="single" w:sz="4" w:space="0" w:color="auto"/>
            </w:tcBorders>
            <w:shd w:val="clear" w:color="auto" w:fill="auto"/>
            <w:noWrap/>
            <w:vAlign w:val="center"/>
            <w:hideMark/>
          </w:tcPr>
          <w:p w14:paraId="02D9D21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-304</w:t>
            </w:r>
          </w:p>
        </w:tc>
        <w:tc>
          <w:tcPr>
            <w:tcW w:w="1559" w:type="dxa"/>
            <w:tcBorders>
              <w:top w:val="nil"/>
              <w:left w:val="nil"/>
              <w:bottom w:val="single" w:sz="4" w:space="0" w:color="auto"/>
              <w:right w:val="single" w:sz="4" w:space="0" w:color="auto"/>
            </w:tcBorders>
            <w:shd w:val="clear" w:color="auto" w:fill="auto"/>
            <w:noWrap/>
            <w:vAlign w:val="center"/>
            <w:hideMark/>
          </w:tcPr>
          <w:p w14:paraId="795D5A0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-30,4</w:t>
            </w:r>
          </w:p>
        </w:tc>
        <w:tc>
          <w:tcPr>
            <w:tcW w:w="921" w:type="dxa"/>
            <w:tcBorders>
              <w:top w:val="nil"/>
              <w:left w:val="nil"/>
              <w:bottom w:val="single" w:sz="4" w:space="0" w:color="auto"/>
              <w:right w:val="single" w:sz="4" w:space="0" w:color="auto"/>
            </w:tcBorders>
            <w:shd w:val="clear" w:color="auto" w:fill="auto"/>
            <w:noWrap/>
            <w:vAlign w:val="center"/>
            <w:hideMark/>
          </w:tcPr>
          <w:p w14:paraId="0D5395B1"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-9,06%</w:t>
            </w:r>
          </w:p>
        </w:tc>
      </w:tr>
      <w:tr w:rsidR="00795B48" w:rsidRPr="00EA3BF9" w14:paraId="46FE58BA"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vAlign w:val="center"/>
            <w:hideMark/>
          </w:tcPr>
          <w:p w14:paraId="20A1200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Razem</w:t>
            </w:r>
          </w:p>
        </w:tc>
        <w:tc>
          <w:tcPr>
            <w:tcW w:w="1559" w:type="dxa"/>
            <w:tcBorders>
              <w:top w:val="nil"/>
              <w:left w:val="nil"/>
              <w:bottom w:val="single" w:sz="4" w:space="0" w:color="auto"/>
              <w:right w:val="single" w:sz="4" w:space="0" w:color="auto"/>
            </w:tcBorders>
            <w:shd w:val="clear" w:color="auto" w:fill="auto"/>
            <w:noWrap/>
            <w:vAlign w:val="center"/>
            <w:hideMark/>
          </w:tcPr>
          <w:p w14:paraId="60577AA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17</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339</w:t>
            </w:r>
          </w:p>
        </w:tc>
        <w:tc>
          <w:tcPr>
            <w:tcW w:w="1559" w:type="dxa"/>
            <w:tcBorders>
              <w:top w:val="nil"/>
              <w:left w:val="nil"/>
              <w:bottom w:val="single" w:sz="4" w:space="0" w:color="auto"/>
              <w:right w:val="single" w:sz="4" w:space="0" w:color="auto"/>
            </w:tcBorders>
            <w:shd w:val="clear" w:color="auto" w:fill="auto"/>
            <w:noWrap/>
            <w:vAlign w:val="center"/>
            <w:hideMark/>
          </w:tcPr>
          <w:p w14:paraId="170909AD"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16</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234</w:t>
            </w:r>
          </w:p>
        </w:tc>
        <w:tc>
          <w:tcPr>
            <w:tcW w:w="1560" w:type="dxa"/>
            <w:tcBorders>
              <w:top w:val="nil"/>
              <w:left w:val="nil"/>
              <w:bottom w:val="single" w:sz="4" w:space="0" w:color="auto"/>
              <w:right w:val="single" w:sz="4" w:space="0" w:color="auto"/>
            </w:tcBorders>
            <w:shd w:val="clear" w:color="auto" w:fill="auto"/>
            <w:noWrap/>
            <w:vAlign w:val="center"/>
            <w:hideMark/>
          </w:tcPr>
          <w:p w14:paraId="50C4DD61"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w:t>
            </w:r>
            <w:r w:rsidR="0083602A">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105</w:t>
            </w:r>
          </w:p>
        </w:tc>
        <w:tc>
          <w:tcPr>
            <w:tcW w:w="1559" w:type="dxa"/>
            <w:tcBorders>
              <w:top w:val="nil"/>
              <w:left w:val="nil"/>
              <w:bottom w:val="single" w:sz="4" w:space="0" w:color="auto"/>
              <w:right w:val="single" w:sz="4" w:space="0" w:color="auto"/>
            </w:tcBorders>
            <w:shd w:val="clear" w:color="auto" w:fill="auto"/>
            <w:noWrap/>
            <w:vAlign w:val="center"/>
            <w:hideMark/>
          </w:tcPr>
          <w:p w14:paraId="2B6DC089"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-110,5</w:t>
            </w:r>
          </w:p>
        </w:tc>
        <w:tc>
          <w:tcPr>
            <w:tcW w:w="921" w:type="dxa"/>
            <w:tcBorders>
              <w:top w:val="nil"/>
              <w:left w:val="nil"/>
              <w:bottom w:val="single" w:sz="4" w:space="0" w:color="auto"/>
              <w:right w:val="single" w:sz="4" w:space="0" w:color="auto"/>
            </w:tcBorders>
            <w:shd w:val="clear" w:color="auto" w:fill="auto"/>
            <w:noWrap/>
            <w:vAlign w:val="center"/>
            <w:hideMark/>
          </w:tcPr>
          <w:p w14:paraId="2C8009A2"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-6,37%</w:t>
            </w:r>
          </w:p>
        </w:tc>
      </w:tr>
    </w:tbl>
    <w:p w14:paraId="269EBF59" w14:textId="77777777" w:rsidR="00795B48" w:rsidRPr="004240F8" w:rsidRDefault="008B640A" w:rsidP="00660ABE">
      <w:pPr>
        <w:pStyle w:val="Legenda"/>
      </w:pPr>
      <w:r>
        <w:t>ź</w:t>
      </w:r>
      <w:r w:rsidR="00795B48" w:rsidRPr="004240F8">
        <w:t>ródło: opracowanie własne na podstawie danych Urzędów Gmin i Miasta</w:t>
      </w:r>
    </w:p>
    <w:p w14:paraId="331F82C3" w14:textId="77777777" w:rsidR="00795B48" w:rsidRPr="004240F8" w:rsidRDefault="00795B48" w:rsidP="00511B08">
      <w:pPr>
        <w:spacing w:line="276" w:lineRule="auto"/>
        <w:rPr>
          <w:rFonts w:cstheme="minorHAnsi"/>
        </w:rPr>
      </w:pPr>
    </w:p>
    <w:bookmarkEnd w:id="63"/>
    <w:p w14:paraId="5AE84CFA" w14:textId="77777777" w:rsidR="00795B48" w:rsidRPr="004240F8" w:rsidRDefault="00795B48" w:rsidP="00511B08">
      <w:pPr>
        <w:spacing w:line="276" w:lineRule="auto"/>
        <w:rPr>
          <w:rFonts w:cstheme="minorHAnsi"/>
          <w:b/>
          <w:bCs/>
        </w:rPr>
      </w:pPr>
      <w:r w:rsidRPr="004240F8">
        <w:rPr>
          <w:rFonts w:cstheme="minorHAnsi"/>
        </w:rPr>
        <w:t xml:space="preserve">Jest to nie tylko skutek ujemnego przyrostu naturalnego, ale również wyjazdów, szczególnie popularnych wśród ludzi młodych. Efektem pośrednim tych zjawisk jest </w:t>
      </w:r>
      <w:r w:rsidRPr="004240F8">
        <w:rPr>
          <w:rFonts w:cstheme="minorHAnsi"/>
          <w:b/>
          <w:bCs/>
        </w:rPr>
        <w:t>starzenie się społeczeństwa,</w:t>
      </w:r>
      <w:r w:rsidRPr="004240F8">
        <w:rPr>
          <w:rFonts w:cstheme="minorHAnsi"/>
        </w:rPr>
        <w:t xml:space="preserve"> które powoduje </w:t>
      </w:r>
      <w:r w:rsidRPr="004240F8">
        <w:rPr>
          <w:rFonts w:cstheme="minorHAnsi"/>
          <w:b/>
          <w:bCs/>
        </w:rPr>
        <w:t xml:space="preserve">zmianę zapotrzebowania na rodzaje usług i formy ich świadczenia </w:t>
      </w:r>
      <w:r w:rsidRPr="004240F8">
        <w:rPr>
          <w:rFonts w:cstheme="minorHAnsi"/>
        </w:rPr>
        <w:t xml:space="preserve">(w tym zwiększone zapotrzebowanie na usługi zdrowotne i opiekuńcze), a w przyszłości może być znaczącym </w:t>
      </w:r>
      <w:r w:rsidRPr="004240F8">
        <w:rPr>
          <w:rFonts w:cstheme="minorHAnsi"/>
          <w:b/>
          <w:bCs/>
        </w:rPr>
        <w:t xml:space="preserve">wyzwaniem dla rynku pracy </w:t>
      </w:r>
      <w:r w:rsidRPr="004240F8">
        <w:rPr>
          <w:rFonts w:cstheme="minorHAnsi"/>
        </w:rPr>
        <w:t xml:space="preserve">(zapewnienie kadr dla lokalnej gospodarki). Odpływ ludzi młodych świadczy o niskiej atrakcyjności zamieszkania na terenie tych gmin, a jednocześnie </w:t>
      </w:r>
      <w:r w:rsidRPr="004240F8">
        <w:rPr>
          <w:rFonts w:cstheme="minorHAnsi"/>
          <w:b/>
          <w:bCs/>
        </w:rPr>
        <w:t xml:space="preserve">osłabia przyszły potencjał społeczny partnerstwa, które traci osoby w wieku rozwojowym, dobrze wykształcone </w:t>
      </w:r>
      <w:r w:rsidR="007C3D0A">
        <w:rPr>
          <w:rFonts w:cstheme="minorHAnsi"/>
          <w:b/>
          <w:bCs/>
        </w:rPr>
        <w:br/>
      </w:r>
      <w:r w:rsidRPr="004240F8">
        <w:rPr>
          <w:rFonts w:cstheme="minorHAnsi"/>
          <w:b/>
          <w:bCs/>
        </w:rPr>
        <w:t>i kreatywne.</w:t>
      </w:r>
    </w:p>
    <w:p w14:paraId="1CDE005E" w14:textId="77777777" w:rsidR="00795B48" w:rsidRPr="004240F8" w:rsidRDefault="00795B48" w:rsidP="00511B08">
      <w:pPr>
        <w:spacing w:line="276" w:lineRule="auto"/>
        <w:rPr>
          <w:rFonts w:cstheme="minorHAnsi"/>
          <w:lang w:eastAsia="pl-PL" w:bidi="en-US"/>
        </w:rPr>
      </w:pPr>
      <w:r w:rsidRPr="004240F8">
        <w:rPr>
          <w:rFonts w:cstheme="minorHAnsi"/>
          <w:lang w:eastAsia="pl-PL" w:bidi="en-US"/>
        </w:rPr>
        <w:lastRenderedPageBreak/>
        <w:t>W okresie 2011-2020 wszystkie gminy objęte partnerstwem nie tylko zanotowały ujemny przyrost naturalny (tabele nr 2 i 3), ale także w każdej z nich postępowały procesy starzenia się społeczeństwa (tabela nr 4).</w:t>
      </w:r>
      <w:r w:rsidRPr="004240F8">
        <w:rPr>
          <w:rFonts w:cstheme="minorHAnsi"/>
          <w:b/>
          <w:bCs/>
          <w:lang w:eastAsia="pl-PL" w:bidi="en-US"/>
        </w:rPr>
        <w:t>W okresie 2011-2020 zwiększyła się liczbą osób 65+ o 319 osób</w:t>
      </w:r>
      <w:r w:rsidRPr="004240F8">
        <w:rPr>
          <w:rFonts w:cstheme="minorHAnsi"/>
          <w:lang w:eastAsia="pl-PL" w:bidi="en-US"/>
        </w:rPr>
        <w:t xml:space="preserve"> (wzrost procentowy </w:t>
      </w:r>
      <w:r>
        <w:rPr>
          <w:rFonts w:cstheme="minorHAnsi"/>
          <w:lang w:eastAsia="pl-PL" w:bidi="en-US"/>
        </w:rPr>
        <w:br/>
      </w:r>
      <w:r w:rsidRPr="004240F8">
        <w:rPr>
          <w:rFonts w:cstheme="minorHAnsi"/>
          <w:lang w:eastAsia="pl-PL" w:bidi="en-US"/>
        </w:rPr>
        <w:t>z 20,04% w roku 2011 do 23,37% na koniec 2020).</w:t>
      </w:r>
      <w:r>
        <w:rPr>
          <w:rFonts w:cstheme="minorHAnsi"/>
          <w:lang w:eastAsia="pl-PL" w:bidi="en-US"/>
        </w:rPr>
        <w:t xml:space="preserve"> Dane z tabeli nr 4 są zbieżne z wcześniejszymi trendami (mapa nr 3) z których wynika, że gminy Ruda Maleniecka i Fałków w strukturze wiekowej ludności mają większy - niż przeciętna w regionie - udział osób w wieku poprodukcyjnym, a Gmina Radoszyce – w wieku przedprodukcyjnym. </w:t>
      </w:r>
    </w:p>
    <w:p w14:paraId="0BC0DF0F" w14:textId="77777777" w:rsidR="00795B48" w:rsidRDefault="00795B48" w:rsidP="00511B08">
      <w:pPr>
        <w:spacing w:line="276" w:lineRule="auto"/>
        <w:rPr>
          <w:rFonts w:cstheme="minorHAnsi"/>
          <w:lang w:eastAsia="pl-PL" w:bidi="en-US"/>
        </w:rPr>
      </w:pPr>
      <w:r w:rsidRPr="004240F8">
        <w:rPr>
          <w:rFonts w:cstheme="minorHAnsi"/>
          <w:lang w:eastAsia="pl-PL" w:bidi="en-US"/>
        </w:rPr>
        <w:t xml:space="preserve">W ciągu ostatnich 10 lat średnio ubywało ponad 80 osób rocznie z terenu objętego Strategią. Procentowo największy ubytek mieszkańców odnotowano w Gminie Ruda Maleniecka (8,46%), </w:t>
      </w:r>
      <w:r>
        <w:rPr>
          <w:rFonts w:cstheme="minorHAnsi"/>
          <w:lang w:eastAsia="pl-PL" w:bidi="en-US"/>
        </w:rPr>
        <w:br/>
      </w:r>
      <w:r w:rsidRPr="004240F8">
        <w:rPr>
          <w:rFonts w:cstheme="minorHAnsi"/>
          <w:lang w:eastAsia="pl-PL" w:bidi="en-US"/>
        </w:rPr>
        <w:t>a najmniejszy w Gminie Radoszyce (2,73%). Z kolei wśród najszybciej starzejących się społeczności – w ostatnich 10 latach – były gminy Fałków (wzrost liczby seniorów o 5,11%) oraz Ruda Maleniecka (3,07%).</w:t>
      </w:r>
    </w:p>
    <w:p w14:paraId="0139EBD0" w14:textId="77777777" w:rsidR="00795B48" w:rsidRDefault="00795B48" w:rsidP="00511B08">
      <w:pPr>
        <w:spacing w:line="276" w:lineRule="auto"/>
      </w:pPr>
    </w:p>
    <w:p w14:paraId="2618483B" w14:textId="77777777" w:rsidR="00795B48" w:rsidRPr="00795B48" w:rsidRDefault="00795B48" w:rsidP="00511B08">
      <w:pPr>
        <w:spacing w:line="276" w:lineRule="auto"/>
        <w:rPr>
          <w:b/>
          <w:u w:val="single"/>
        </w:rPr>
      </w:pPr>
      <w:r w:rsidRPr="00795B48">
        <w:rPr>
          <w:b/>
          <w:u w:val="single"/>
        </w:rPr>
        <w:t>Oświata</w:t>
      </w:r>
    </w:p>
    <w:p w14:paraId="0C97C5B9" w14:textId="77777777" w:rsidR="00795B48" w:rsidRPr="004240F8" w:rsidRDefault="00795B48" w:rsidP="00511B08">
      <w:pPr>
        <w:spacing w:line="276" w:lineRule="auto"/>
        <w:rPr>
          <w:rFonts w:cstheme="minorHAnsi"/>
        </w:rPr>
      </w:pPr>
      <w:r w:rsidRPr="004240F8">
        <w:rPr>
          <w:rFonts w:cstheme="minorHAnsi"/>
          <w:b/>
          <w:bCs/>
        </w:rPr>
        <w:t>Malejąca liczba uczniów stwarza dobre warunki do podnoszenia jakości nauczania</w:t>
      </w:r>
      <w:r w:rsidRPr="004240F8">
        <w:rPr>
          <w:rFonts w:cstheme="minorHAnsi"/>
        </w:rPr>
        <w:t xml:space="preserve"> (mniej liczne oddziały), ale </w:t>
      </w:r>
      <w:r w:rsidRPr="004240F8">
        <w:rPr>
          <w:rFonts w:cstheme="minorHAnsi"/>
          <w:b/>
          <w:bCs/>
        </w:rPr>
        <w:t xml:space="preserve">generuje wyzwania dla budżetów gmin. </w:t>
      </w:r>
      <w:r w:rsidRPr="004240F8">
        <w:rPr>
          <w:rFonts w:cstheme="minorHAnsi"/>
        </w:rPr>
        <w:t xml:space="preserve">Spadek liczby uczniów </w:t>
      </w:r>
      <w:r w:rsidRPr="004240F8">
        <w:rPr>
          <w:rFonts w:cstheme="minorHAnsi"/>
        </w:rPr>
        <w:br/>
        <w:t>(</w:t>
      </w:r>
      <w:r>
        <w:rPr>
          <w:rFonts w:cstheme="minorHAnsi"/>
        </w:rPr>
        <w:t>zjawisko to dotyczy każdego z</w:t>
      </w:r>
      <w:r w:rsidRPr="004240F8">
        <w:rPr>
          <w:rFonts w:cstheme="minorHAnsi"/>
        </w:rPr>
        <w:t xml:space="preserve"> samorząd</w:t>
      </w:r>
      <w:r>
        <w:rPr>
          <w:rFonts w:cstheme="minorHAnsi"/>
        </w:rPr>
        <w:t>ów</w:t>
      </w:r>
      <w:r w:rsidRPr="004240F8">
        <w:rPr>
          <w:rFonts w:cstheme="minorHAnsi"/>
        </w:rPr>
        <w:t xml:space="preserve"> objętych Strategią) przy utrzymaniu sieci placówek otwiera możliwości popularyzacji innowacji w procesie nauczania, a jednocześnie </w:t>
      </w:r>
      <w:r>
        <w:rPr>
          <w:rFonts w:cstheme="minorHAnsi"/>
        </w:rPr>
        <w:t>stwarza dla</w:t>
      </w:r>
      <w:r w:rsidRPr="004240F8">
        <w:rPr>
          <w:rFonts w:cstheme="minorHAnsi"/>
        </w:rPr>
        <w:t xml:space="preserve"> szkół </w:t>
      </w:r>
      <w:r>
        <w:rPr>
          <w:rFonts w:cstheme="minorHAnsi"/>
        </w:rPr>
        <w:br/>
      </w:r>
      <w:r w:rsidRPr="004240F8">
        <w:rPr>
          <w:rFonts w:cstheme="minorHAnsi"/>
        </w:rPr>
        <w:t xml:space="preserve">(w szczególności wiejskich) </w:t>
      </w:r>
      <w:r>
        <w:rPr>
          <w:rFonts w:cstheme="minorHAnsi"/>
        </w:rPr>
        <w:t xml:space="preserve">możliwości </w:t>
      </w:r>
      <w:r w:rsidRPr="004240F8">
        <w:rPr>
          <w:rFonts w:cstheme="minorHAnsi"/>
        </w:rPr>
        <w:t>pełnieni</w:t>
      </w:r>
      <w:r>
        <w:rPr>
          <w:rFonts w:cstheme="minorHAnsi"/>
        </w:rPr>
        <w:t>a</w:t>
      </w:r>
      <w:r w:rsidRPr="004240F8">
        <w:rPr>
          <w:rFonts w:cstheme="minorHAnsi"/>
        </w:rPr>
        <w:t xml:space="preserve"> dodatkowych</w:t>
      </w:r>
      <w:r>
        <w:rPr>
          <w:rFonts w:cstheme="minorHAnsi"/>
        </w:rPr>
        <w:t xml:space="preserve"> </w:t>
      </w:r>
      <w:r w:rsidRPr="004240F8">
        <w:rPr>
          <w:rFonts w:cstheme="minorHAnsi"/>
        </w:rPr>
        <w:t xml:space="preserve">funkcji – poza </w:t>
      </w:r>
      <w:r w:rsidRPr="004240F8">
        <w:rPr>
          <w:rFonts w:cstheme="minorHAnsi"/>
          <w:i/>
          <w:iCs/>
        </w:rPr>
        <w:t xml:space="preserve">stricte </w:t>
      </w:r>
      <w:r w:rsidRPr="004240F8">
        <w:rPr>
          <w:rFonts w:cstheme="minorHAnsi"/>
        </w:rPr>
        <w:t xml:space="preserve">dydaktyczną (świetlice środowiskowe, obiekty kultury). Dodatkowa działalność szkół oraz współpraca międzygminna w tym zakresie mogą być pomocne w </w:t>
      </w:r>
      <w:r w:rsidRPr="004240F8">
        <w:rPr>
          <w:rFonts w:cstheme="minorHAnsi"/>
          <w:b/>
          <w:bCs/>
        </w:rPr>
        <w:t xml:space="preserve">wyrównywaniu znaczących zróżnicowań </w:t>
      </w:r>
      <w:r w:rsidR="00885C34">
        <w:rPr>
          <w:rFonts w:cstheme="minorHAnsi"/>
          <w:b/>
          <w:bCs/>
        </w:rPr>
        <w:br/>
      </w:r>
      <w:r w:rsidRPr="004240F8">
        <w:rPr>
          <w:rFonts w:cstheme="minorHAnsi"/>
          <w:b/>
          <w:bCs/>
        </w:rPr>
        <w:t>w wynikach uczniów szkół podstawowych oraz animowaniu aktywności społeczności lokalnych.</w:t>
      </w:r>
    </w:p>
    <w:p w14:paraId="3588F15C" w14:textId="77777777" w:rsidR="00795B48" w:rsidRPr="00503FB3" w:rsidRDefault="00795B48" w:rsidP="00511B08">
      <w:pPr>
        <w:spacing w:line="276" w:lineRule="auto"/>
        <w:rPr>
          <w:rFonts w:cstheme="minorHAnsi"/>
        </w:rPr>
      </w:pPr>
      <w:r w:rsidRPr="004240F8">
        <w:rPr>
          <w:rFonts w:cstheme="minorHAnsi"/>
        </w:rPr>
        <w:t xml:space="preserve">Na terenie partnerstwa poczyniono wiele inwestycji mających na celu poprawę dostępu do infrastruktury sportowej oraz obiektów kultury. Oferują one szeroką ofertę zajęć i wydarzeń co widać we wzroście liczby osób angażujących się w życie kulturalne. Okazuje się jednak, że dla części mieszkańców oferta ta jest mało atrakcyjna. Na ten stan rzeczy może wpływać </w:t>
      </w:r>
      <w:r w:rsidRPr="004240F8">
        <w:rPr>
          <w:rFonts w:cstheme="minorHAnsi"/>
          <w:b/>
          <w:bCs/>
        </w:rPr>
        <w:t>niedostatecznie spójny przekaz promocyjno-komunikacyjny, a także niewystarczające wykorzystanie potencjału szeregu instytucji i placówek kultury do kreowania spójnej w skali porozumienia oferty kulturalnej i turystycznej</w:t>
      </w:r>
      <w:r w:rsidRPr="004240F8">
        <w:rPr>
          <w:rFonts w:cstheme="minorHAnsi"/>
        </w:rPr>
        <w:t>.</w:t>
      </w:r>
      <w:r>
        <w:rPr>
          <w:rFonts w:cstheme="minorHAnsi"/>
        </w:rPr>
        <w:t xml:space="preserve"> </w:t>
      </w:r>
      <w:r w:rsidRPr="004240F8">
        <w:rPr>
          <w:rFonts w:cstheme="minorHAnsi"/>
        </w:rPr>
        <w:t xml:space="preserve">Ponadto, w diagnozie potrzeb wskazano potrzeby związane z urządzeniem przestrzeni sprzyjających rekreacji i integracji międzypokoleniowej (place zabaw, zagospodarowanie centrum miejscowości, ścieżki rowerowe).Tego typu potrzeby szczególnie mocno </w:t>
      </w:r>
      <w:r w:rsidRPr="00503FB3">
        <w:rPr>
          <w:rFonts w:cstheme="minorHAnsi"/>
        </w:rPr>
        <w:t xml:space="preserve">artykułują młodsi mieszkańcy w/w gmin. </w:t>
      </w:r>
    </w:p>
    <w:p w14:paraId="61A01985" w14:textId="77777777" w:rsidR="00795B48" w:rsidRPr="004240F8" w:rsidRDefault="00795B48" w:rsidP="00511B08">
      <w:pPr>
        <w:spacing w:line="276" w:lineRule="auto"/>
        <w:rPr>
          <w:rFonts w:cstheme="minorHAnsi"/>
        </w:rPr>
      </w:pPr>
      <w:r w:rsidRPr="00503FB3">
        <w:rPr>
          <w:rFonts w:cstheme="minorHAnsi"/>
        </w:rPr>
        <w:t xml:space="preserve">Sytuacja mieszkaniowa na terenie partnerstwa pod wieloma względami jawi się jako korzystna (wielkość mieszkań, liczba mieszkań na 1 tys. mieszkańców). Na koniec 2019 liczba mieszkań przekraczała </w:t>
      </w:r>
      <w:r>
        <w:rPr>
          <w:rFonts w:cstheme="minorHAnsi"/>
        </w:rPr>
        <w:t>6,2</w:t>
      </w:r>
      <w:r w:rsidRPr="00503FB3">
        <w:rPr>
          <w:rFonts w:cstheme="minorHAnsi"/>
        </w:rPr>
        <w:t xml:space="preserve"> tys. z przeciętną powierzchnią użytkową </w:t>
      </w:r>
      <w:r>
        <w:rPr>
          <w:rFonts w:cstheme="minorHAnsi"/>
        </w:rPr>
        <w:t>73</w:t>
      </w:r>
      <w:r w:rsidRPr="00503FB3">
        <w:rPr>
          <w:rFonts w:cstheme="minorHAnsi"/>
        </w:rPr>
        <w:t xml:space="preserve"> m².</w:t>
      </w:r>
    </w:p>
    <w:p w14:paraId="55FFE339" w14:textId="77777777" w:rsidR="00795B48" w:rsidRDefault="00795B48" w:rsidP="00511B08">
      <w:pPr>
        <w:spacing w:line="276" w:lineRule="auto"/>
      </w:pPr>
    </w:p>
    <w:p w14:paraId="54BCEEBA" w14:textId="77777777" w:rsidR="005E1BB0" w:rsidRPr="004240F8" w:rsidRDefault="005E1BB0" w:rsidP="00511B08">
      <w:pPr>
        <w:spacing w:line="276" w:lineRule="auto"/>
        <w:rPr>
          <w:rFonts w:cstheme="minorHAnsi"/>
          <w:szCs w:val="24"/>
        </w:rPr>
      </w:pPr>
      <w:r w:rsidRPr="004240F8">
        <w:rPr>
          <w:rFonts w:cstheme="minorHAnsi"/>
          <w:color w:val="000000" w:themeColor="text1"/>
        </w:rPr>
        <w:t>Dostępność mieszkań</w:t>
      </w:r>
      <w:r>
        <w:rPr>
          <w:rFonts w:cstheme="minorHAnsi"/>
          <w:color w:val="000000" w:themeColor="text1"/>
        </w:rPr>
        <w:t xml:space="preserve"> może być </w:t>
      </w:r>
      <w:r w:rsidRPr="004240F8">
        <w:rPr>
          <w:rFonts w:cstheme="minorHAnsi"/>
          <w:color w:val="000000" w:themeColor="text1"/>
        </w:rPr>
        <w:t>jednym z czynników zachęcających do pozostania na</w:t>
      </w:r>
      <w:r>
        <w:rPr>
          <w:rFonts w:cstheme="minorHAnsi"/>
          <w:color w:val="000000" w:themeColor="text1"/>
        </w:rPr>
        <w:t xml:space="preserve"> </w:t>
      </w:r>
      <w:r w:rsidRPr="004240F8">
        <w:rPr>
          <w:rFonts w:cstheme="minorHAnsi"/>
          <w:color w:val="000000" w:themeColor="text1"/>
        </w:rPr>
        <w:t xml:space="preserve">obszarze partnerstwa. W trakcie spotkań strategicznych, ich uczestnicy uznali </w:t>
      </w:r>
      <w:r w:rsidRPr="004240F8">
        <w:rPr>
          <w:rFonts w:cstheme="minorHAnsi"/>
          <w:b/>
          <w:bCs/>
          <w:color w:val="000000" w:themeColor="text1"/>
        </w:rPr>
        <w:t>obszar partnerstwa za dobry do życia,</w:t>
      </w:r>
      <w:r w:rsidRPr="004240F8">
        <w:rPr>
          <w:rFonts w:cstheme="minorHAnsi"/>
          <w:color w:val="000000" w:themeColor="text1"/>
        </w:rPr>
        <w:t xml:space="preserve"> wskazali jednak</w:t>
      </w:r>
      <w:r>
        <w:rPr>
          <w:rFonts w:cstheme="minorHAnsi"/>
          <w:color w:val="000000" w:themeColor="text1"/>
        </w:rPr>
        <w:t>,</w:t>
      </w:r>
      <w:r w:rsidRPr="004240F8">
        <w:rPr>
          <w:rFonts w:cstheme="minorHAnsi"/>
          <w:color w:val="000000" w:themeColor="text1"/>
        </w:rPr>
        <w:t xml:space="preserve"> iż </w:t>
      </w:r>
      <w:r w:rsidRPr="004240F8">
        <w:rPr>
          <w:rFonts w:cstheme="minorHAnsi"/>
          <w:b/>
          <w:bCs/>
        </w:rPr>
        <w:t>nie</w:t>
      </w:r>
      <w:r>
        <w:rPr>
          <w:rFonts w:cstheme="minorHAnsi"/>
          <w:b/>
          <w:bCs/>
        </w:rPr>
        <w:t xml:space="preserve"> </w:t>
      </w:r>
      <w:r w:rsidRPr="004240F8">
        <w:rPr>
          <w:rFonts w:cstheme="minorHAnsi"/>
          <w:b/>
          <w:bCs/>
        </w:rPr>
        <w:t>oferuje on odpowiedniej liczby oraz jakości miejsc pracy</w:t>
      </w:r>
      <w:r w:rsidRPr="004240F8">
        <w:rPr>
          <w:rFonts w:cstheme="minorHAnsi"/>
        </w:rPr>
        <w:t xml:space="preserve">. </w:t>
      </w:r>
      <w:r w:rsidRPr="004240F8">
        <w:rPr>
          <w:rFonts w:eastAsia="Times New Roman" w:cstheme="minorHAnsi"/>
          <w:lang w:eastAsia="pl-PL"/>
        </w:rPr>
        <w:t xml:space="preserve">Wysokość zarobków oraz niska atrakcyjność ofert pracy to dwa czynniki najsilniej </w:t>
      </w:r>
      <w:r w:rsidRPr="004240F8">
        <w:rPr>
          <w:rFonts w:eastAsia="Times New Roman" w:cstheme="minorHAnsi"/>
          <w:szCs w:val="24"/>
          <w:lang w:eastAsia="pl-PL"/>
        </w:rPr>
        <w:t xml:space="preserve">motywujące młodzież i ludzi młodych do opuszczenia obecnego miejsca zamieszkania, stąd są to czynniki uznane za </w:t>
      </w:r>
      <w:r w:rsidRPr="004240F8">
        <w:rPr>
          <w:rFonts w:cstheme="minorHAnsi"/>
          <w:szCs w:val="24"/>
        </w:rPr>
        <w:t xml:space="preserve">słabą stronę obszaru. </w:t>
      </w:r>
    </w:p>
    <w:p w14:paraId="6F1F3A6C" w14:textId="77777777" w:rsidR="004B0875" w:rsidRPr="006A4549" w:rsidRDefault="005E1BB0" w:rsidP="00511B08">
      <w:pPr>
        <w:spacing w:line="276" w:lineRule="auto"/>
      </w:pPr>
      <w:r w:rsidRPr="004240F8">
        <w:rPr>
          <w:rFonts w:cstheme="minorHAnsi"/>
          <w:szCs w:val="24"/>
        </w:rPr>
        <w:t>Czynnikiem negatywnym jest również dostępność różnego rodzaju usług</w:t>
      </w:r>
      <w:r>
        <w:rPr>
          <w:rFonts w:cstheme="minorHAnsi"/>
          <w:szCs w:val="24"/>
        </w:rPr>
        <w:t xml:space="preserve">. </w:t>
      </w:r>
      <w:r w:rsidRPr="004240F8">
        <w:rPr>
          <w:rFonts w:cstheme="minorHAnsi"/>
          <w:szCs w:val="24"/>
        </w:rPr>
        <w:t xml:space="preserve">Jak pokazuje poniższa mapa nr </w:t>
      </w:r>
      <w:r>
        <w:rPr>
          <w:rFonts w:cstheme="minorHAnsi"/>
          <w:szCs w:val="24"/>
        </w:rPr>
        <w:t>5(</w:t>
      </w:r>
      <w:r w:rsidRPr="004240F8">
        <w:rPr>
          <w:rFonts w:cstheme="minorHAnsi"/>
          <w:szCs w:val="24"/>
        </w:rPr>
        <w:t xml:space="preserve">brano pod uwagę m.in. zwodociągowanie, skanalizowanie, dostępność POZ i inne czynniki) </w:t>
      </w:r>
      <w:r w:rsidRPr="004240F8">
        <w:rPr>
          <w:rFonts w:cstheme="minorHAnsi"/>
          <w:szCs w:val="24"/>
        </w:rPr>
        <w:lastRenderedPageBreak/>
        <w:t xml:space="preserve">najlepsze warunki do życia są na terenie </w:t>
      </w:r>
      <w:r>
        <w:rPr>
          <w:rFonts w:cstheme="minorHAnsi"/>
          <w:szCs w:val="24"/>
        </w:rPr>
        <w:t>Gminy Ruda Maleniecka</w:t>
      </w:r>
      <w:r w:rsidRPr="004240F8">
        <w:rPr>
          <w:rFonts w:cstheme="minorHAnsi"/>
          <w:szCs w:val="24"/>
        </w:rPr>
        <w:t>,</w:t>
      </w:r>
      <w:r>
        <w:rPr>
          <w:rFonts w:cstheme="minorHAnsi"/>
          <w:szCs w:val="24"/>
        </w:rPr>
        <w:t xml:space="preserve"> </w:t>
      </w:r>
      <w:r w:rsidRPr="004240F8">
        <w:rPr>
          <w:rFonts w:cstheme="minorHAnsi"/>
          <w:szCs w:val="24"/>
        </w:rPr>
        <w:t xml:space="preserve">a </w:t>
      </w:r>
      <w:r>
        <w:rPr>
          <w:rFonts w:cstheme="minorHAnsi"/>
          <w:szCs w:val="24"/>
        </w:rPr>
        <w:t>gminy Radoszyce i Fałków</w:t>
      </w:r>
      <w:r w:rsidRPr="004240F8">
        <w:rPr>
          <w:rFonts w:cstheme="minorHAnsi"/>
          <w:szCs w:val="24"/>
        </w:rPr>
        <w:t xml:space="preserve"> zostały zakwalifikowane do gmin o najgorszej dostępności do usług.</w:t>
      </w:r>
    </w:p>
    <w:p w14:paraId="1C112DCF" w14:textId="77777777" w:rsidR="00E745C8" w:rsidRPr="006A4549" w:rsidRDefault="00E745C8" w:rsidP="00511B08">
      <w:pPr>
        <w:spacing w:before="240" w:after="160" w:line="276" w:lineRule="auto"/>
        <w:rPr>
          <w:rFonts w:ascii="Calibri" w:eastAsia="Calibri" w:hAnsi="Calibri" w:cs="Times New Roman"/>
          <w:color w:val="FF0000"/>
          <w:sz w:val="2"/>
          <w:szCs w:val="2"/>
        </w:rPr>
      </w:pPr>
    </w:p>
    <w:p w14:paraId="5A171951" w14:textId="77777777" w:rsidR="00A66FE1" w:rsidRPr="00EA3BF9" w:rsidRDefault="007C4704" w:rsidP="00DB18F5">
      <w:pPr>
        <w:pStyle w:val="Nagwek2"/>
      </w:pPr>
      <w:bookmarkStart w:id="64" w:name="_Toc89158409"/>
      <w:bookmarkStart w:id="65" w:name="_Toc89158828"/>
      <w:bookmarkStart w:id="66" w:name="_Toc122334230"/>
      <w:bookmarkEnd w:id="56"/>
      <w:r w:rsidRPr="00EA3BF9">
        <w:t>Istniejący stan środowiska</w:t>
      </w:r>
      <w:bookmarkEnd w:id="64"/>
      <w:bookmarkEnd w:id="65"/>
      <w:bookmarkEnd w:id="66"/>
    </w:p>
    <w:p w14:paraId="43331E54" w14:textId="77777777" w:rsidR="007C4704" w:rsidRPr="00F75406" w:rsidRDefault="005C181F" w:rsidP="0042503B">
      <w:pPr>
        <w:pStyle w:val="Nagwek3"/>
      </w:pPr>
      <w:bookmarkStart w:id="67" w:name="_Toc89158410"/>
      <w:bookmarkStart w:id="68" w:name="_Toc89158829"/>
      <w:bookmarkStart w:id="69" w:name="_Toc122334231"/>
      <w:r>
        <w:t>7.3</w:t>
      </w:r>
      <w:r w:rsidR="009C10E6" w:rsidRPr="00F75406">
        <w:t>.1. Klimat</w:t>
      </w:r>
      <w:bookmarkEnd w:id="67"/>
      <w:bookmarkEnd w:id="68"/>
      <w:bookmarkEnd w:id="69"/>
    </w:p>
    <w:p w14:paraId="1B1F578E" w14:textId="77777777" w:rsidR="00F04B4F" w:rsidRPr="00F04B4F" w:rsidRDefault="00F04B4F" w:rsidP="00511B08">
      <w:pPr>
        <w:spacing w:line="276" w:lineRule="auto"/>
      </w:pPr>
      <w:bookmarkStart w:id="70" w:name="_Toc89158411"/>
      <w:bookmarkStart w:id="71" w:name="_Toc89158830"/>
      <w:r w:rsidRPr="00F04B4F">
        <w:t xml:space="preserve">Gminy Fałków, Radoszyce i Ruda Maleniecka leżą w strefie klimatu umiarkowanego zimnego. Rocznie występują tu znaczne ilości opadów atmosferycznych. Według klasyfikacji klimatu Köppena-Geigera, klimat </w:t>
      </w:r>
      <w:r>
        <w:t>obszary</w:t>
      </w:r>
      <w:r w:rsidRPr="00F04B4F">
        <w:t xml:space="preserve"> zalicza się do rodzaju klimatu Dfb, czyli wilgotnego, kontynentalnego z łagodnym latem. Średnioroczna temperatura w </w:t>
      </w:r>
      <w:r>
        <w:t>okolicy</w:t>
      </w:r>
      <w:r w:rsidRPr="00F04B4F">
        <w:t xml:space="preserve"> wynosi 7.2 °C. Rocznie spada tu ok. 603 mm opadów. Lata cechuje duża zmienność klimatu. Występują zarówno długie okresy ciepłej i słonecznej pogody jak i deszczowej.</w:t>
      </w:r>
      <w:r>
        <w:rPr>
          <w:rStyle w:val="Odwoanieprzypisudolnego"/>
        </w:rPr>
        <w:footnoteReference w:id="5"/>
      </w:r>
    </w:p>
    <w:p w14:paraId="1C6EB0AA" w14:textId="77777777" w:rsidR="00396937" w:rsidRPr="00F75406" w:rsidRDefault="00396937" w:rsidP="00511B08">
      <w:pPr>
        <w:keepNext/>
        <w:spacing w:line="276" w:lineRule="auto"/>
        <w:jc w:val="center"/>
        <w:rPr>
          <w:rFonts w:cstheme="minorHAnsi"/>
        </w:rPr>
      </w:pPr>
    </w:p>
    <w:p w14:paraId="5D7C2792" w14:textId="59E026CB" w:rsidR="00396937" w:rsidRPr="00132016" w:rsidRDefault="00396937" w:rsidP="008B4814">
      <w:pPr>
        <w:pStyle w:val="podpisnad"/>
      </w:pPr>
      <w:bookmarkStart w:id="72" w:name="_Toc122333853"/>
      <w:r w:rsidRPr="00132016">
        <w:t xml:space="preserve">Rysunek </w:t>
      </w:r>
      <w:fldSimple w:instr=" SEQ Rysunek \* ARABIC ">
        <w:r w:rsidR="00A9074B">
          <w:rPr>
            <w:noProof/>
          </w:rPr>
          <w:t>5</w:t>
        </w:r>
      </w:fldSimple>
      <w:r w:rsidR="000F1368" w:rsidRPr="00132016">
        <w:rPr>
          <w:noProof/>
        </w:rPr>
        <w:t>.</w:t>
      </w:r>
      <w:r w:rsidRPr="00132016">
        <w:t xml:space="preserve"> Średnie temperatury i opady występujące na </w:t>
      </w:r>
      <w:r w:rsidR="00132016" w:rsidRPr="00132016">
        <w:t>analizowanym terenie.</w:t>
      </w:r>
      <w:bookmarkEnd w:id="72"/>
    </w:p>
    <w:p w14:paraId="7F07069E" w14:textId="77777777" w:rsidR="00132016" w:rsidRPr="00132016" w:rsidRDefault="00132016" w:rsidP="00132016">
      <w:pPr>
        <w:rPr>
          <w:lang w:eastAsia="pl-PL"/>
        </w:rPr>
      </w:pPr>
      <w:r w:rsidRPr="00132016">
        <w:rPr>
          <w:noProof/>
          <w:lang w:eastAsia="pl-PL"/>
        </w:rPr>
        <w:drawing>
          <wp:inline distT="0" distB="0" distL="0" distR="0" wp14:anchorId="5655FABC" wp14:editId="3B80EE51">
            <wp:extent cx="5711825" cy="3811905"/>
            <wp:effectExtent l="0" t="0" r="0" b="0"/>
            <wp:docPr id="11" name="Obraz 11" descr="C:\Users\EKO-PRECYZJA\AppData\Local\Microsoft\Windows\INetCache\Content.Word\char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EKO-PRECYZJA\AppData\Local\Microsoft\Windows\INetCache\Content.Word\chart (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1825" cy="3811905"/>
                    </a:xfrm>
                    <a:prstGeom prst="rect">
                      <a:avLst/>
                    </a:prstGeom>
                    <a:noFill/>
                    <a:ln>
                      <a:noFill/>
                    </a:ln>
                  </pic:spPr>
                </pic:pic>
              </a:graphicData>
            </a:graphic>
          </wp:inline>
        </w:drawing>
      </w:r>
    </w:p>
    <w:p w14:paraId="4B95E1E5" w14:textId="77777777" w:rsidR="00396937" w:rsidRPr="00132016" w:rsidRDefault="00396937" w:rsidP="00660ABE">
      <w:pPr>
        <w:pStyle w:val="Legenda"/>
      </w:pPr>
      <w:r w:rsidRPr="00132016">
        <w:t>źródło: www.meteoblue.com</w:t>
      </w:r>
    </w:p>
    <w:p w14:paraId="5007E9D4" w14:textId="77777777" w:rsidR="00132016" w:rsidRDefault="00132016" w:rsidP="002E6C02">
      <w:pPr>
        <w:pStyle w:val="Legenda"/>
      </w:pPr>
    </w:p>
    <w:p w14:paraId="5AA24979" w14:textId="77777777" w:rsidR="00132016" w:rsidRDefault="00132016" w:rsidP="002E6C02">
      <w:pPr>
        <w:pStyle w:val="Legenda"/>
      </w:pPr>
    </w:p>
    <w:p w14:paraId="1EE99089" w14:textId="77777777" w:rsidR="00132016" w:rsidRDefault="00132016" w:rsidP="002E6C02">
      <w:pPr>
        <w:pStyle w:val="Legenda"/>
      </w:pPr>
    </w:p>
    <w:p w14:paraId="015A88A0" w14:textId="77777777" w:rsidR="00132016" w:rsidRDefault="00132016" w:rsidP="002E6C02">
      <w:pPr>
        <w:pStyle w:val="Legenda"/>
      </w:pPr>
    </w:p>
    <w:p w14:paraId="09382617" w14:textId="77777777" w:rsidR="00F75406" w:rsidRDefault="00F75406" w:rsidP="00F75406">
      <w:pPr>
        <w:rPr>
          <w:lang w:eastAsia="pl-PL"/>
        </w:rPr>
      </w:pPr>
    </w:p>
    <w:p w14:paraId="4A19EA2B" w14:textId="77777777" w:rsidR="00F75406" w:rsidRPr="00F75406" w:rsidRDefault="00F75406" w:rsidP="00F75406">
      <w:pPr>
        <w:rPr>
          <w:lang w:eastAsia="pl-PL"/>
        </w:rPr>
      </w:pPr>
    </w:p>
    <w:p w14:paraId="5F39403C" w14:textId="77777777" w:rsidR="00132016" w:rsidRDefault="00132016" w:rsidP="002E6C02">
      <w:pPr>
        <w:pStyle w:val="Legenda"/>
      </w:pPr>
    </w:p>
    <w:p w14:paraId="32622067" w14:textId="77777777" w:rsidR="00132016" w:rsidRDefault="00132016" w:rsidP="002E6C02">
      <w:pPr>
        <w:pStyle w:val="Legenda"/>
      </w:pPr>
    </w:p>
    <w:p w14:paraId="7981EAC1" w14:textId="77777777" w:rsidR="00777E68" w:rsidRDefault="00777E68">
      <w:pPr>
        <w:spacing w:after="160" w:line="259" w:lineRule="auto"/>
        <w:jc w:val="left"/>
        <w:rPr>
          <w:rFonts w:cstheme="minorHAnsi"/>
          <w:iCs/>
          <w:sz w:val="20"/>
          <w:lang w:eastAsia="pl-PL"/>
        </w:rPr>
      </w:pPr>
      <w:r>
        <w:br w:type="page"/>
      </w:r>
    </w:p>
    <w:p w14:paraId="0817D811" w14:textId="79F0BEF7" w:rsidR="00396937" w:rsidRPr="00132016" w:rsidRDefault="00396937" w:rsidP="002E6C02">
      <w:pPr>
        <w:pStyle w:val="Legenda"/>
      </w:pPr>
      <w:bookmarkStart w:id="73" w:name="_Toc122333854"/>
      <w:r w:rsidRPr="00132016">
        <w:lastRenderedPageBreak/>
        <w:t xml:space="preserve">Rysunek </w:t>
      </w:r>
      <w:fldSimple w:instr=" SEQ Rysunek \* ARABIC ">
        <w:r w:rsidR="00A9074B">
          <w:rPr>
            <w:noProof/>
          </w:rPr>
          <w:t>6</w:t>
        </w:r>
      </w:fldSimple>
      <w:r w:rsidR="000F1368" w:rsidRPr="00132016">
        <w:rPr>
          <w:noProof/>
        </w:rPr>
        <w:t>.</w:t>
      </w:r>
      <w:r w:rsidRPr="00132016">
        <w:t xml:space="preserve"> Róża wiatrów </w:t>
      </w:r>
      <w:r w:rsidR="00132016" w:rsidRPr="00132016">
        <w:t>występujących na omawianym obszarze</w:t>
      </w:r>
      <w:bookmarkEnd w:id="73"/>
    </w:p>
    <w:p w14:paraId="15C8B1A9" w14:textId="77777777" w:rsidR="00132016" w:rsidRPr="00132016" w:rsidRDefault="00C843E3" w:rsidP="00132016">
      <w:pPr>
        <w:jc w:val="center"/>
        <w:rPr>
          <w:lang w:eastAsia="pl-PL"/>
        </w:rPr>
      </w:pPr>
      <w:r>
        <w:rPr>
          <w:noProof/>
          <w:lang w:eastAsia="pl-PL"/>
        </w:rPr>
        <w:drawing>
          <wp:inline distT="0" distB="0" distL="0" distR="0" wp14:anchorId="5C43621B" wp14:editId="201786FE">
            <wp:extent cx="4327525" cy="4348480"/>
            <wp:effectExtent l="0" t="0" r="0" b="0"/>
            <wp:docPr id="30" name="Obraz 2" descr="char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 (7)"/>
                    <pic:cNvPicPr>
                      <a:picLocks noChangeAspect="1" noChangeArrowheads="1"/>
                    </pic:cNvPicPr>
                  </pic:nvPicPr>
                  <pic:blipFill>
                    <a:blip r:embed="rId27">
                      <a:extLst>
                        <a:ext uri="{28A0092B-C50C-407E-A947-70E740481C1C}">
                          <a14:useLocalDpi xmlns:a14="http://schemas.microsoft.com/office/drawing/2010/main" val="0"/>
                        </a:ext>
                      </a:extLst>
                    </a:blip>
                    <a:srcRect t="7561"/>
                    <a:stretch>
                      <a:fillRect/>
                    </a:stretch>
                  </pic:blipFill>
                  <pic:spPr bwMode="auto">
                    <a:xfrm>
                      <a:off x="0" y="0"/>
                      <a:ext cx="4327525" cy="4348480"/>
                    </a:xfrm>
                    <a:prstGeom prst="rect">
                      <a:avLst/>
                    </a:prstGeom>
                    <a:noFill/>
                    <a:ln>
                      <a:noFill/>
                    </a:ln>
                  </pic:spPr>
                </pic:pic>
              </a:graphicData>
            </a:graphic>
          </wp:inline>
        </w:drawing>
      </w:r>
    </w:p>
    <w:p w14:paraId="4F545DAF" w14:textId="77777777" w:rsidR="00396937" w:rsidRDefault="00396937" w:rsidP="00660ABE">
      <w:pPr>
        <w:pStyle w:val="Legenda"/>
      </w:pPr>
      <w:r w:rsidRPr="006A4549">
        <w:t xml:space="preserve">źródło: </w:t>
      </w:r>
      <w:r w:rsidR="00885C34" w:rsidRPr="00885C34">
        <w:t>www.meteoblue.com</w:t>
      </w:r>
    </w:p>
    <w:p w14:paraId="729AF2BD" w14:textId="77777777" w:rsidR="00885C34" w:rsidRDefault="00885C34" w:rsidP="00660ABE">
      <w:pPr>
        <w:pStyle w:val="Legenda"/>
      </w:pPr>
    </w:p>
    <w:p w14:paraId="3D5F39A4" w14:textId="418893FD" w:rsidR="00885C34" w:rsidRDefault="00885C34" w:rsidP="002E6C02">
      <w:pPr>
        <w:pStyle w:val="Legenda"/>
      </w:pPr>
      <w:bookmarkStart w:id="74" w:name="_Toc115951508"/>
      <w:bookmarkStart w:id="75" w:name="_Toc122333855"/>
      <w:r w:rsidRPr="00885C34">
        <w:rPr>
          <w:lang w:val="x-none"/>
        </w:rPr>
        <w:t xml:space="preserve">Rysunek </w:t>
      </w:r>
      <w:r w:rsidR="00971870">
        <w:rPr>
          <w:lang w:val="x-none"/>
        </w:rPr>
        <w:fldChar w:fldCharType="begin"/>
      </w:r>
      <w:r w:rsidR="00971870">
        <w:rPr>
          <w:lang w:val="x-none"/>
        </w:rPr>
        <w:instrText xml:space="preserve"> SEQ Rysunek \* ARABIC </w:instrText>
      </w:r>
      <w:r w:rsidR="00971870">
        <w:rPr>
          <w:lang w:val="x-none"/>
        </w:rPr>
        <w:fldChar w:fldCharType="separate"/>
      </w:r>
      <w:r w:rsidR="00A9074B">
        <w:rPr>
          <w:noProof/>
          <w:lang w:val="x-none"/>
        </w:rPr>
        <w:t>7</w:t>
      </w:r>
      <w:r w:rsidR="00971870">
        <w:rPr>
          <w:lang w:val="x-none"/>
        </w:rPr>
        <w:fldChar w:fldCharType="end"/>
      </w:r>
      <w:r w:rsidRPr="00885C34">
        <w:t>. Zmiany temperatury w Polsce w odniesieniu do średniej z wieloleciu.</w:t>
      </w:r>
      <w:bookmarkEnd w:id="74"/>
      <w:bookmarkEnd w:id="75"/>
    </w:p>
    <w:p w14:paraId="09332186" w14:textId="77777777" w:rsidR="00885C34" w:rsidRPr="00885C34" w:rsidRDefault="00885C34" w:rsidP="00885C34">
      <w:pPr>
        <w:spacing w:line="276" w:lineRule="auto"/>
        <w:jc w:val="center"/>
        <w:rPr>
          <w:rFonts w:cstheme="minorHAnsi"/>
          <w:bCs/>
          <w:i/>
          <w:color w:val="FF0000"/>
          <w:sz w:val="20"/>
          <w:szCs w:val="20"/>
        </w:rPr>
      </w:pPr>
      <w:r w:rsidRPr="00885C34">
        <w:rPr>
          <w:rFonts w:cstheme="minorHAnsi"/>
          <w:i/>
          <w:noProof/>
          <w:color w:val="FF0000"/>
          <w:sz w:val="20"/>
          <w:szCs w:val="20"/>
          <w:lang w:eastAsia="pl-PL"/>
        </w:rPr>
        <w:drawing>
          <wp:inline distT="0" distB="0" distL="0" distR="0" wp14:anchorId="41A2884E" wp14:editId="1353DD7F">
            <wp:extent cx="6054573" cy="3360717"/>
            <wp:effectExtent l="0" t="0" r="0" b="0"/>
            <wp:docPr id="7" name="Obraz 7" descr="EUROPE-Poland--1901-2021-BK-barslab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UROPE-Poland--1901-2021-BK-barslabel (1)"/>
                    <pic:cNvPicPr>
                      <a:picLocks noChangeAspect="1" noChangeArrowheads="1"/>
                    </pic:cNvPicPr>
                  </pic:nvPicPr>
                  <pic:blipFill>
                    <a:blip r:embed="rId28">
                      <a:extLst>
                        <a:ext uri="{28A0092B-C50C-407E-A947-70E740481C1C}">
                          <a14:useLocalDpi xmlns:a14="http://schemas.microsoft.com/office/drawing/2010/main" val="0"/>
                        </a:ext>
                      </a:extLst>
                    </a:blip>
                    <a:srcRect l="1379" t="5453" r="2766"/>
                    <a:stretch>
                      <a:fillRect/>
                    </a:stretch>
                  </pic:blipFill>
                  <pic:spPr bwMode="auto">
                    <a:xfrm>
                      <a:off x="0" y="0"/>
                      <a:ext cx="6061829" cy="3364744"/>
                    </a:xfrm>
                    <a:prstGeom prst="rect">
                      <a:avLst/>
                    </a:prstGeom>
                    <a:noFill/>
                    <a:ln>
                      <a:noFill/>
                    </a:ln>
                  </pic:spPr>
                </pic:pic>
              </a:graphicData>
            </a:graphic>
          </wp:inline>
        </w:drawing>
      </w:r>
    </w:p>
    <w:p w14:paraId="0999B619" w14:textId="77777777" w:rsidR="00885C34" w:rsidRPr="00885C34" w:rsidRDefault="00885C34" w:rsidP="00660ABE">
      <w:pPr>
        <w:pStyle w:val="Legenda"/>
      </w:pPr>
      <w:r w:rsidRPr="00885C34">
        <w:t>źródło: Polskie Paski Klimatyczne (FOTA4Climate) na podstawie: Ed Hawkins (University of Reading), #ShowYourStripes</w:t>
      </w:r>
    </w:p>
    <w:p w14:paraId="68EB9B32" w14:textId="77777777" w:rsidR="00885C34" w:rsidRPr="00885C34" w:rsidRDefault="00885C34" w:rsidP="00885C34">
      <w:pPr>
        <w:spacing w:line="276" w:lineRule="auto"/>
      </w:pPr>
      <w:r w:rsidRPr="00885C34">
        <w:lastRenderedPageBreak/>
        <w:t xml:space="preserve">Postępujące w ostatnich latach zmiany klimatu dotyczą przede wszystkim globalnego ocieplenia </w:t>
      </w:r>
      <w:r>
        <w:br/>
      </w:r>
      <w:r w:rsidRPr="00885C34">
        <w:t>i wzrostu natężenia ekstremalnych zjawisk pogodowych. Tendencje te wiążą się</w:t>
      </w:r>
      <w:r>
        <w:t xml:space="preserve"> </w:t>
      </w:r>
      <w:r w:rsidRPr="00885C34">
        <w:t xml:space="preserve">w dużej mierze </w:t>
      </w:r>
      <w:r>
        <w:br/>
      </w:r>
      <w:r w:rsidRPr="00885C34">
        <w:t>z globalnym rozwojem gospodarczym. Społeczność międzynarodowa, w tym w szczególności Unia Europejska, podejmuje szereg działań w zakresie przeciwdziałania niekorzystnym zmianom klimatu. Polska jako członek Unii Europejskiej, również zobowiązuje się do podjęcia działań zapobiegających zmianom klimatu, w tym przede wszystkim dokonania transformacji przemysłu w kierunku obniżenia emisji tzw. gazów cieplarnianych, głównie dwutlenku węgla (CO</w:t>
      </w:r>
      <w:r w:rsidRPr="00885C34">
        <w:rPr>
          <w:vertAlign w:val="subscript"/>
        </w:rPr>
        <w:t>2</w:t>
      </w:r>
      <w:r w:rsidRPr="00885C34">
        <w:t>).</w:t>
      </w:r>
    </w:p>
    <w:p w14:paraId="31ADBD42" w14:textId="77777777" w:rsidR="00885C34" w:rsidRPr="00885C34" w:rsidRDefault="00885C34" w:rsidP="00885C34">
      <w:pPr>
        <w:spacing w:line="276" w:lineRule="auto"/>
      </w:pPr>
      <w:r w:rsidRPr="00885C34">
        <w:t>Zmiany klimatu wywierają istotny wpływ na dostawy energii. Ograniczenie działalności elektrowni opartych na spalaniu węgla i przejście w kierunku zwiększenia udziału OZE</w:t>
      </w:r>
      <w:r>
        <w:t xml:space="preserve"> </w:t>
      </w:r>
      <w:r w:rsidRPr="00885C34">
        <w:t>w produkcji energii powoduje uzależnienie od ogólnie rozumianej pogody (np. siła wiatru</w:t>
      </w:r>
      <w:r>
        <w:t xml:space="preserve"> </w:t>
      </w:r>
      <w:r w:rsidRPr="00885C34">
        <w:t xml:space="preserve">i promieniowanie słoneczne). Uzależnienie to generuje wyzwania w zakresie ciągłości dostaw energii. W Polsce natomiast </w:t>
      </w:r>
      <w:r>
        <w:br/>
      </w:r>
      <w:r w:rsidRPr="00885C34">
        <w:t xml:space="preserve">dominują wciąż elektrownie węglowe, które jednak także nie są odporne na nietypowe zjawiska pogodowe, w tym w szczególności na długotrwałe susze oraz na fale upałów. Związane jest to </w:t>
      </w:r>
      <w:r>
        <w:br/>
      </w:r>
      <w:r w:rsidRPr="00885C34">
        <w:t>z procesem chłodzenia. Dodatkowo w okresach wyższych temperatur letnich wzrasta popyt na energię elektryczną ze względu na coraz większą liczbę użytkowanych energochłonnych urządzeń klimatyzacyjnych.</w:t>
      </w:r>
    </w:p>
    <w:p w14:paraId="71425C9F" w14:textId="77777777" w:rsidR="00FB20E7" w:rsidRDefault="00FB20E7" w:rsidP="00885C34"/>
    <w:p w14:paraId="19E84330" w14:textId="5258FB78" w:rsidR="00885C34" w:rsidRPr="00885C34" w:rsidRDefault="00885C34" w:rsidP="002E6C02">
      <w:pPr>
        <w:pStyle w:val="Legenda"/>
      </w:pPr>
      <w:bookmarkStart w:id="76" w:name="_Toc106794427"/>
      <w:bookmarkStart w:id="77" w:name="_Toc122333856"/>
      <w:r w:rsidRPr="00885C34">
        <w:t xml:space="preserve">Rysunek </w:t>
      </w:r>
      <w:fldSimple w:instr=" SEQ Rysunek \* ARABIC ">
        <w:r w:rsidR="00A9074B">
          <w:rPr>
            <w:noProof/>
          </w:rPr>
          <w:t>8</w:t>
        </w:r>
      </w:fldSimple>
      <w:r w:rsidRPr="00885C34">
        <w:t>. Liczba dni z temperaturą poniżej 0</w:t>
      </w:r>
      <w:r w:rsidRPr="00885C34">
        <w:rPr>
          <w:vertAlign w:val="superscript"/>
        </w:rPr>
        <w:t>o</w:t>
      </w:r>
      <w:r w:rsidRPr="00885C34">
        <w:t>C.</w:t>
      </w:r>
      <w:bookmarkEnd w:id="76"/>
      <w:bookmarkEnd w:id="77"/>
    </w:p>
    <w:p w14:paraId="7E6652FD" w14:textId="77777777" w:rsidR="00885C34" w:rsidRPr="00885C34" w:rsidRDefault="00885C34" w:rsidP="00885C34">
      <w:pPr>
        <w:spacing w:line="276" w:lineRule="auto"/>
        <w:jc w:val="center"/>
        <w:rPr>
          <w:rFonts w:cstheme="minorHAnsi"/>
          <w:i/>
          <w:color w:val="FF0000"/>
          <w:sz w:val="20"/>
          <w:szCs w:val="20"/>
        </w:rPr>
      </w:pPr>
      <w:r w:rsidRPr="00885C34">
        <w:rPr>
          <w:rFonts w:cstheme="minorHAnsi"/>
          <w:i/>
          <w:noProof/>
          <w:color w:val="FF0000"/>
          <w:sz w:val="20"/>
          <w:szCs w:val="20"/>
          <w:lang w:eastAsia="pl-PL"/>
        </w:rPr>
        <w:drawing>
          <wp:inline distT="0" distB="0" distL="0" distR="0" wp14:anchorId="13651DB7" wp14:editId="2931C162">
            <wp:extent cx="5229225" cy="3524250"/>
            <wp:effectExtent l="0" t="0" r="0" b="0"/>
            <wp:docPr id="10" name="Obraz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
                    <pic:cNvPicPr>
                      <a:picLocks noChangeAspect="1" noChangeArrowheads="1"/>
                    </pic:cNvPicPr>
                  </pic:nvPicPr>
                  <pic:blipFill>
                    <a:blip r:embed="rId29">
                      <a:extLst>
                        <a:ext uri="{28A0092B-C50C-407E-A947-70E740481C1C}">
                          <a14:useLocalDpi xmlns:a14="http://schemas.microsoft.com/office/drawing/2010/main" val="0"/>
                        </a:ext>
                      </a:extLst>
                    </a:blip>
                    <a:srcRect b="4488"/>
                    <a:stretch>
                      <a:fillRect/>
                    </a:stretch>
                  </pic:blipFill>
                  <pic:spPr bwMode="auto">
                    <a:xfrm>
                      <a:off x="0" y="0"/>
                      <a:ext cx="5229225" cy="3524250"/>
                    </a:xfrm>
                    <a:prstGeom prst="rect">
                      <a:avLst/>
                    </a:prstGeom>
                    <a:noFill/>
                    <a:ln>
                      <a:noFill/>
                    </a:ln>
                  </pic:spPr>
                </pic:pic>
              </a:graphicData>
            </a:graphic>
          </wp:inline>
        </w:drawing>
      </w:r>
    </w:p>
    <w:p w14:paraId="368AA9D9" w14:textId="77777777" w:rsidR="00885C34" w:rsidRPr="00885C34" w:rsidRDefault="00885C34" w:rsidP="00660ABE">
      <w:pPr>
        <w:pStyle w:val="Legenda"/>
      </w:pPr>
      <w:r w:rsidRPr="00885C34">
        <w:t xml:space="preserve">źródło: </w:t>
      </w:r>
      <w:r w:rsidRPr="00747584">
        <w:t xml:space="preserve">RAPORT SKRÓCONY, </w:t>
      </w:r>
      <w:r w:rsidRPr="00FD4A5F">
        <w:t>Zmiany temperatury i odpadu na obszarze Polski w warunkach przyszłego klimatu do roku 2100</w:t>
      </w:r>
    </w:p>
    <w:p w14:paraId="00A2C014" w14:textId="77777777" w:rsidR="00885C34" w:rsidRDefault="00885C34" w:rsidP="00885C34"/>
    <w:p w14:paraId="7EAF755C" w14:textId="77777777" w:rsidR="00885C34" w:rsidRPr="00885C34" w:rsidRDefault="00885C34" w:rsidP="00885C34">
      <w:pPr>
        <w:spacing w:line="276" w:lineRule="auto"/>
      </w:pPr>
      <w:r w:rsidRPr="00885C34">
        <w:t xml:space="preserve">W chłodnej porze roku wyraźny jest trend spadkowy liczby dni przymrozkowych średnio </w:t>
      </w:r>
      <w:r w:rsidRPr="00885C34">
        <w:br/>
        <w:t>o 25 dni na przestrzeni 36 lat</w:t>
      </w:r>
      <w:r>
        <w:t>.</w:t>
      </w:r>
    </w:p>
    <w:p w14:paraId="2C36502C" w14:textId="77777777" w:rsidR="00885C34" w:rsidRPr="00885C34" w:rsidRDefault="00885C34" w:rsidP="00885C34">
      <w:pPr>
        <w:spacing w:line="276" w:lineRule="auto"/>
      </w:pPr>
      <w:r w:rsidRPr="00885C34">
        <w:t>Analiza serii historycznych obrazuje, że od 1851 roku temperatura powietrza w wybranych dużych miastach Polski wzrosła w zakresie od 1,4</w:t>
      </w:r>
      <w:r w:rsidRPr="00885C34">
        <w:rPr>
          <w:vertAlign w:val="superscript"/>
        </w:rPr>
        <w:t>o</w:t>
      </w:r>
      <w:r w:rsidRPr="00885C34">
        <w:t>C do 2,3</w:t>
      </w:r>
      <w:r w:rsidRPr="00885C34">
        <w:rPr>
          <w:vertAlign w:val="superscript"/>
        </w:rPr>
        <w:t>o</w:t>
      </w:r>
      <w:r w:rsidRPr="00885C34">
        <w:t>C</w:t>
      </w:r>
      <w:r w:rsidRPr="00885C34">
        <w:rPr>
          <w:vertAlign w:val="superscript"/>
        </w:rPr>
        <w:footnoteReference w:id="6"/>
      </w:r>
      <w:r w:rsidRPr="00885C34">
        <w:t xml:space="preserve">. Należy podkreślić, że w ciągu ostatnich 40 lat tempo wzrostu temperatury w dużych aglomeracjach miejskich istotnie się zwiększyło. Wzrost </w:t>
      </w:r>
      <w:r w:rsidRPr="00885C34">
        <w:lastRenderedPageBreak/>
        <w:t>średniej temperatury powietrza w skali roku w okresie 1951-2020 charakteryzuje się dodatnim, istotnym statystycznie trendem wynoszącym 0,29</w:t>
      </w:r>
      <w:r w:rsidRPr="00885C34">
        <w:rPr>
          <w:vertAlign w:val="superscript"/>
        </w:rPr>
        <w:t>o</w:t>
      </w:r>
      <w:r w:rsidRPr="00885C34">
        <w:t>C/10 lat. Regularne pomiary instrumentalne temperatury w Polsce rozpoczęto w XVIII wieku. Międzyrządowy Panel ds. Zmiany Klimatu (IPCC) systematycznie publikuje analizy zmienności temperatury dla serii globalnej i regionalnych od 1851 roku. Na podstawie wieloletnich analiz określono, iż najsłabszy wzrost temperatury (o 1,4</w:t>
      </w:r>
      <w:r w:rsidRPr="00885C34">
        <w:rPr>
          <w:vertAlign w:val="superscript"/>
        </w:rPr>
        <w:t>o</w:t>
      </w:r>
      <w:r w:rsidRPr="00885C34">
        <w:t>C) występuje w Gdańsku, a najsilniejszy (o 2,3</w:t>
      </w:r>
      <w:r w:rsidRPr="00885C34">
        <w:rPr>
          <w:vertAlign w:val="superscript"/>
        </w:rPr>
        <w:t>o</w:t>
      </w:r>
      <w:r w:rsidRPr="00885C34">
        <w:t xml:space="preserve">C) w Warszawie. </w:t>
      </w:r>
    </w:p>
    <w:p w14:paraId="3AAE6FD7" w14:textId="77777777" w:rsidR="00885C34" w:rsidRDefault="00885C34" w:rsidP="00885C34"/>
    <w:p w14:paraId="51056C5D" w14:textId="77777777" w:rsidR="00885C34" w:rsidRPr="00132016" w:rsidRDefault="00885C34" w:rsidP="00132016">
      <w:pPr>
        <w:spacing w:line="276" w:lineRule="auto"/>
        <w:rPr>
          <w:rFonts w:cstheme="minorHAnsi"/>
          <w:szCs w:val="20"/>
        </w:rPr>
      </w:pPr>
    </w:p>
    <w:p w14:paraId="581AFCC8" w14:textId="77777777" w:rsidR="009C10E6" w:rsidRPr="00CB11F4" w:rsidRDefault="005C181F" w:rsidP="0042503B">
      <w:pPr>
        <w:pStyle w:val="Nagwek3"/>
      </w:pPr>
      <w:bookmarkStart w:id="78" w:name="_Toc122334232"/>
      <w:r>
        <w:t>7.3</w:t>
      </w:r>
      <w:r w:rsidR="009C10E6" w:rsidRPr="00CB11F4">
        <w:t>.2</w:t>
      </w:r>
      <w:r w:rsidR="00832717" w:rsidRPr="00CB11F4">
        <w:t>.</w:t>
      </w:r>
      <w:r w:rsidR="009C10E6" w:rsidRPr="00CB11F4">
        <w:t xml:space="preserve"> Jakość powietrza</w:t>
      </w:r>
      <w:bookmarkEnd w:id="70"/>
      <w:bookmarkEnd w:id="71"/>
      <w:bookmarkEnd w:id="78"/>
    </w:p>
    <w:p w14:paraId="1E606C0F" w14:textId="77777777" w:rsidR="00FB20E7" w:rsidRPr="00CB11F4" w:rsidRDefault="00FB20E7" w:rsidP="00511B08">
      <w:pPr>
        <w:spacing w:line="276" w:lineRule="auto"/>
      </w:pPr>
      <w:bookmarkStart w:id="79" w:name="_Toc410831959"/>
      <w:bookmarkStart w:id="80" w:name="_Toc420956320"/>
      <w:bookmarkStart w:id="81" w:name="_Toc493154954"/>
      <w:r w:rsidRPr="00CB11F4">
        <w:t>Zgodnie z art. 88 ust. 1 ustawy z dnia 27 kwietnia 2001 r. Prawo ochrony środowiska (</w:t>
      </w:r>
      <w:r w:rsidRPr="00CB11F4">
        <w:rPr>
          <w:bCs/>
        </w:rPr>
        <w:t xml:space="preserve">Dz. U. 2022 r., poz. 1260) </w:t>
      </w:r>
      <w:r w:rsidRPr="00CB11F4">
        <w:t xml:space="preserve">oceny jakości powietrza i obserwacji zmian dokonuje się w ramach państwowego monitoringu środowiska. Podstawowym celem monitoringu jakości powietrza jest uzyskanie informacji o poziomach stężeń substancji w powietrzu oraz wyników ocen jakości powietrza. </w:t>
      </w:r>
    </w:p>
    <w:p w14:paraId="741E4866" w14:textId="77777777" w:rsidR="00FB20E7" w:rsidRPr="000F560C" w:rsidRDefault="00FB20E7" w:rsidP="00511B08">
      <w:pPr>
        <w:spacing w:line="276" w:lineRule="auto"/>
      </w:pPr>
    </w:p>
    <w:p w14:paraId="48CC5FCC" w14:textId="77777777" w:rsidR="00FB20E7" w:rsidRPr="00810773" w:rsidRDefault="00FB20E7" w:rsidP="00511B08">
      <w:pPr>
        <w:spacing w:line="276" w:lineRule="auto"/>
      </w:pPr>
      <w:r w:rsidRPr="000F560C">
        <w:t xml:space="preserve">W celu </w:t>
      </w:r>
      <w:r w:rsidRPr="00810773">
        <w:t xml:space="preserve">oceny jakości powietrza na terenie województwa </w:t>
      </w:r>
      <w:r w:rsidR="000F560C" w:rsidRPr="00810773">
        <w:t>świętokrzyskiego</w:t>
      </w:r>
      <w:r w:rsidRPr="00810773">
        <w:t xml:space="preserve"> wyznaczono 2 strefy:</w:t>
      </w:r>
    </w:p>
    <w:p w14:paraId="638400EE" w14:textId="77777777" w:rsidR="00FB20E7" w:rsidRPr="00810773" w:rsidRDefault="00FB20E7" w:rsidP="00352796">
      <w:pPr>
        <w:pStyle w:val="Akapitzlist"/>
        <w:numPr>
          <w:ilvl w:val="0"/>
          <w:numId w:val="72"/>
        </w:numPr>
        <w:spacing w:line="276" w:lineRule="auto"/>
      </w:pPr>
      <w:r w:rsidRPr="00810773">
        <w:t xml:space="preserve">Miasto </w:t>
      </w:r>
      <w:r w:rsidR="00810773" w:rsidRPr="00810773">
        <w:t>Kielce (kod strefy: PL2</w:t>
      </w:r>
      <w:r w:rsidRPr="00810773">
        <w:t>601),</w:t>
      </w:r>
    </w:p>
    <w:p w14:paraId="5A2492E9" w14:textId="77777777" w:rsidR="00FB20E7" w:rsidRPr="00810773" w:rsidRDefault="00810773" w:rsidP="00352796">
      <w:pPr>
        <w:pStyle w:val="Akapitzlist"/>
        <w:numPr>
          <w:ilvl w:val="0"/>
          <w:numId w:val="72"/>
        </w:numPr>
        <w:spacing w:line="276" w:lineRule="auto"/>
        <w:rPr>
          <w:u w:val="single"/>
        </w:rPr>
      </w:pPr>
      <w:r w:rsidRPr="00810773">
        <w:rPr>
          <w:u w:val="single"/>
        </w:rPr>
        <w:t>strefa świętokrzyska (kod strefy: PL2</w:t>
      </w:r>
      <w:r w:rsidR="00FB20E7" w:rsidRPr="00810773">
        <w:rPr>
          <w:u w:val="single"/>
        </w:rPr>
        <w:t>6</w:t>
      </w:r>
      <w:r w:rsidRPr="00810773">
        <w:rPr>
          <w:u w:val="single"/>
        </w:rPr>
        <w:t>02), do której należą gminy Fałków, Radoszyce i Ruda Maleniecka.</w:t>
      </w:r>
    </w:p>
    <w:p w14:paraId="4824D66D" w14:textId="77777777" w:rsidR="00FB20E7" w:rsidRPr="00CB11F4" w:rsidRDefault="00FB20E7" w:rsidP="00511B08">
      <w:pPr>
        <w:spacing w:line="276" w:lineRule="auto"/>
        <w:rPr>
          <w:u w:val="single"/>
        </w:rPr>
      </w:pPr>
    </w:p>
    <w:p w14:paraId="4842EF03" w14:textId="77777777" w:rsidR="00FB20E7" w:rsidRPr="00B054E4" w:rsidRDefault="00FB20E7" w:rsidP="00511B08">
      <w:pPr>
        <w:spacing w:line="276" w:lineRule="auto"/>
      </w:pPr>
      <w:r w:rsidRPr="00CB11F4">
        <w:t xml:space="preserve">Roczna ocena jakości powietrza, dokonywana przez Głównego Inspektora Ochrony Środowiska, jest prowadzona w </w:t>
      </w:r>
      <w:r w:rsidRPr="00B054E4">
        <w:t xml:space="preserve">odniesieniu do wszystkich substancji, dla których obowiązek taki wynika </w:t>
      </w:r>
      <w:r w:rsidRPr="00B054E4">
        <w:br/>
        <w:t>z rozporządzenia Ministra Środowiska z dnia 8 czerwca 2018 r. w sprawie dokonywania oceny poziomów substancji w powietrzu (Dz. U. 2018, poz. 1119). Są to równocześnie substancje, dla których w prawie krajowym (rozporządzenie Ministra Środowiska z dnia 24 sierpnia 2012</w:t>
      </w:r>
      <w:r w:rsidR="00B713AA" w:rsidRPr="00B054E4">
        <w:t> </w:t>
      </w:r>
      <w:r w:rsidRPr="00B054E4">
        <w:t xml:space="preserve">r. </w:t>
      </w:r>
      <w:r w:rsidRPr="00B054E4">
        <w:br/>
        <w:t xml:space="preserve">w sprawie poziomów niektórych substancji w powietrzu) i w dyrektywach UE (2008/50/WE </w:t>
      </w:r>
      <w:r w:rsidRPr="00B054E4">
        <w:br/>
        <w:t>i 2004/107/WE) określono normatywne stężenia w postaci poziomów dopuszczalnych</w:t>
      </w:r>
      <w:r w:rsidR="000F560C" w:rsidRPr="00B054E4">
        <w:t xml:space="preserve"> </w:t>
      </w:r>
      <w:r w:rsidRPr="00B054E4">
        <w:t>/docelowych/</w:t>
      </w:r>
      <w:r w:rsidR="000F560C" w:rsidRPr="00B054E4">
        <w:t xml:space="preserve"> </w:t>
      </w:r>
      <w:r w:rsidRPr="00B054E4">
        <w:t>celu długoterminowego w powietrzu, ze względu na ochronę zdrowia ludzi i ochronę roślin.</w:t>
      </w:r>
    </w:p>
    <w:p w14:paraId="4AD810A5" w14:textId="77777777" w:rsidR="00FB20E7" w:rsidRPr="006A4549" w:rsidRDefault="00FB20E7" w:rsidP="002E6C02">
      <w:pPr>
        <w:pStyle w:val="Legenda"/>
      </w:pPr>
    </w:p>
    <w:p w14:paraId="5E035984" w14:textId="77777777" w:rsidR="000818F6" w:rsidRDefault="000818F6">
      <w:pPr>
        <w:spacing w:after="160" w:line="259" w:lineRule="auto"/>
        <w:jc w:val="left"/>
        <w:rPr>
          <w:rFonts w:cstheme="minorHAnsi"/>
          <w:iCs/>
          <w:sz w:val="20"/>
          <w:lang w:eastAsia="pl-PL"/>
        </w:rPr>
      </w:pPr>
      <w:bookmarkStart w:id="82" w:name="_Toc69720577"/>
      <w:bookmarkStart w:id="83" w:name="_Toc99972587"/>
      <w:r>
        <w:br w:type="page"/>
      </w:r>
    </w:p>
    <w:p w14:paraId="418DF30C" w14:textId="420B35C8" w:rsidR="00FB20E7" w:rsidRDefault="00FB20E7" w:rsidP="002E6C02">
      <w:pPr>
        <w:pStyle w:val="Legenda"/>
      </w:pPr>
      <w:bookmarkStart w:id="84" w:name="_Toc122333857"/>
      <w:r w:rsidRPr="006A4549">
        <w:lastRenderedPageBreak/>
        <w:t xml:space="preserve">Rysunek </w:t>
      </w:r>
      <w:fldSimple w:instr=" SEQ Rysunek \* ARABIC ">
        <w:r w:rsidR="00A9074B">
          <w:rPr>
            <w:noProof/>
          </w:rPr>
          <w:t>9</w:t>
        </w:r>
      </w:fldSimple>
      <w:r w:rsidRPr="006A4549">
        <w:t xml:space="preserve">. Podział województwa </w:t>
      </w:r>
      <w:r w:rsidR="00E028E7">
        <w:t>świętokrzyskiego</w:t>
      </w:r>
      <w:r w:rsidRPr="006A4549">
        <w:t xml:space="preserve"> na strefy ochrony powietrza.</w:t>
      </w:r>
      <w:bookmarkEnd w:id="82"/>
      <w:bookmarkEnd w:id="83"/>
      <w:bookmarkEnd w:id="84"/>
    </w:p>
    <w:p w14:paraId="7DB1E1E1" w14:textId="77777777" w:rsidR="00E028E7" w:rsidRPr="00E028E7" w:rsidRDefault="00E028E7" w:rsidP="00E028E7">
      <w:pPr>
        <w:jc w:val="center"/>
        <w:rPr>
          <w:lang w:eastAsia="pl-PL"/>
        </w:rPr>
      </w:pPr>
      <w:r>
        <w:rPr>
          <w:noProof/>
          <w:lang w:eastAsia="pl-PL"/>
        </w:rPr>
        <w:drawing>
          <wp:inline distT="0" distB="0" distL="0" distR="0" wp14:anchorId="74D4A683" wp14:editId="1D04EE99">
            <wp:extent cx="5611372" cy="3800104"/>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3807"/>
                    <a:stretch/>
                  </pic:blipFill>
                  <pic:spPr bwMode="auto">
                    <a:xfrm>
                      <a:off x="0" y="0"/>
                      <a:ext cx="5620835" cy="3806513"/>
                    </a:xfrm>
                    <a:prstGeom prst="rect">
                      <a:avLst/>
                    </a:prstGeom>
                    <a:ln>
                      <a:noFill/>
                    </a:ln>
                    <a:extLst>
                      <a:ext uri="{53640926-AAD7-44D8-BBD7-CCE9431645EC}">
                        <a14:shadowObscured xmlns:a14="http://schemas.microsoft.com/office/drawing/2010/main"/>
                      </a:ext>
                    </a:extLst>
                  </pic:spPr>
                </pic:pic>
              </a:graphicData>
            </a:graphic>
          </wp:inline>
        </w:drawing>
      </w:r>
    </w:p>
    <w:p w14:paraId="2C3382BB" w14:textId="77777777" w:rsidR="00FB20E7" w:rsidRPr="006A4549" w:rsidRDefault="00FB20E7" w:rsidP="00660ABE">
      <w:pPr>
        <w:pStyle w:val="Legenda"/>
      </w:pPr>
      <w:r w:rsidRPr="006A4549">
        <w:rPr>
          <w:bCs/>
        </w:rPr>
        <w:t xml:space="preserve">źródło: </w:t>
      </w:r>
      <w:r w:rsidRPr="00660ABE">
        <w:rPr>
          <w:i/>
        </w:rPr>
        <w:t xml:space="preserve">Roczna ocena jakości powietrza w województwie </w:t>
      </w:r>
      <w:r w:rsidR="00DF2749" w:rsidRPr="00660ABE">
        <w:rPr>
          <w:i/>
        </w:rPr>
        <w:t>świętokrzyskim</w:t>
      </w:r>
      <w:r w:rsidRPr="00660ABE">
        <w:rPr>
          <w:i/>
        </w:rPr>
        <w:t>, raport wojewódzki za rok 2021</w:t>
      </w:r>
    </w:p>
    <w:p w14:paraId="4F2AFB80" w14:textId="77777777" w:rsidR="00FB20E7" w:rsidRPr="00CB11F4" w:rsidRDefault="00FB20E7" w:rsidP="002E6C02">
      <w:pPr>
        <w:pStyle w:val="Legenda"/>
      </w:pPr>
    </w:p>
    <w:p w14:paraId="3EFF46D9" w14:textId="77777777" w:rsidR="00FB20E7" w:rsidRPr="00CB11F4" w:rsidRDefault="00FB20E7" w:rsidP="00511B08">
      <w:pPr>
        <w:spacing w:line="276" w:lineRule="auto"/>
      </w:pPr>
      <w:r w:rsidRPr="00CB11F4">
        <w:t xml:space="preserve">Lista zanieczyszczeń, jakie należy uwzględnić w ocenie dokonywanej pod kątem </w:t>
      </w:r>
      <w:r w:rsidRPr="00CB11F4">
        <w:br/>
        <w:t>spełnienia kryteriów określonych w celu ochrony zdrowia ludzi, obejmuje 12 substancji:</w:t>
      </w:r>
    </w:p>
    <w:p w14:paraId="624DDB81" w14:textId="77777777" w:rsidR="00FB20E7" w:rsidRPr="00CB11F4" w:rsidRDefault="00FB20E7" w:rsidP="00352796">
      <w:pPr>
        <w:pStyle w:val="Akapitzlist"/>
        <w:numPr>
          <w:ilvl w:val="0"/>
          <w:numId w:val="70"/>
        </w:numPr>
        <w:spacing w:line="276" w:lineRule="auto"/>
      </w:pPr>
      <w:r w:rsidRPr="00CB11F4">
        <w:t>dwutlenek siarki SO</w:t>
      </w:r>
      <w:r w:rsidRPr="00CB11F4">
        <w:rPr>
          <w:vertAlign w:val="subscript"/>
        </w:rPr>
        <w:t>2</w:t>
      </w:r>
      <w:r w:rsidRPr="00CB11F4">
        <w:t>,</w:t>
      </w:r>
    </w:p>
    <w:p w14:paraId="5FEADA8C" w14:textId="77777777" w:rsidR="00FB20E7" w:rsidRPr="00CB11F4" w:rsidRDefault="00FB20E7" w:rsidP="00352796">
      <w:pPr>
        <w:pStyle w:val="Akapitzlist"/>
        <w:numPr>
          <w:ilvl w:val="0"/>
          <w:numId w:val="70"/>
        </w:numPr>
        <w:spacing w:line="276" w:lineRule="auto"/>
      </w:pPr>
      <w:r w:rsidRPr="00CB11F4">
        <w:t>dwutlenek azotu NO</w:t>
      </w:r>
      <w:r w:rsidRPr="00CB11F4">
        <w:rPr>
          <w:vertAlign w:val="subscript"/>
        </w:rPr>
        <w:t>2</w:t>
      </w:r>
      <w:r w:rsidRPr="00CB11F4">
        <w:t>,</w:t>
      </w:r>
    </w:p>
    <w:p w14:paraId="4FCF2245" w14:textId="77777777" w:rsidR="00FB20E7" w:rsidRPr="00CB11F4" w:rsidRDefault="00FB20E7" w:rsidP="00352796">
      <w:pPr>
        <w:pStyle w:val="Akapitzlist"/>
        <w:numPr>
          <w:ilvl w:val="0"/>
          <w:numId w:val="70"/>
        </w:numPr>
        <w:spacing w:line="276" w:lineRule="auto"/>
      </w:pPr>
      <w:r w:rsidRPr="00CB11F4">
        <w:t>tlenek węgla CO,</w:t>
      </w:r>
    </w:p>
    <w:p w14:paraId="5862A31B" w14:textId="77777777" w:rsidR="00FB20E7" w:rsidRPr="00CB11F4" w:rsidRDefault="00FB20E7" w:rsidP="00352796">
      <w:pPr>
        <w:pStyle w:val="Akapitzlist"/>
        <w:numPr>
          <w:ilvl w:val="0"/>
          <w:numId w:val="70"/>
        </w:numPr>
        <w:spacing w:line="276" w:lineRule="auto"/>
      </w:pPr>
      <w:r w:rsidRPr="00CB11F4">
        <w:t>benzen C</w:t>
      </w:r>
      <w:r w:rsidRPr="00CB11F4">
        <w:rPr>
          <w:vertAlign w:val="subscript"/>
        </w:rPr>
        <w:t>6</w:t>
      </w:r>
      <w:r w:rsidRPr="00CB11F4">
        <w:t>H</w:t>
      </w:r>
      <w:r w:rsidRPr="00CB11F4">
        <w:rPr>
          <w:vertAlign w:val="subscript"/>
        </w:rPr>
        <w:t>6</w:t>
      </w:r>
      <w:r w:rsidRPr="00CB11F4">
        <w:t>,</w:t>
      </w:r>
    </w:p>
    <w:p w14:paraId="5B182E2E" w14:textId="77777777" w:rsidR="00FB20E7" w:rsidRPr="00CB11F4" w:rsidRDefault="00FB20E7" w:rsidP="00352796">
      <w:pPr>
        <w:pStyle w:val="Akapitzlist"/>
        <w:numPr>
          <w:ilvl w:val="0"/>
          <w:numId w:val="70"/>
        </w:numPr>
        <w:spacing w:line="276" w:lineRule="auto"/>
      </w:pPr>
      <w:r w:rsidRPr="00CB11F4">
        <w:t>ozon O</w:t>
      </w:r>
      <w:r w:rsidRPr="00CB11F4">
        <w:rPr>
          <w:vertAlign w:val="subscript"/>
        </w:rPr>
        <w:t>3</w:t>
      </w:r>
      <w:r w:rsidRPr="00CB11F4">
        <w:t>,</w:t>
      </w:r>
    </w:p>
    <w:p w14:paraId="49B07FB7" w14:textId="77777777" w:rsidR="00FB20E7" w:rsidRPr="00CB11F4" w:rsidRDefault="00FB20E7" w:rsidP="00352796">
      <w:pPr>
        <w:pStyle w:val="Akapitzlist"/>
        <w:numPr>
          <w:ilvl w:val="0"/>
          <w:numId w:val="70"/>
        </w:numPr>
        <w:spacing w:line="276" w:lineRule="auto"/>
      </w:pPr>
      <w:r w:rsidRPr="00CB11F4">
        <w:t>pył PM10,</w:t>
      </w:r>
    </w:p>
    <w:p w14:paraId="132063A1" w14:textId="77777777" w:rsidR="00FB20E7" w:rsidRPr="00CB11F4" w:rsidRDefault="00FB20E7" w:rsidP="00352796">
      <w:pPr>
        <w:pStyle w:val="Akapitzlist"/>
        <w:numPr>
          <w:ilvl w:val="0"/>
          <w:numId w:val="70"/>
        </w:numPr>
        <w:spacing w:line="276" w:lineRule="auto"/>
      </w:pPr>
      <w:r w:rsidRPr="00CB11F4">
        <w:t>pył PM2.5</w:t>
      </w:r>
    </w:p>
    <w:p w14:paraId="5C9ACA4A" w14:textId="77777777" w:rsidR="00FB20E7" w:rsidRPr="00CB11F4" w:rsidRDefault="00FB20E7" w:rsidP="00352796">
      <w:pPr>
        <w:pStyle w:val="Akapitzlist"/>
        <w:numPr>
          <w:ilvl w:val="0"/>
          <w:numId w:val="70"/>
        </w:numPr>
        <w:spacing w:line="276" w:lineRule="auto"/>
      </w:pPr>
      <w:r w:rsidRPr="00CB11F4">
        <w:t>ołów Pb w PM10,</w:t>
      </w:r>
    </w:p>
    <w:p w14:paraId="394F5891" w14:textId="77777777" w:rsidR="00FB20E7" w:rsidRPr="00CB11F4" w:rsidRDefault="00FB20E7" w:rsidP="00352796">
      <w:pPr>
        <w:pStyle w:val="Akapitzlist"/>
        <w:numPr>
          <w:ilvl w:val="0"/>
          <w:numId w:val="70"/>
        </w:numPr>
        <w:spacing w:line="276" w:lineRule="auto"/>
      </w:pPr>
      <w:r w:rsidRPr="00CB11F4">
        <w:t>arsen As w PM10,</w:t>
      </w:r>
    </w:p>
    <w:p w14:paraId="34058ACB" w14:textId="77777777" w:rsidR="00FB20E7" w:rsidRPr="00CB11F4" w:rsidRDefault="00FB20E7" w:rsidP="00352796">
      <w:pPr>
        <w:pStyle w:val="Akapitzlist"/>
        <w:numPr>
          <w:ilvl w:val="0"/>
          <w:numId w:val="70"/>
        </w:numPr>
        <w:spacing w:line="276" w:lineRule="auto"/>
      </w:pPr>
      <w:r w:rsidRPr="00CB11F4">
        <w:t>kadm Cd w PM10,</w:t>
      </w:r>
    </w:p>
    <w:p w14:paraId="53AA5899" w14:textId="77777777" w:rsidR="00FB20E7" w:rsidRPr="00CB11F4" w:rsidRDefault="00FB20E7" w:rsidP="00352796">
      <w:pPr>
        <w:pStyle w:val="Akapitzlist"/>
        <w:numPr>
          <w:ilvl w:val="0"/>
          <w:numId w:val="70"/>
        </w:numPr>
        <w:spacing w:line="276" w:lineRule="auto"/>
      </w:pPr>
      <w:r w:rsidRPr="00CB11F4">
        <w:t>nikiel Ni w PM10,</w:t>
      </w:r>
    </w:p>
    <w:p w14:paraId="4915D107" w14:textId="77777777" w:rsidR="00FB20E7" w:rsidRPr="00CB11F4" w:rsidRDefault="00FB20E7" w:rsidP="00352796">
      <w:pPr>
        <w:pStyle w:val="Akapitzlist"/>
        <w:numPr>
          <w:ilvl w:val="0"/>
          <w:numId w:val="70"/>
        </w:numPr>
        <w:spacing w:line="276" w:lineRule="auto"/>
      </w:pPr>
      <w:r w:rsidRPr="00CB11F4">
        <w:t>benzo(a)piren B(a)P w PM10.</w:t>
      </w:r>
    </w:p>
    <w:p w14:paraId="6500E583" w14:textId="77777777" w:rsidR="00FB20E7" w:rsidRPr="00CB11F4" w:rsidRDefault="00FB20E7" w:rsidP="00511B08">
      <w:pPr>
        <w:spacing w:line="276" w:lineRule="auto"/>
      </w:pPr>
    </w:p>
    <w:p w14:paraId="6E71C8F9" w14:textId="77777777" w:rsidR="00FB20E7" w:rsidRPr="00CB11F4" w:rsidRDefault="00FB20E7" w:rsidP="00511B08">
      <w:pPr>
        <w:spacing w:line="276" w:lineRule="auto"/>
      </w:pPr>
      <w:r w:rsidRPr="00CB11F4">
        <w:t xml:space="preserve">W ocenach dokonywanych pod kątem spełnienia kryteriów odniesionych do ochrony </w:t>
      </w:r>
      <w:r w:rsidRPr="00CB11F4">
        <w:br/>
        <w:t>roślin uwzględnia się 3 substancje:</w:t>
      </w:r>
    </w:p>
    <w:p w14:paraId="1E37F85D" w14:textId="77777777" w:rsidR="00FB20E7" w:rsidRPr="00CB11F4" w:rsidRDefault="00FB20E7" w:rsidP="00352796">
      <w:pPr>
        <w:pStyle w:val="Akapitzlist"/>
        <w:numPr>
          <w:ilvl w:val="0"/>
          <w:numId w:val="71"/>
        </w:numPr>
        <w:spacing w:line="276" w:lineRule="auto"/>
      </w:pPr>
      <w:r w:rsidRPr="00CB11F4">
        <w:t>dwutlenek siarki SO</w:t>
      </w:r>
      <w:r w:rsidRPr="00CB11F4">
        <w:rPr>
          <w:vertAlign w:val="subscript"/>
        </w:rPr>
        <w:t>2</w:t>
      </w:r>
      <w:r w:rsidRPr="00CB11F4">
        <w:t>,</w:t>
      </w:r>
    </w:p>
    <w:p w14:paraId="643FBDA8" w14:textId="77777777" w:rsidR="00FB20E7" w:rsidRPr="00CB11F4" w:rsidRDefault="00FB20E7" w:rsidP="00352796">
      <w:pPr>
        <w:pStyle w:val="Akapitzlist"/>
        <w:numPr>
          <w:ilvl w:val="0"/>
          <w:numId w:val="71"/>
        </w:numPr>
        <w:spacing w:line="276" w:lineRule="auto"/>
      </w:pPr>
      <w:r w:rsidRPr="00CB11F4">
        <w:t>tlenki azotu NOx,</w:t>
      </w:r>
    </w:p>
    <w:p w14:paraId="7C5BC6DF" w14:textId="77777777" w:rsidR="00FB20E7" w:rsidRPr="00CB11F4" w:rsidRDefault="00FB20E7" w:rsidP="00352796">
      <w:pPr>
        <w:pStyle w:val="Akapitzlist"/>
        <w:numPr>
          <w:ilvl w:val="0"/>
          <w:numId w:val="71"/>
        </w:numPr>
        <w:spacing w:line="276" w:lineRule="auto"/>
      </w:pPr>
      <w:r w:rsidRPr="00CB11F4">
        <w:t>ozon O</w:t>
      </w:r>
      <w:r w:rsidRPr="00CB11F4">
        <w:rPr>
          <w:vertAlign w:val="subscript"/>
        </w:rPr>
        <w:t>3</w:t>
      </w:r>
      <w:r w:rsidRPr="00CB11F4">
        <w:t>.</w:t>
      </w:r>
    </w:p>
    <w:p w14:paraId="67E947FA" w14:textId="77777777" w:rsidR="00FB20E7" w:rsidRPr="00CB11F4" w:rsidRDefault="00FB20E7" w:rsidP="00511B08">
      <w:pPr>
        <w:spacing w:line="276" w:lineRule="auto"/>
      </w:pPr>
    </w:p>
    <w:p w14:paraId="7B7B4278" w14:textId="77777777" w:rsidR="00FB20E7" w:rsidRPr="00CB11F4" w:rsidRDefault="00FB20E7" w:rsidP="00511B08">
      <w:pPr>
        <w:spacing w:line="276" w:lineRule="auto"/>
      </w:pPr>
      <w:r w:rsidRPr="00CB11F4">
        <w:lastRenderedPageBreak/>
        <w:t xml:space="preserve">Wynik oceny i klasyfikacji strefy dla danego zanieczyszczenia zależy od stężeń </w:t>
      </w:r>
      <w:r w:rsidRPr="00CB11F4">
        <w:br/>
        <w:t>tego zanieczyszczenia występujących na terenie strefy - zwykle w rejonach o 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 Poniżej zestawiono klasy stref i wymagane działania w zależności od poziomów stężeń zanieczyszczenia uzyskanych w rocznej ocenie jakości powietrza:</w:t>
      </w:r>
    </w:p>
    <w:p w14:paraId="42B1F113" w14:textId="77777777" w:rsidR="00FB20E7" w:rsidRPr="00CB11F4" w:rsidRDefault="00FB20E7" w:rsidP="00511B08">
      <w:pPr>
        <w:spacing w:line="276" w:lineRule="auto"/>
      </w:pPr>
      <w:r w:rsidRPr="00CB11F4">
        <w:rPr>
          <w:b/>
        </w:rPr>
        <w:t>Klasa A</w:t>
      </w:r>
      <w:r w:rsidRPr="00CB11F4">
        <w:t xml:space="preserve"> - poziom stężeń zanieczyszczenia nie przekracza poziomu dopuszczalnego/docelowego,</w:t>
      </w:r>
    </w:p>
    <w:p w14:paraId="3F7A4CEE" w14:textId="77777777" w:rsidR="00FB20E7" w:rsidRPr="00CB11F4" w:rsidRDefault="00FB20E7" w:rsidP="00511B08">
      <w:pPr>
        <w:spacing w:line="276" w:lineRule="auto"/>
      </w:pPr>
      <w:r w:rsidRPr="00CB11F4">
        <w:rPr>
          <w:b/>
        </w:rPr>
        <w:t>Klasa C</w:t>
      </w:r>
      <w:r w:rsidRPr="00CB11F4">
        <w:t xml:space="preserve"> - poziom stężeń zanieczyszczenia przekracza poziom dopuszczalny/docelowy,</w:t>
      </w:r>
    </w:p>
    <w:p w14:paraId="51E616EF" w14:textId="77777777" w:rsidR="00FB20E7" w:rsidRPr="00CB11F4" w:rsidRDefault="00FB20E7" w:rsidP="00511B08">
      <w:pPr>
        <w:spacing w:line="276" w:lineRule="auto"/>
      </w:pPr>
      <w:r w:rsidRPr="00CB11F4">
        <w:rPr>
          <w:b/>
        </w:rPr>
        <w:t>Klasa D1</w:t>
      </w:r>
      <w:r w:rsidRPr="00CB11F4">
        <w:t xml:space="preserve"> - poziom stężeń zanieczyszczenia nie przekracza poziomu celu długoterminowego (dotyczy tylko ozonu),</w:t>
      </w:r>
    </w:p>
    <w:p w14:paraId="030AABD0" w14:textId="77777777" w:rsidR="00FB20E7" w:rsidRPr="00CB11F4" w:rsidRDefault="00FB20E7" w:rsidP="00511B08">
      <w:pPr>
        <w:spacing w:line="276" w:lineRule="auto"/>
      </w:pPr>
      <w:r w:rsidRPr="00CB11F4">
        <w:rPr>
          <w:b/>
        </w:rPr>
        <w:t>Klasa D2</w:t>
      </w:r>
      <w:r w:rsidRPr="00CB11F4">
        <w:t xml:space="preserve"> - poziom stężeń zanieczyszczenia przekracza poziomu celu długoterminowego (dotyczy tylko ozonu).</w:t>
      </w:r>
    </w:p>
    <w:p w14:paraId="4B6E0DFF" w14:textId="77777777" w:rsidR="00FB20E7" w:rsidRPr="00CB11F4" w:rsidRDefault="00FB20E7" w:rsidP="002E6C02">
      <w:pPr>
        <w:pStyle w:val="Legenda"/>
      </w:pPr>
    </w:p>
    <w:p w14:paraId="581BDBC2" w14:textId="162C2FB7" w:rsidR="00FB20E7" w:rsidRPr="00CB11F4" w:rsidRDefault="00FB20E7" w:rsidP="002E6C02">
      <w:pPr>
        <w:pStyle w:val="Legenda"/>
      </w:pPr>
      <w:bookmarkStart w:id="85" w:name="_Toc45100430"/>
      <w:bookmarkStart w:id="86" w:name="_Toc61960713"/>
      <w:bookmarkStart w:id="87" w:name="_Toc67901850"/>
      <w:bookmarkStart w:id="88" w:name="_Toc99972532"/>
      <w:bookmarkStart w:id="89" w:name="_Toc122333836"/>
      <w:bookmarkEnd w:id="79"/>
      <w:bookmarkEnd w:id="80"/>
      <w:r w:rsidRPr="00CB11F4">
        <w:t xml:space="preserve">Tabela </w:t>
      </w:r>
      <w:r w:rsidR="00002C18" w:rsidRPr="00CB11F4">
        <w:fldChar w:fldCharType="begin"/>
      </w:r>
      <w:r w:rsidRPr="00CB11F4">
        <w:instrText>SEQ Tabela \* ARABIC</w:instrText>
      </w:r>
      <w:r w:rsidR="00002C18" w:rsidRPr="00CB11F4">
        <w:fldChar w:fldCharType="separate"/>
      </w:r>
      <w:r w:rsidR="00A9074B">
        <w:rPr>
          <w:noProof/>
        </w:rPr>
        <w:t>4</w:t>
      </w:r>
      <w:r w:rsidR="00002C18" w:rsidRPr="00CB11F4">
        <w:fldChar w:fldCharType="end"/>
      </w:r>
      <w:r w:rsidRPr="00CB11F4">
        <w:t>. Klasyfikacja stref zanieczyszczeń powietrza w zależności od poziomów stężeń zanieczyszczenia uzyskanych w rocznej ocenie jakości powietrza.</w:t>
      </w:r>
      <w:bookmarkEnd w:id="85"/>
      <w:bookmarkEnd w:id="86"/>
      <w:bookmarkEnd w:id="87"/>
      <w:bookmarkEnd w:id="88"/>
      <w:bookmarkEnd w:id="89"/>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2527"/>
        <w:gridCol w:w="2477"/>
        <w:gridCol w:w="762"/>
        <w:gridCol w:w="3306"/>
      </w:tblGrid>
      <w:tr w:rsidR="00CB11F4" w:rsidRPr="00F23D2E" w14:paraId="36511E8E" w14:textId="77777777" w:rsidTr="00F23D2E">
        <w:trPr>
          <w:trHeight w:val="283"/>
          <w:tblHeader/>
          <w:jc w:val="center"/>
        </w:trPr>
        <w:tc>
          <w:tcPr>
            <w:tcW w:w="2526" w:type="dxa"/>
            <w:shd w:val="clear" w:color="auto" w:fill="FCF5D4"/>
            <w:vAlign w:val="center"/>
          </w:tcPr>
          <w:p w14:paraId="3FCA9671" w14:textId="77777777" w:rsidR="00FB20E7" w:rsidRPr="00F23D2E" w:rsidRDefault="00FB20E7" w:rsidP="00F23D2E">
            <w:pPr>
              <w:pStyle w:val="Legenda"/>
              <w:spacing w:line="240" w:lineRule="auto"/>
              <w:jc w:val="center"/>
              <w:rPr>
                <w:b/>
              </w:rPr>
            </w:pPr>
            <w:r w:rsidRPr="00F23D2E">
              <w:rPr>
                <w:b/>
              </w:rPr>
              <w:t>Poziom stężeń</w:t>
            </w:r>
          </w:p>
        </w:tc>
        <w:tc>
          <w:tcPr>
            <w:tcW w:w="2477" w:type="dxa"/>
            <w:shd w:val="clear" w:color="auto" w:fill="FCF5D4"/>
            <w:vAlign w:val="center"/>
          </w:tcPr>
          <w:p w14:paraId="59FA3548" w14:textId="77777777" w:rsidR="00FB20E7" w:rsidRPr="00F23D2E" w:rsidRDefault="00FB20E7" w:rsidP="00F23D2E">
            <w:pPr>
              <w:pStyle w:val="Legenda"/>
              <w:spacing w:line="240" w:lineRule="auto"/>
              <w:jc w:val="center"/>
              <w:rPr>
                <w:b/>
              </w:rPr>
            </w:pPr>
            <w:r w:rsidRPr="00F23D2E">
              <w:rPr>
                <w:b/>
              </w:rPr>
              <w:t>Zanieczyszczenie</w:t>
            </w:r>
          </w:p>
        </w:tc>
        <w:tc>
          <w:tcPr>
            <w:tcW w:w="762" w:type="dxa"/>
            <w:shd w:val="clear" w:color="auto" w:fill="FCF5D4"/>
            <w:vAlign w:val="center"/>
          </w:tcPr>
          <w:p w14:paraId="6EDAE8E4" w14:textId="77777777" w:rsidR="00FB20E7" w:rsidRPr="00F23D2E" w:rsidRDefault="00FB20E7" w:rsidP="00F23D2E">
            <w:pPr>
              <w:pStyle w:val="Legenda"/>
              <w:spacing w:line="240" w:lineRule="auto"/>
              <w:jc w:val="center"/>
              <w:rPr>
                <w:b/>
              </w:rPr>
            </w:pPr>
            <w:r w:rsidRPr="00F23D2E">
              <w:rPr>
                <w:b/>
              </w:rPr>
              <w:t>Klasa strefy</w:t>
            </w:r>
          </w:p>
        </w:tc>
        <w:tc>
          <w:tcPr>
            <w:tcW w:w="3306" w:type="dxa"/>
            <w:shd w:val="clear" w:color="auto" w:fill="FCF5D4"/>
            <w:vAlign w:val="center"/>
          </w:tcPr>
          <w:p w14:paraId="5F255595" w14:textId="77777777" w:rsidR="00FB20E7" w:rsidRPr="00F23D2E" w:rsidRDefault="00FB20E7" w:rsidP="00F23D2E">
            <w:pPr>
              <w:pStyle w:val="Legenda"/>
              <w:spacing w:line="240" w:lineRule="auto"/>
              <w:jc w:val="center"/>
              <w:rPr>
                <w:b/>
              </w:rPr>
            </w:pPr>
            <w:r w:rsidRPr="00F23D2E">
              <w:rPr>
                <w:b/>
              </w:rPr>
              <w:t>Wymagane działania</w:t>
            </w:r>
          </w:p>
        </w:tc>
      </w:tr>
      <w:tr w:rsidR="00CB11F4" w:rsidRPr="00F23D2E" w14:paraId="6FC46ED9" w14:textId="77777777" w:rsidTr="00F23D2E">
        <w:trPr>
          <w:trHeight w:val="340"/>
          <w:jc w:val="center"/>
        </w:trPr>
        <w:tc>
          <w:tcPr>
            <w:tcW w:w="9071" w:type="dxa"/>
            <w:gridSpan w:val="4"/>
            <w:shd w:val="clear" w:color="auto" w:fill="DDEED6"/>
            <w:vAlign w:val="center"/>
          </w:tcPr>
          <w:p w14:paraId="610DF6DD" w14:textId="77777777" w:rsidR="00FB20E7" w:rsidRPr="00F23D2E" w:rsidRDefault="00FB20E7" w:rsidP="00F23D2E">
            <w:pPr>
              <w:pStyle w:val="Legenda"/>
              <w:spacing w:line="240" w:lineRule="auto"/>
              <w:jc w:val="center"/>
              <w:rPr>
                <w:b/>
              </w:rPr>
            </w:pPr>
            <w:r w:rsidRPr="00F23D2E">
              <w:rPr>
                <w:b/>
              </w:rPr>
              <w:t>W przypadku, gdy dla zanieczyszczenia określony jest poziom dopuszczalny</w:t>
            </w:r>
          </w:p>
        </w:tc>
      </w:tr>
      <w:tr w:rsidR="00CB11F4" w:rsidRPr="00CB11F4" w14:paraId="1A103ED4" w14:textId="77777777" w:rsidTr="00F23D2E">
        <w:trPr>
          <w:trHeight w:val="283"/>
          <w:jc w:val="center"/>
        </w:trPr>
        <w:tc>
          <w:tcPr>
            <w:tcW w:w="2526" w:type="dxa"/>
            <w:vAlign w:val="center"/>
          </w:tcPr>
          <w:p w14:paraId="5DDD709E" w14:textId="77777777" w:rsidR="00FB20E7" w:rsidRPr="00CB11F4" w:rsidRDefault="00FB20E7" w:rsidP="00F23D2E">
            <w:pPr>
              <w:pStyle w:val="Legenda"/>
              <w:spacing w:line="240" w:lineRule="auto"/>
              <w:jc w:val="center"/>
            </w:pPr>
            <w:r w:rsidRPr="00CB11F4">
              <w:t>nie przekracza poziomu dopuszczalnego</w:t>
            </w:r>
          </w:p>
        </w:tc>
        <w:tc>
          <w:tcPr>
            <w:tcW w:w="2477" w:type="dxa"/>
            <w:vMerge w:val="restart"/>
            <w:shd w:val="clear" w:color="auto" w:fill="auto"/>
            <w:vAlign w:val="center"/>
          </w:tcPr>
          <w:p w14:paraId="13364BEC" w14:textId="77777777" w:rsidR="00FB20E7" w:rsidRPr="00CB11F4" w:rsidRDefault="00FB20E7" w:rsidP="00F23D2E">
            <w:pPr>
              <w:pStyle w:val="Legenda"/>
              <w:spacing w:line="240" w:lineRule="auto"/>
              <w:jc w:val="center"/>
            </w:pPr>
            <w:r w:rsidRPr="00CB11F4">
              <w:t>ochrona zdrowia ludzi: dwutlenek siarki SO</w:t>
            </w:r>
            <w:r w:rsidRPr="00CB11F4">
              <w:rPr>
                <w:vertAlign w:val="subscript"/>
              </w:rPr>
              <w:t>2</w:t>
            </w:r>
            <w:r w:rsidRPr="00CB11F4">
              <w:t>, dwutlenek azotu NO</w:t>
            </w:r>
            <w:r w:rsidRPr="00CB11F4">
              <w:rPr>
                <w:vertAlign w:val="subscript"/>
              </w:rPr>
              <w:t>2</w:t>
            </w:r>
            <w:r w:rsidRPr="00CB11F4">
              <w:t xml:space="preserve">, tlenek węgla CO, </w:t>
            </w:r>
            <w:r w:rsidRPr="00CB11F4">
              <w:br/>
              <w:t>benzen C</w:t>
            </w:r>
            <w:r w:rsidRPr="00CB11F4">
              <w:rPr>
                <w:vertAlign w:val="subscript"/>
              </w:rPr>
              <w:t>6</w:t>
            </w:r>
            <w:r w:rsidRPr="00CB11F4">
              <w:t>H</w:t>
            </w:r>
            <w:r w:rsidRPr="00CB11F4">
              <w:rPr>
                <w:vertAlign w:val="subscript"/>
              </w:rPr>
              <w:t>6</w:t>
            </w:r>
            <w:r w:rsidRPr="00CB11F4">
              <w:t xml:space="preserve">, </w:t>
            </w:r>
            <w:r w:rsidRPr="00CB11F4">
              <w:br/>
              <w:t>pył PM10, pył PM2.5</w:t>
            </w:r>
            <w:r w:rsidRPr="00CB11F4">
              <w:br/>
              <w:t>ołów Pb (zawartość w PM10)</w:t>
            </w:r>
            <w:r w:rsidRPr="00CB11F4">
              <w:br/>
            </w:r>
          </w:p>
          <w:p w14:paraId="250B4D24" w14:textId="77777777" w:rsidR="00FB20E7" w:rsidRPr="00CB11F4" w:rsidRDefault="00FB20E7" w:rsidP="00F23D2E">
            <w:pPr>
              <w:pStyle w:val="Legenda"/>
              <w:spacing w:line="240" w:lineRule="auto"/>
              <w:jc w:val="center"/>
            </w:pPr>
            <w:r w:rsidRPr="00CB11F4">
              <w:t>ochrona roślin:</w:t>
            </w:r>
          </w:p>
          <w:p w14:paraId="3D9B1E98" w14:textId="77777777" w:rsidR="00FB20E7" w:rsidRPr="00CB11F4" w:rsidRDefault="00FB20E7" w:rsidP="00F23D2E">
            <w:pPr>
              <w:pStyle w:val="Legenda"/>
              <w:spacing w:line="240" w:lineRule="auto"/>
              <w:jc w:val="center"/>
            </w:pPr>
            <w:r w:rsidRPr="00CB11F4">
              <w:t>dwutlenek siarki SO</w:t>
            </w:r>
            <w:r w:rsidRPr="00CB11F4">
              <w:rPr>
                <w:vertAlign w:val="subscript"/>
              </w:rPr>
              <w:t>2</w:t>
            </w:r>
          </w:p>
          <w:p w14:paraId="02F16FC2" w14:textId="77777777" w:rsidR="00FB20E7" w:rsidRPr="00CB11F4" w:rsidRDefault="00FB20E7" w:rsidP="00F23D2E">
            <w:pPr>
              <w:pStyle w:val="Legenda"/>
              <w:spacing w:line="240" w:lineRule="auto"/>
              <w:jc w:val="center"/>
            </w:pPr>
            <w:r w:rsidRPr="00CB11F4">
              <w:t>tlenki azotu NOX -</w:t>
            </w:r>
          </w:p>
        </w:tc>
        <w:tc>
          <w:tcPr>
            <w:tcW w:w="762" w:type="dxa"/>
            <w:shd w:val="clear" w:color="auto" w:fill="95D569"/>
            <w:vAlign w:val="center"/>
          </w:tcPr>
          <w:p w14:paraId="03592458" w14:textId="77777777" w:rsidR="00FB20E7" w:rsidRPr="00CB11F4" w:rsidRDefault="00FB20E7" w:rsidP="00F23D2E">
            <w:pPr>
              <w:pStyle w:val="Legenda"/>
              <w:spacing w:line="240" w:lineRule="auto"/>
              <w:jc w:val="center"/>
            </w:pPr>
            <w:r w:rsidRPr="00CB11F4">
              <w:t>A</w:t>
            </w:r>
          </w:p>
        </w:tc>
        <w:tc>
          <w:tcPr>
            <w:tcW w:w="3306" w:type="dxa"/>
            <w:shd w:val="clear" w:color="auto" w:fill="auto"/>
            <w:vAlign w:val="center"/>
          </w:tcPr>
          <w:p w14:paraId="0DD406A9" w14:textId="77777777" w:rsidR="00FB20E7" w:rsidRPr="00CB11F4" w:rsidRDefault="00FB20E7" w:rsidP="00F23D2E">
            <w:pPr>
              <w:pStyle w:val="Legenda"/>
              <w:spacing w:line="240" w:lineRule="auto"/>
              <w:jc w:val="center"/>
            </w:pPr>
            <w:r w:rsidRPr="00CB11F4">
              <w:t>utrzymanie stężeń zanieczyszczenia poniżej poziomu dopuszczalnego oraz dążenie do utrzymania najlepszej jakość powietrza zgodnej ze zrównoważonym rozwojem</w:t>
            </w:r>
          </w:p>
        </w:tc>
      </w:tr>
      <w:tr w:rsidR="00CB11F4" w:rsidRPr="00CB11F4" w14:paraId="5FB8E4DC" w14:textId="77777777" w:rsidTr="00F23D2E">
        <w:trPr>
          <w:trHeight w:val="283"/>
          <w:jc w:val="center"/>
        </w:trPr>
        <w:tc>
          <w:tcPr>
            <w:tcW w:w="2526" w:type="dxa"/>
            <w:vAlign w:val="center"/>
          </w:tcPr>
          <w:p w14:paraId="7C471381" w14:textId="77777777" w:rsidR="00FB20E7" w:rsidRPr="00CB11F4" w:rsidRDefault="00FB20E7" w:rsidP="00F23D2E">
            <w:pPr>
              <w:pStyle w:val="Legenda"/>
              <w:spacing w:line="240" w:lineRule="auto"/>
              <w:jc w:val="center"/>
            </w:pPr>
            <w:r w:rsidRPr="00CB11F4">
              <w:t>powyżej poziomu dopuszczalnego</w:t>
            </w:r>
          </w:p>
        </w:tc>
        <w:tc>
          <w:tcPr>
            <w:tcW w:w="2477" w:type="dxa"/>
            <w:vMerge/>
            <w:shd w:val="clear" w:color="auto" w:fill="auto"/>
            <w:vAlign w:val="center"/>
          </w:tcPr>
          <w:p w14:paraId="4DC4452B" w14:textId="77777777" w:rsidR="00FB20E7" w:rsidRPr="00CB11F4" w:rsidRDefault="00FB20E7" w:rsidP="00F23D2E">
            <w:pPr>
              <w:pStyle w:val="Legenda"/>
              <w:spacing w:line="240" w:lineRule="auto"/>
              <w:jc w:val="center"/>
            </w:pPr>
          </w:p>
        </w:tc>
        <w:tc>
          <w:tcPr>
            <w:tcW w:w="762" w:type="dxa"/>
            <w:shd w:val="clear" w:color="auto" w:fill="FF7C80"/>
            <w:vAlign w:val="center"/>
          </w:tcPr>
          <w:p w14:paraId="7D9E6A3E" w14:textId="77777777" w:rsidR="00FB20E7" w:rsidRPr="00CB11F4" w:rsidRDefault="00FB20E7" w:rsidP="00F23D2E">
            <w:pPr>
              <w:pStyle w:val="Legenda"/>
              <w:spacing w:line="240" w:lineRule="auto"/>
              <w:jc w:val="center"/>
            </w:pPr>
            <w:r w:rsidRPr="00CB11F4">
              <w:t>C</w:t>
            </w:r>
          </w:p>
        </w:tc>
        <w:tc>
          <w:tcPr>
            <w:tcW w:w="3306" w:type="dxa"/>
            <w:shd w:val="clear" w:color="auto" w:fill="auto"/>
            <w:vAlign w:val="center"/>
          </w:tcPr>
          <w:p w14:paraId="415ED4BE" w14:textId="77777777" w:rsidR="00FB20E7" w:rsidRPr="00CB11F4" w:rsidRDefault="00FB20E7" w:rsidP="00F23D2E">
            <w:pPr>
              <w:pStyle w:val="Legenda"/>
              <w:spacing w:line="240" w:lineRule="auto"/>
              <w:jc w:val="center"/>
            </w:pPr>
            <w:r w:rsidRPr="00CB11F4">
              <w:t>- określenie obszarów przekroczeń poziomów dopuszczalnych,</w:t>
            </w:r>
          </w:p>
          <w:p w14:paraId="6E145F8D" w14:textId="77777777" w:rsidR="00FB20E7" w:rsidRPr="00CB11F4" w:rsidRDefault="00FB20E7" w:rsidP="00F23D2E">
            <w:pPr>
              <w:pStyle w:val="Legenda"/>
              <w:spacing w:line="240" w:lineRule="auto"/>
              <w:jc w:val="center"/>
            </w:pPr>
            <w:r w:rsidRPr="00CB11F4">
              <w:t>- opracowanie lub aktualizacja programu ochrony powietrza w celu osiągnięcia odpowiednich poziomów dopuszczalnych substancji w powietrzu,</w:t>
            </w:r>
          </w:p>
          <w:p w14:paraId="1EA29EF5" w14:textId="77777777" w:rsidR="00FB20E7" w:rsidRPr="00CB11F4" w:rsidRDefault="00FB20E7" w:rsidP="00F23D2E">
            <w:pPr>
              <w:pStyle w:val="Legenda"/>
              <w:spacing w:line="240" w:lineRule="auto"/>
              <w:jc w:val="center"/>
            </w:pPr>
            <w:r w:rsidRPr="00CB11F4">
              <w:t>- kontrolowanie stężeń zanieczyszczenia na obszarach przekroczeń i prowadzenie działań mających na celu obniżenie stężeń przynajmniej do poziomów dopuszczalnych</w:t>
            </w:r>
          </w:p>
        </w:tc>
      </w:tr>
      <w:tr w:rsidR="00CB11F4" w:rsidRPr="00F23D2E" w14:paraId="0D708EB6" w14:textId="77777777" w:rsidTr="00F23D2E">
        <w:trPr>
          <w:trHeight w:val="283"/>
          <w:jc w:val="center"/>
        </w:trPr>
        <w:tc>
          <w:tcPr>
            <w:tcW w:w="9071" w:type="dxa"/>
            <w:gridSpan w:val="4"/>
            <w:shd w:val="clear" w:color="auto" w:fill="DDEED6"/>
            <w:vAlign w:val="center"/>
          </w:tcPr>
          <w:p w14:paraId="5330AD2E" w14:textId="77777777" w:rsidR="00FB20E7" w:rsidRPr="00F23D2E" w:rsidRDefault="00FB20E7" w:rsidP="00F23D2E">
            <w:pPr>
              <w:pStyle w:val="Legenda"/>
              <w:spacing w:line="240" w:lineRule="auto"/>
              <w:jc w:val="center"/>
              <w:rPr>
                <w:b/>
              </w:rPr>
            </w:pPr>
            <w:r w:rsidRPr="00F23D2E">
              <w:rPr>
                <w:b/>
              </w:rPr>
              <w:t>W przypadku, gdy dla zanieczyszczenia określony jest poziom docelowy</w:t>
            </w:r>
          </w:p>
        </w:tc>
      </w:tr>
      <w:tr w:rsidR="00CB11F4" w:rsidRPr="00CB11F4" w14:paraId="41A9FFF3" w14:textId="77777777" w:rsidTr="00F23D2E">
        <w:trPr>
          <w:trHeight w:val="283"/>
          <w:jc w:val="center"/>
        </w:trPr>
        <w:tc>
          <w:tcPr>
            <w:tcW w:w="2526" w:type="dxa"/>
            <w:vAlign w:val="center"/>
          </w:tcPr>
          <w:p w14:paraId="321F9D28" w14:textId="77777777" w:rsidR="00FB20E7" w:rsidRPr="00CB11F4" w:rsidRDefault="00FB20E7" w:rsidP="00F23D2E">
            <w:pPr>
              <w:pStyle w:val="Legenda"/>
              <w:spacing w:line="240" w:lineRule="auto"/>
              <w:jc w:val="center"/>
            </w:pPr>
            <w:r w:rsidRPr="00CB11F4">
              <w:t>nie przekracza poziomu docelowego</w:t>
            </w:r>
          </w:p>
        </w:tc>
        <w:tc>
          <w:tcPr>
            <w:tcW w:w="2477" w:type="dxa"/>
            <w:vMerge w:val="restart"/>
            <w:vAlign w:val="center"/>
          </w:tcPr>
          <w:p w14:paraId="01DCD47D" w14:textId="77777777" w:rsidR="00FB20E7" w:rsidRPr="00CB11F4" w:rsidRDefault="00FB20E7" w:rsidP="00F23D2E">
            <w:pPr>
              <w:pStyle w:val="Legenda"/>
              <w:spacing w:line="240" w:lineRule="auto"/>
              <w:jc w:val="center"/>
            </w:pPr>
            <w:r w:rsidRPr="00CB11F4">
              <w:t>ochrona zdrowia ludzi i ochrona roślin</w:t>
            </w:r>
          </w:p>
          <w:p w14:paraId="0FD0616E" w14:textId="77777777" w:rsidR="00FB20E7" w:rsidRPr="00CB11F4" w:rsidRDefault="00FB20E7" w:rsidP="00F23D2E">
            <w:pPr>
              <w:pStyle w:val="Legenda"/>
              <w:spacing w:line="240" w:lineRule="auto"/>
              <w:jc w:val="center"/>
            </w:pPr>
            <w:r w:rsidRPr="00CB11F4">
              <w:t>ozon O3</w:t>
            </w:r>
          </w:p>
          <w:p w14:paraId="48367E46" w14:textId="77777777" w:rsidR="00FB20E7" w:rsidRPr="00CB11F4" w:rsidRDefault="00FB20E7" w:rsidP="00F23D2E">
            <w:pPr>
              <w:pStyle w:val="Legenda"/>
              <w:spacing w:line="240" w:lineRule="auto"/>
              <w:jc w:val="center"/>
            </w:pPr>
          </w:p>
          <w:p w14:paraId="6D970E95" w14:textId="77777777" w:rsidR="00FB20E7" w:rsidRPr="00CB11F4" w:rsidRDefault="00FB20E7" w:rsidP="00F23D2E">
            <w:pPr>
              <w:pStyle w:val="Legenda"/>
              <w:spacing w:line="240" w:lineRule="auto"/>
              <w:jc w:val="center"/>
            </w:pPr>
            <w:r w:rsidRPr="00CB11F4">
              <w:t>ochrona zdrowia ludzi</w:t>
            </w:r>
          </w:p>
          <w:p w14:paraId="57174B16" w14:textId="77777777" w:rsidR="00FB20E7" w:rsidRPr="00CB11F4" w:rsidRDefault="00FB20E7" w:rsidP="00F23D2E">
            <w:pPr>
              <w:pStyle w:val="Legenda"/>
              <w:spacing w:line="240" w:lineRule="auto"/>
              <w:jc w:val="center"/>
            </w:pPr>
            <w:r w:rsidRPr="00CB11F4">
              <w:t>arsen As (zawartość w PM10),</w:t>
            </w:r>
          </w:p>
          <w:p w14:paraId="33A866A1" w14:textId="77777777" w:rsidR="00FB20E7" w:rsidRPr="00CB11F4" w:rsidRDefault="00FB20E7" w:rsidP="00F23D2E">
            <w:pPr>
              <w:pStyle w:val="Legenda"/>
              <w:spacing w:line="240" w:lineRule="auto"/>
              <w:jc w:val="center"/>
            </w:pPr>
            <w:r w:rsidRPr="00CB11F4">
              <w:t>kadm Cd (zawartość w PM10),</w:t>
            </w:r>
          </w:p>
          <w:p w14:paraId="5E760DF2" w14:textId="77777777" w:rsidR="00FB20E7" w:rsidRPr="00CB11F4" w:rsidRDefault="00FB20E7" w:rsidP="00F23D2E">
            <w:pPr>
              <w:pStyle w:val="Legenda"/>
              <w:spacing w:line="240" w:lineRule="auto"/>
              <w:jc w:val="center"/>
            </w:pPr>
            <w:r w:rsidRPr="00CB11F4">
              <w:t>nikiel Ni (zawartość w PM10),</w:t>
            </w:r>
          </w:p>
          <w:p w14:paraId="7201E67C" w14:textId="77777777" w:rsidR="00FB20E7" w:rsidRPr="00CB11F4" w:rsidRDefault="00FB20E7" w:rsidP="00F23D2E">
            <w:pPr>
              <w:pStyle w:val="Legenda"/>
              <w:spacing w:line="240" w:lineRule="auto"/>
              <w:jc w:val="center"/>
            </w:pPr>
            <w:r w:rsidRPr="00CB11F4">
              <w:t>benzo(a)piren B(a)P (zawartość w PM10)</w:t>
            </w:r>
          </w:p>
        </w:tc>
        <w:tc>
          <w:tcPr>
            <w:tcW w:w="762" w:type="dxa"/>
            <w:shd w:val="clear" w:color="auto" w:fill="95D569"/>
            <w:vAlign w:val="center"/>
          </w:tcPr>
          <w:p w14:paraId="4DF420A0" w14:textId="77777777" w:rsidR="00FB20E7" w:rsidRPr="00CB11F4" w:rsidRDefault="00FB20E7" w:rsidP="00F23D2E">
            <w:pPr>
              <w:pStyle w:val="Legenda"/>
              <w:spacing w:line="240" w:lineRule="auto"/>
              <w:jc w:val="center"/>
            </w:pPr>
            <w:r w:rsidRPr="00CB11F4">
              <w:t>A</w:t>
            </w:r>
          </w:p>
        </w:tc>
        <w:tc>
          <w:tcPr>
            <w:tcW w:w="3306" w:type="dxa"/>
            <w:shd w:val="clear" w:color="auto" w:fill="auto"/>
            <w:vAlign w:val="center"/>
          </w:tcPr>
          <w:p w14:paraId="29948473" w14:textId="77777777" w:rsidR="00FB20E7" w:rsidRPr="00CB11F4" w:rsidRDefault="00FB20E7" w:rsidP="00F23D2E">
            <w:pPr>
              <w:pStyle w:val="Legenda"/>
              <w:spacing w:line="240" w:lineRule="auto"/>
              <w:jc w:val="center"/>
            </w:pPr>
            <w:r w:rsidRPr="00CB11F4">
              <w:t>utrzymanie stężeń zanieczyszczenia w powietrzu poniżej poziomu docelowego</w:t>
            </w:r>
          </w:p>
        </w:tc>
      </w:tr>
      <w:tr w:rsidR="00CB11F4" w:rsidRPr="00CB11F4" w14:paraId="7FF49648" w14:textId="77777777" w:rsidTr="00F23D2E">
        <w:trPr>
          <w:trHeight w:val="283"/>
          <w:jc w:val="center"/>
        </w:trPr>
        <w:tc>
          <w:tcPr>
            <w:tcW w:w="2526" w:type="dxa"/>
            <w:vAlign w:val="center"/>
          </w:tcPr>
          <w:p w14:paraId="31CCF4C1" w14:textId="77777777" w:rsidR="00FB20E7" w:rsidRPr="00CB11F4" w:rsidRDefault="00FB20E7" w:rsidP="00F23D2E">
            <w:pPr>
              <w:pStyle w:val="Legenda"/>
              <w:spacing w:line="240" w:lineRule="auto"/>
              <w:jc w:val="center"/>
            </w:pPr>
            <w:r w:rsidRPr="00CB11F4">
              <w:t>powyżej poziomu docelowego</w:t>
            </w:r>
          </w:p>
        </w:tc>
        <w:tc>
          <w:tcPr>
            <w:tcW w:w="2477" w:type="dxa"/>
            <w:vMerge/>
            <w:vAlign w:val="center"/>
          </w:tcPr>
          <w:p w14:paraId="1ED66409" w14:textId="77777777" w:rsidR="00FB20E7" w:rsidRPr="00CB11F4" w:rsidRDefault="00FB20E7" w:rsidP="00F23D2E">
            <w:pPr>
              <w:pStyle w:val="Legenda"/>
              <w:spacing w:line="240" w:lineRule="auto"/>
              <w:jc w:val="center"/>
            </w:pPr>
          </w:p>
        </w:tc>
        <w:tc>
          <w:tcPr>
            <w:tcW w:w="762" w:type="dxa"/>
            <w:shd w:val="clear" w:color="auto" w:fill="FF7C80"/>
            <w:vAlign w:val="center"/>
          </w:tcPr>
          <w:p w14:paraId="21C87188" w14:textId="77777777" w:rsidR="00FB20E7" w:rsidRPr="00CB11F4" w:rsidRDefault="00FB20E7" w:rsidP="00F23D2E">
            <w:pPr>
              <w:pStyle w:val="Legenda"/>
              <w:spacing w:line="240" w:lineRule="auto"/>
              <w:jc w:val="center"/>
            </w:pPr>
            <w:r w:rsidRPr="00CB11F4">
              <w:t>C</w:t>
            </w:r>
          </w:p>
        </w:tc>
        <w:tc>
          <w:tcPr>
            <w:tcW w:w="3306" w:type="dxa"/>
            <w:shd w:val="clear" w:color="auto" w:fill="auto"/>
            <w:vAlign w:val="center"/>
          </w:tcPr>
          <w:p w14:paraId="21B83417" w14:textId="77777777" w:rsidR="00FB20E7" w:rsidRPr="00CB11F4" w:rsidRDefault="00FB20E7" w:rsidP="00F23D2E">
            <w:pPr>
              <w:pStyle w:val="Legenda"/>
              <w:spacing w:line="240" w:lineRule="auto"/>
              <w:jc w:val="center"/>
            </w:pPr>
            <w:r w:rsidRPr="00CB11F4">
              <w:t>- dążenie do osiągnięcia poziomu docelowego substancji w określonym czasie za pomocą ekonomicznie uzasadnionych działań technicznych i technologicznych</w:t>
            </w:r>
          </w:p>
          <w:p w14:paraId="32B32D59" w14:textId="77777777" w:rsidR="00FB20E7" w:rsidRPr="00CB11F4" w:rsidRDefault="00FB20E7" w:rsidP="00F23D2E">
            <w:pPr>
              <w:pStyle w:val="Legenda"/>
              <w:spacing w:line="240" w:lineRule="auto"/>
              <w:jc w:val="center"/>
            </w:pPr>
            <w:r w:rsidRPr="00CB11F4">
              <w:t>- określenie obszarów przekroczeń poziomów docelowych</w:t>
            </w:r>
          </w:p>
          <w:p w14:paraId="1EDF84C1" w14:textId="77777777" w:rsidR="00FB20E7" w:rsidRPr="00CB11F4" w:rsidRDefault="00FB20E7" w:rsidP="00F23D2E">
            <w:pPr>
              <w:pStyle w:val="Legenda"/>
              <w:spacing w:line="240" w:lineRule="auto"/>
              <w:jc w:val="center"/>
            </w:pPr>
            <w:r w:rsidRPr="00CB11F4">
              <w:t>- opracowanie lub aktualizacja programu ochrony powietrza, w celu osiągnięcia odpowiednich poziomów docelowych w powietrzu</w:t>
            </w:r>
          </w:p>
        </w:tc>
      </w:tr>
      <w:tr w:rsidR="00CB11F4" w:rsidRPr="00F23D2E" w14:paraId="7062CDA5" w14:textId="77777777" w:rsidTr="00F23D2E">
        <w:trPr>
          <w:trHeight w:val="283"/>
          <w:jc w:val="center"/>
        </w:trPr>
        <w:tc>
          <w:tcPr>
            <w:tcW w:w="9071" w:type="dxa"/>
            <w:gridSpan w:val="4"/>
            <w:shd w:val="clear" w:color="auto" w:fill="DDEED6"/>
            <w:vAlign w:val="center"/>
          </w:tcPr>
          <w:p w14:paraId="653654DF" w14:textId="77777777" w:rsidR="00FB20E7" w:rsidRPr="00F23D2E" w:rsidRDefault="00FB20E7" w:rsidP="00F23D2E">
            <w:pPr>
              <w:pStyle w:val="Legenda"/>
              <w:spacing w:line="240" w:lineRule="auto"/>
              <w:jc w:val="center"/>
              <w:rPr>
                <w:b/>
              </w:rPr>
            </w:pPr>
            <w:r w:rsidRPr="00F23D2E">
              <w:rPr>
                <w:b/>
              </w:rPr>
              <w:lastRenderedPageBreak/>
              <w:t>W przypadku, gdy dla ozonu określony jest poziom celu długoterminowego</w:t>
            </w:r>
          </w:p>
        </w:tc>
      </w:tr>
      <w:tr w:rsidR="00CB11F4" w:rsidRPr="00CB11F4" w14:paraId="72A5593D" w14:textId="77777777" w:rsidTr="00F23D2E">
        <w:trPr>
          <w:trHeight w:val="283"/>
          <w:jc w:val="center"/>
        </w:trPr>
        <w:tc>
          <w:tcPr>
            <w:tcW w:w="2526" w:type="dxa"/>
            <w:vAlign w:val="center"/>
          </w:tcPr>
          <w:p w14:paraId="19781C98" w14:textId="77777777" w:rsidR="00FB20E7" w:rsidRPr="00CB11F4" w:rsidRDefault="00FB20E7" w:rsidP="00F23D2E">
            <w:pPr>
              <w:pStyle w:val="Legenda"/>
              <w:spacing w:line="240" w:lineRule="auto"/>
              <w:jc w:val="center"/>
            </w:pPr>
            <w:r w:rsidRPr="00CB11F4">
              <w:t>poniżej poziomu celu długoterminowego</w:t>
            </w:r>
          </w:p>
        </w:tc>
        <w:tc>
          <w:tcPr>
            <w:tcW w:w="2477" w:type="dxa"/>
            <w:vMerge w:val="restart"/>
            <w:vAlign w:val="center"/>
          </w:tcPr>
          <w:p w14:paraId="2FEDAB31" w14:textId="77777777" w:rsidR="00FB20E7" w:rsidRPr="00CB11F4" w:rsidRDefault="00FB20E7" w:rsidP="00F23D2E">
            <w:pPr>
              <w:pStyle w:val="Legenda"/>
              <w:spacing w:line="240" w:lineRule="auto"/>
              <w:jc w:val="center"/>
            </w:pPr>
            <w:r w:rsidRPr="00CB11F4">
              <w:t xml:space="preserve">ochrona zdrowia ludzi i ochrona roślin </w:t>
            </w:r>
            <w:r w:rsidRPr="00CB11F4">
              <w:br/>
              <w:t>ozon O3</w:t>
            </w:r>
          </w:p>
        </w:tc>
        <w:tc>
          <w:tcPr>
            <w:tcW w:w="762" w:type="dxa"/>
            <w:shd w:val="clear" w:color="auto" w:fill="95D569"/>
            <w:vAlign w:val="center"/>
          </w:tcPr>
          <w:p w14:paraId="4BCD4493" w14:textId="77777777" w:rsidR="00FB20E7" w:rsidRPr="00CB11F4" w:rsidRDefault="00FB20E7" w:rsidP="00F23D2E">
            <w:pPr>
              <w:pStyle w:val="Legenda"/>
              <w:spacing w:line="240" w:lineRule="auto"/>
              <w:jc w:val="center"/>
            </w:pPr>
            <w:r w:rsidRPr="00CB11F4">
              <w:t>D1</w:t>
            </w:r>
          </w:p>
        </w:tc>
        <w:tc>
          <w:tcPr>
            <w:tcW w:w="3306" w:type="dxa"/>
            <w:shd w:val="clear" w:color="auto" w:fill="auto"/>
            <w:vAlign w:val="center"/>
          </w:tcPr>
          <w:p w14:paraId="1CCCAA13" w14:textId="77777777" w:rsidR="00FB20E7" w:rsidRPr="00CB11F4" w:rsidRDefault="00FB20E7" w:rsidP="00F23D2E">
            <w:pPr>
              <w:pStyle w:val="Legenda"/>
              <w:spacing w:line="240" w:lineRule="auto"/>
              <w:jc w:val="center"/>
            </w:pPr>
            <w:r w:rsidRPr="00CB11F4">
              <w:t>utrzymanie stężeń zanieczyszczenia w powietrzu poniżej poziomu celu długoterminowego</w:t>
            </w:r>
          </w:p>
        </w:tc>
      </w:tr>
      <w:tr w:rsidR="00CB11F4" w:rsidRPr="00CB11F4" w14:paraId="521AF671" w14:textId="77777777" w:rsidTr="00F23D2E">
        <w:trPr>
          <w:trHeight w:val="283"/>
          <w:jc w:val="center"/>
        </w:trPr>
        <w:tc>
          <w:tcPr>
            <w:tcW w:w="2526" w:type="dxa"/>
            <w:vAlign w:val="center"/>
          </w:tcPr>
          <w:p w14:paraId="4C5D7E28" w14:textId="77777777" w:rsidR="00FB20E7" w:rsidRPr="00CB11F4" w:rsidRDefault="00FB20E7" w:rsidP="00F23D2E">
            <w:pPr>
              <w:pStyle w:val="Legenda"/>
              <w:spacing w:line="240" w:lineRule="auto"/>
              <w:jc w:val="center"/>
            </w:pPr>
            <w:r w:rsidRPr="00CB11F4">
              <w:t>powyżej poziomu celu długoterminowego</w:t>
            </w:r>
          </w:p>
        </w:tc>
        <w:tc>
          <w:tcPr>
            <w:tcW w:w="2477" w:type="dxa"/>
            <w:vMerge/>
            <w:vAlign w:val="center"/>
          </w:tcPr>
          <w:p w14:paraId="39BDAE41" w14:textId="77777777" w:rsidR="00FB20E7" w:rsidRPr="00CB11F4" w:rsidRDefault="00FB20E7" w:rsidP="00F23D2E">
            <w:pPr>
              <w:pStyle w:val="Legenda"/>
              <w:spacing w:line="240" w:lineRule="auto"/>
              <w:jc w:val="center"/>
            </w:pPr>
          </w:p>
        </w:tc>
        <w:tc>
          <w:tcPr>
            <w:tcW w:w="762" w:type="dxa"/>
            <w:shd w:val="clear" w:color="auto" w:fill="FF7C80"/>
            <w:vAlign w:val="center"/>
          </w:tcPr>
          <w:p w14:paraId="3CD2D8C4" w14:textId="77777777" w:rsidR="00FB20E7" w:rsidRPr="00CB11F4" w:rsidRDefault="00FB20E7" w:rsidP="00F23D2E">
            <w:pPr>
              <w:pStyle w:val="Legenda"/>
              <w:spacing w:line="240" w:lineRule="auto"/>
              <w:jc w:val="center"/>
            </w:pPr>
            <w:r w:rsidRPr="00CB11F4">
              <w:t>D2</w:t>
            </w:r>
          </w:p>
        </w:tc>
        <w:tc>
          <w:tcPr>
            <w:tcW w:w="3306" w:type="dxa"/>
            <w:shd w:val="clear" w:color="auto" w:fill="auto"/>
            <w:vAlign w:val="center"/>
          </w:tcPr>
          <w:p w14:paraId="7FD2B948" w14:textId="77777777" w:rsidR="00FB20E7" w:rsidRPr="00CB11F4" w:rsidRDefault="00FB20E7" w:rsidP="00F23D2E">
            <w:pPr>
              <w:pStyle w:val="Legenda"/>
              <w:spacing w:line="240" w:lineRule="auto"/>
              <w:jc w:val="center"/>
            </w:pPr>
            <w:r w:rsidRPr="00CB11F4">
              <w:t>- dążenie do osiągnięcia poziomu celu długoterminowego do 2020 r.</w:t>
            </w:r>
          </w:p>
        </w:tc>
      </w:tr>
    </w:tbl>
    <w:p w14:paraId="6F6D2D7B" w14:textId="77777777" w:rsidR="00FB20E7" w:rsidRPr="00CB11F4" w:rsidRDefault="00FB20E7" w:rsidP="002E6C02">
      <w:pPr>
        <w:pStyle w:val="Legenda"/>
      </w:pPr>
      <w:r w:rsidRPr="00CB11F4">
        <w:t>* z uwzględnieniem dozwolonych częstości przekroczeń określonych w rozporządzeniu MŚ w sprawie poziomów niektórych substancji w powietrzu.</w:t>
      </w:r>
    </w:p>
    <w:p w14:paraId="4A76BF1E" w14:textId="77777777" w:rsidR="00FB20E7" w:rsidRPr="00CB11F4" w:rsidRDefault="00FB20E7" w:rsidP="007A156F">
      <w:pPr>
        <w:pStyle w:val="Legenda"/>
      </w:pPr>
      <w:r w:rsidRPr="00CB11F4">
        <w:t xml:space="preserve">źródło: Regionalny Wydział Monitoringu Środowiska w </w:t>
      </w:r>
      <w:bookmarkStart w:id="90" w:name="_Toc61960714"/>
      <w:bookmarkStart w:id="91" w:name="_Toc67901851"/>
      <w:r w:rsidR="00CB11F4" w:rsidRPr="00CB11F4">
        <w:t>Kielcach</w:t>
      </w:r>
    </w:p>
    <w:p w14:paraId="488ED06B" w14:textId="77777777" w:rsidR="00FB20E7" w:rsidRPr="002E6C02" w:rsidRDefault="00FB20E7" w:rsidP="00511B08">
      <w:pPr>
        <w:spacing w:line="276" w:lineRule="auto"/>
        <w:rPr>
          <w:lang w:eastAsia="pl-PL"/>
        </w:rPr>
      </w:pPr>
    </w:p>
    <w:p w14:paraId="29DE6FA4" w14:textId="776D2414" w:rsidR="00FB20E7" w:rsidRPr="002E6C02" w:rsidRDefault="00FB20E7" w:rsidP="002E6C02">
      <w:pPr>
        <w:pStyle w:val="Legenda"/>
      </w:pPr>
      <w:bookmarkStart w:id="92" w:name="_Toc80094808"/>
      <w:bookmarkStart w:id="93" w:name="_Toc99972533"/>
      <w:bookmarkStart w:id="94" w:name="_Toc122333837"/>
      <w:r w:rsidRPr="002E6C02">
        <w:t xml:space="preserve">Tabela </w:t>
      </w:r>
      <w:fldSimple w:instr=" SEQ Tabela \* ARABIC ">
        <w:r w:rsidR="00A9074B">
          <w:rPr>
            <w:noProof/>
          </w:rPr>
          <w:t>5</w:t>
        </w:r>
      </w:fldSimple>
      <w:r w:rsidRPr="002E6C02">
        <w:t>. Wyniki monitoringu powietrza przedstawione w rocznych ocenach jakości powietrza</w:t>
      </w:r>
      <w:bookmarkEnd w:id="92"/>
      <w:r w:rsidRPr="002E6C02">
        <w:t>.</w:t>
      </w:r>
      <w:bookmarkEnd w:id="93"/>
      <w:bookmarkEnd w:id="94"/>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Look w:val="04A0" w:firstRow="1" w:lastRow="0" w:firstColumn="1" w:lastColumn="0" w:noHBand="0" w:noVBand="1"/>
      </w:tblPr>
      <w:tblGrid>
        <w:gridCol w:w="710"/>
        <w:gridCol w:w="567"/>
        <w:gridCol w:w="709"/>
        <w:gridCol w:w="567"/>
        <w:gridCol w:w="709"/>
        <w:gridCol w:w="567"/>
        <w:gridCol w:w="708"/>
        <w:gridCol w:w="709"/>
        <w:gridCol w:w="567"/>
        <w:gridCol w:w="567"/>
        <w:gridCol w:w="567"/>
        <w:gridCol w:w="567"/>
        <w:gridCol w:w="709"/>
        <w:gridCol w:w="849"/>
      </w:tblGrid>
      <w:tr w:rsidR="002E6C02" w:rsidRPr="002E6C02" w14:paraId="7DECD0D7" w14:textId="77777777" w:rsidTr="00F23D2E">
        <w:trPr>
          <w:trHeight w:val="397"/>
          <w:jc w:val="center"/>
        </w:trPr>
        <w:tc>
          <w:tcPr>
            <w:tcW w:w="710" w:type="dxa"/>
            <w:vMerge w:val="restart"/>
            <w:shd w:val="clear" w:color="auto" w:fill="FCF5D4"/>
            <w:vAlign w:val="center"/>
          </w:tcPr>
          <w:p w14:paraId="556DA717" w14:textId="77777777" w:rsidR="00FB20E7" w:rsidRPr="004A0F72" w:rsidRDefault="00FB20E7" w:rsidP="004A0F72">
            <w:pPr>
              <w:pStyle w:val="Legenda"/>
              <w:jc w:val="center"/>
              <w:rPr>
                <w:b/>
              </w:rPr>
            </w:pPr>
            <w:r w:rsidRPr="002E6C02">
              <w:br w:type="page"/>
            </w:r>
            <w:r w:rsidRPr="004A0F72">
              <w:rPr>
                <w:b/>
              </w:rPr>
              <w:t>Rok</w:t>
            </w:r>
          </w:p>
        </w:tc>
        <w:tc>
          <w:tcPr>
            <w:tcW w:w="8362" w:type="dxa"/>
            <w:gridSpan w:val="13"/>
            <w:shd w:val="clear" w:color="auto" w:fill="FCF5D4"/>
            <w:vAlign w:val="center"/>
          </w:tcPr>
          <w:p w14:paraId="6AB00641" w14:textId="77777777" w:rsidR="00FB20E7" w:rsidRPr="004A0F72" w:rsidRDefault="00FB20E7" w:rsidP="004A0F72">
            <w:pPr>
              <w:pStyle w:val="Legenda"/>
              <w:jc w:val="center"/>
              <w:rPr>
                <w:b/>
              </w:rPr>
            </w:pPr>
            <w:r w:rsidRPr="004A0F72">
              <w:rPr>
                <w:b/>
              </w:rPr>
              <w:t>Symbol klasy wynikowej</w:t>
            </w:r>
          </w:p>
        </w:tc>
      </w:tr>
      <w:tr w:rsidR="002E6C02" w:rsidRPr="002E6C02" w14:paraId="1B560A33" w14:textId="77777777" w:rsidTr="00F23D2E">
        <w:trPr>
          <w:trHeight w:val="170"/>
          <w:jc w:val="center"/>
        </w:trPr>
        <w:tc>
          <w:tcPr>
            <w:tcW w:w="710" w:type="dxa"/>
            <w:vMerge/>
            <w:shd w:val="clear" w:color="auto" w:fill="FCF5D4"/>
            <w:vAlign w:val="center"/>
          </w:tcPr>
          <w:p w14:paraId="0114B129" w14:textId="77777777" w:rsidR="00FB20E7" w:rsidRPr="002E6C02" w:rsidRDefault="00FB20E7" w:rsidP="004A0F72">
            <w:pPr>
              <w:pStyle w:val="Legenda"/>
              <w:jc w:val="center"/>
            </w:pPr>
          </w:p>
        </w:tc>
        <w:tc>
          <w:tcPr>
            <w:tcW w:w="567" w:type="dxa"/>
            <w:shd w:val="clear" w:color="auto" w:fill="FCF5D4"/>
            <w:vAlign w:val="center"/>
          </w:tcPr>
          <w:p w14:paraId="11DD187C" w14:textId="77777777" w:rsidR="00FB20E7" w:rsidRPr="002E6C02" w:rsidRDefault="00FB20E7" w:rsidP="004A0F72">
            <w:pPr>
              <w:pStyle w:val="Legenda"/>
              <w:jc w:val="center"/>
            </w:pPr>
            <w:r w:rsidRPr="002E6C02">
              <w:t>SO</w:t>
            </w:r>
            <w:r w:rsidRPr="002E6C02">
              <w:rPr>
                <w:vertAlign w:val="subscript"/>
              </w:rPr>
              <w:t>2</w:t>
            </w:r>
          </w:p>
        </w:tc>
        <w:tc>
          <w:tcPr>
            <w:tcW w:w="709" w:type="dxa"/>
            <w:shd w:val="clear" w:color="auto" w:fill="FCF5D4"/>
            <w:vAlign w:val="center"/>
          </w:tcPr>
          <w:p w14:paraId="6A01156D" w14:textId="77777777" w:rsidR="00FB20E7" w:rsidRPr="002E6C02" w:rsidRDefault="00FB20E7" w:rsidP="004A0F72">
            <w:pPr>
              <w:pStyle w:val="Legenda"/>
              <w:jc w:val="center"/>
            </w:pPr>
            <w:r w:rsidRPr="002E6C02">
              <w:t>NO</w:t>
            </w:r>
            <w:r w:rsidRPr="002E6C02">
              <w:rPr>
                <w:vertAlign w:val="subscript"/>
              </w:rPr>
              <w:t>2</w:t>
            </w:r>
          </w:p>
        </w:tc>
        <w:tc>
          <w:tcPr>
            <w:tcW w:w="567" w:type="dxa"/>
            <w:shd w:val="clear" w:color="auto" w:fill="FCF5D4"/>
            <w:vAlign w:val="center"/>
          </w:tcPr>
          <w:p w14:paraId="469FEDC5" w14:textId="77777777" w:rsidR="00FB20E7" w:rsidRPr="002E6C02" w:rsidRDefault="00FB20E7" w:rsidP="004A0F72">
            <w:pPr>
              <w:pStyle w:val="Legenda"/>
              <w:jc w:val="center"/>
            </w:pPr>
            <w:r w:rsidRPr="002E6C02">
              <w:t>CO</w:t>
            </w:r>
          </w:p>
        </w:tc>
        <w:tc>
          <w:tcPr>
            <w:tcW w:w="709" w:type="dxa"/>
            <w:shd w:val="clear" w:color="auto" w:fill="FCF5D4"/>
            <w:vAlign w:val="center"/>
          </w:tcPr>
          <w:p w14:paraId="007187C5" w14:textId="77777777" w:rsidR="00FB20E7" w:rsidRPr="002E6C02" w:rsidRDefault="00FB20E7" w:rsidP="004A0F72">
            <w:pPr>
              <w:pStyle w:val="Legenda"/>
              <w:jc w:val="center"/>
            </w:pPr>
            <w:r w:rsidRPr="002E6C02">
              <w:t>C</w:t>
            </w:r>
            <w:r w:rsidRPr="002E6C02">
              <w:rPr>
                <w:vertAlign w:val="subscript"/>
              </w:rPr>
              <w:t>6</w:t>
            </w:r>
            <w:r w:rsidRPr="002E6C02">
              <w:t>H</w:t>
            </w:r>
            <w:r w:rsidRPr="002E6C02">
              <w:rPr>
                <w:vertAlign w:val="subscript"/>
              </w:rPr>
              <w:t>6</w:t>
            </w:r>
          </w:p>
        </w:tc>
        <w:tc>
          <w:tcPr>
            <w:tcW w:w="567" w:type="dxa"/>
            <w:shd w:val="clear" w:color="auto" w:fill="FCF5D4"/>
            <w:vAlign w:val="center"/>
          </w:tcPr>
          <w:p w14:paraId="1E7244F2" w14:textId="77777777" w:rsidR="00FB20E7" w:rsidRPr="002E6C02" w:rsidRDefault="00FB20E7" w:rsidP="004A0F72">
            <w:pPr>
              <w:pStyle w:val="Legenda"/>
              <w:jc w:val="center"/>
            </w:pPr>
            <w:r w:rsidRPr="002E6C02">
              <w:t>O</w:t>
            </w:r>
            <w:r w:rsidRPr="002E6C02">
              <w:rPr>
                <w:vertAlign w:val="subscript"/>
              </w:rPr>
              <w:t>3</w:t>
            </w:r>
          </w:p>
        </w:tc>
        <w:tc>
          <w:tcPr>
            <w:tcW w:w="708" w:type="dxa"/>
            <w:shd w:val="clear" w:color="auto" w:fill="FCF5D4"/>
            <w:vAlign w:val="center"/>
          </w:tcPr>
          <w:p w14:paraId="20CBAA1F" w14:textId="77777777" w:rsidR="00FB20E7" w:rsidRPr="002E6C02" w:rsidRDefault="00FB20E7" w:rsidP="004A0F72">
            <w:pPr>
              <w:pStyle w:val="Legenda"/>
              <w:jc w:val="center"/>
            </w:pPr>
            <w:r w:rsidRPr="002E6C02">
              <w:t>O</w:t>
            </w:r>
            <w:r w:rsidRPr="002E6C02">
              <w:rPr>
                <w:vertAlign w:val="subscript"/>
              </w:rPr>
              <w:t>3</w:t>
            </w:r>
            <w:r w:rsidRPr="002E6C02">
              <w:t xml:space="preserve"> (dt)*</w:t>
            </w:r>
          </w:p>
        </w:tc>
        <w:tc>
          <w:tcPr>
            <w:tcW w:w="709" w:type="dxa"/>
            <w:shd w:val="clear" w:color="auto" w:fill="FCF5D4"/>
            <w:vAlign w:val="center"/>
          </w:tcPr>
          <w:p w14:paraId="404A1AB3" w14:textId="77777777" w:rsidR="00FB20E7" w:rsidRPr="002E6C02" w:rsidRDefault="00FB20E7" w:rsidP="004A0F72">
            <w:pPr>
              <w:pStyle w:val="Legenda"/>
              <w:jc w:val="center"/>
            </w:pPr>
            <w:r w:rsidRPr="002E6C02">
              <w:t>PM10</w:t>
            </w:r>
          </w:p>
        </w:tc>
        <w:tc>
          <w:tcPr>
            <w:tcW w:w="567" w:type="dxa"/>
            <w:shd w:val="clear" w:color="auto" w:fill="FCF5D4"/>
            <w:vAlign w:val="center"/>
          </w:tcPr>
          <w:p w14:paraId="75EF2665" w14:textId="77777777" w:rsidR="00FB20E7" w:rsidRPr="002E6C02" w:rsidRDefault="00FB20E7" w:rsidP="004A0F72">
            <w:pPr>
              <w:pStyle w:val="Legenda"/>
              <w:jc w:val="center"/>
            </w:pPr>
            <w:r w:rsidRPr="002E6C02">
              <w:t>Pb</w:t>
            </w:r>
          </w:p>
        </w:tc>
        <w:tc>
          <w:tcPr>
            <w:tcW w:w="567" w:type="dxa"/>
            <w:shd w:val="clear" w:color="auto" w:fill="FCF5D4"/>
            <w:vAlign w:val="center"/>
          </w:tcPr>
          <w:p w14:paraId="72A0DF48" w14:textId="77777777" w:rsidR="00FB20E7" w:rsidRPr="002E6C02" w:rsidRDefault="00FB20E7" w:rsidP="004A0F72">
            <w:pPr>
              <w:pStyle w:val="Legenda"/>
              <w:jc w:val="center"/>
            </w:pPr>
            <w:r w:rsidRPr="002E6C02">
              <w:t>As</w:t>
            </w:r>
          </w:p>
        </w:tc>
        <w:tc>
          <w:tcPr>
            <w:tcW w:w="567" w:type="dxa"/>
            <w:shd w:val="clear" w:color="auto" w:fill="FCF5D4"/>
            <w:vAlign w:val="center"/>
          </w:tcPr>
          <w:p w14:paraId="20A2D142" w14:textId="77777777" w:rsidR="00FB20E7" w:rsidRPr="002E6C02" w:rsidRDefault="00FB20E7" w:rsidP="004A0F72">
            <w:pPr>
              <w:pStyle w:val="Legenda"/>
              <w:jc w:val="center"/>
            </w:pPr>
            <w:r w:rsidRPr="002E6C02">
              <w:t>Cd</w:t>
            </w:r>
          </w:p>
        </w:tc>
        <w:tc>
          <w:tcPr>
            <w:tcW w:w="567" w:type="dxa"/>
            <w:shd w:val="clear" w:color="auto" w:fill="FCF5D4"/>
            <w:vAlign w:val="center"/>
          </w:tcPr>
          <w:p w14:paraId="21428D72" w14:textId="77777777" w:rsidR="00FB20E7" w:rsidRPr="002E6C02" w:rsidRDefault="00FB20E7" w:rsidP="004A0F72">
            <w:pPr>
              <w:pStyle w:val="Legenda"/>
              <w:jc w:val="center"/>
            </w:pPr>
            <w:r w:rsidRPr="002E6C02">
              <w:t>Ni</w:t>
            </w:r>
          </w:p>
        </w:tc>
        <w:tc>
          <w:tcPr>
            <w:tcW w:w="709" w:type="dxa"/>
            <w:shd w:val="clear" w:color="auto" w:fill="FCF5D4"/>
            <w:vAlign w:val="center"/>
          </w:tcPr>
          <w:p w14:paraId="1139184C" w14:textId="77777777" w:rsidR="00FB20E7" w:rsidRPr="002E6C02" w:rsidRDefault="00FB20E7" w:rsidP="004A0F72">
            <w:pPr>
              <w:pStyle w:val="Legenda"/>
              <w:jc w:val="center"/>
            </w:pPr>
            <w:r w:rsidRPr="002E6C02">
              <w:t>B(a)P</w:t>
            </w:r>
          </w:p>
        </w:tc>
        <w:tc>
          <w:tcPr>
            <w:tcW w:w="849" w:type="dxa"/>
            <w:shd w:val="clear" w:color="auto" w:fill="FCF5D4"/>
            <w:vAlign w:val="center"/>
          </w:tcPr>
          <w:p w14:paraId="5665D2D5" w14:textId="77777777" w:rsidR="00FB20E7" w:rsidRPr="002E6C02" w:rsidRDefault="00FB20E7" w:rsidP="004A0F72">
            <w:pPr>
              <w:pStyle w:val="Legenda"/>
              <w:jc w:val="center"/>
            </w:pPr>
            <w:r w:rsidRPr="002E6C02">
              <w:t>PM2,5</w:t>
            </w:r>
          </w:p>
        </w:tc>
      </w:tr>
      <w:tr w:rsidR="00897778" w:rsidRPr="00897778" w14:paraId="185DD1F6" w14:textId="77777777" w:rsidTr="004A0F72">
        <w:trPr>
          <w:trHeight w:val="397"/>
          <w:jc w:val="center"/>
        </w:trPr>
        <w:tc>
          <w:tcPr>
            <w:tcW w:w="710" w:type="dxa"/>
            <w:shd w:val="clear" w:color="auto" w:fill="auto"/>
            <w:vAlign w:val="center"/>
          </w:tcPr>
          <w:p w14:paraId="4ED211AE" w14:textId="77777777" w:rsidR="00FB20E7" w:rsidRPr="00897778" w:rsidRDefault="00FB20E7" w:rsidP="004A0F72">
            <w:pPr>
              <w:pStyle w:val="Legenda"/>
              <w:jc w:val="center"/>
            </w:pPr>
            <w:r w:rsidRPr="00897778">
              <w:t>2019</w:t>
            </w:r>
          </w:p>
        </w:tc>
        <w:tc>
          <w:tcPr>
            <w:tcW w:w="567" w:type="dxa"/>
            <w:shd w:val="clear" w:color="auto" w:fill="95D569"/>
            <w:vAlign w:val="center"/>
          </w:tcPr>
          <w:p w14:paraId="6BFD212A" w14:textId="77777777" w:rsidR="00FB20E7" w:rsidRPr="00897778" w:rsidRDefault="00FB20E7" w:rsidP="004A0F72">
            <w:pPr>
              <w:pStyle w:val="Legenda"/>
              <w:jc w:val="center"/>
            </w:pPr>
            <w:r w:rsidRPr="00897778">
              <w:t>A</w:t>
            </w:r>
          </w:p>
        </w:tc>
        <w:tc>
          <w:tcPr>
            <w:tcW w:w="709" w:type="dxa"/>
            <w:shd w:val="clear" w:color="auto" w:fill="95D569"/>
            <w:vAlign w:val="center"/>
          </w:tcPr>
          <w:p w14:paraId="68EE4A1B" w14:textId="77777777" w:rsidR="00FB20E7" w:rsidRPr="00897778" w:rsidRDefault="00FB20E7" w:rsidP="004A0F72">
            <w:pPr>
              <w:pStyle w:val="Legenda"/>
              <w:jc w:val="center"/>
            </w:pPr>
            <w:r w:rsidRPr="00897778">
              <w:t>A</w:t>
            </w:r>
          </w:p>
        </w:tc>
        <w:tc>
          <w:tcPr>
            <w:tcW w:w="567" w:type="dxa"/>
            <w:shd w:val="clear" w:color="auto" w:fill="95D569"/>
            <w:vAlign w:val="center"/>
          </w:tcPr>
          <w:p w14:paraId="189DE5C6" w14:textId="77777777" w:rsidR="00FB20E7" w:rsidRPr="00897778" w:rsidRDefault="00FB20E7" w:rsidP="004A0F72">
            <w:pPr>
              <w:pStyle w:val="Legenda"/>
              <w:jc w:val="center"/>
            </w:pPr>
            <w:r w:rsidRPr="00897778">
              <w:t>A</w:t>
            </w:r>
          </w:p>
        </w:tc>
        <w:tc>
          <w:tcPr>
            <w:tcW w:w="709" w:type="dxa"/>
            <w:shd w:val="clear" w:color="auto" w:fill="95D569"/>
            <w:vAlign w:val="center"/>
          </w:tcPr>
          <w:p w14:paraId="7C8488FC" w14:textId="77777777" w:rsidR="00FB20E7" w:rsidRPr="00897778" w:rsidRDefault="00FB20E7" w:rsidP="004A0F72">
            <w:pPr>
              <w:pStyle w:val="Legenda"/>
              <w:jc w:val="center"/>
            </w:pPr>
            <w:r w:rsidRPr="00897778">
              <w:t>A</w:t>
            </w:r>
          </w:p>
        </w:tc>
        <w:tc>
          <w:tcPr>
            <w:tcW w:w="567" w:type="dxa"/>
            <w:shd w:val="clear" w:color="auto" w:fill="95D569"/>
            <w:vAlign w:val="center"/>
          </w:tcPr>
          <w:p w14:paraId="03882443" w14:textId="77777777" w:rsidR="00FB20E7" w:rsidRPr="00897778" w:rsidRDefault="00FB20E7" w:rsidP="004A0F72">
            <w:pPr>
              <w:pStyle w:val="Legenda"/>
              <w:jc w:val="center"/>
            </w:pPr>
            <w:r w:rsidRPr="00897778">
              <w:t>A</w:t>
            </w:r>
          </w:p>
        </w:tc>
        <w:tc>
          <w:tcPr>
            <w:tcW w:w="708" w:type="dxa"/>
            <w:shd w:val="clear" w:color="auto" w:fill="FFFF99"/>
            <w:vAlign w:val="center"/>
          </w:tcPr>
          <w:p w14:paraId="18E3C36F" w14:textId="77777777" w:rsidR="00FB20E7" w:rsidRPr="00897778" w:rsidRDefault="00FB20E7" w:rsidP="004A0F72">
            <w:pPr>
              <w:pStyle w:val="Legenda"/>
              <w:jc w:val="center"/>
            </w:pPr>
            <w:r w:rsidRPr="00897778">
              <w:t>D2</w:t>
            </w:r>
          </w:p>
        </w:tc>
        <w:tc>
          <w:tcPr>
            <w:tcW w:w="709" w:type="dxa"/>
            <w:shd w:val="clear" w:color="auto" w:fill="FF6969"/>
            <w:vAlign w:val="center"/>
          </w:tcPr>
          <w:p w14:paraId="74CD296D" w14:textId="77777777" w:rsidR="00FB20E7" w:rsidRPr="00897778" w:rsidRDefault="00FB20E7" w:rsidP="004A0F72">
            <w:pPr>
              <w:pStyle w:val="Legenda"/>
              <w:jc w:val="center"/>
            </w:pPr>
            <w:r w:rsidRPr="00897778">
              <w:t>C</w:t>
            </w:r>
          </w:p>
        </w:tc>
        <w:tc>
          <w:tcPr>
            <w:tcW w:w="567" w:type="dxa"/>
            <w:shd w:val="clear" w:color="auto" w:fill="95D569"/>
            <w:vAlign w:val="center"/>
          </w:tcPr>
          <w:p w14:paraId="7DBB2BF6" w14:textId="77777777" w:rsidR="00FB20E7" w:rsidRPr="00897778" w:rsidRDefault="00FB20E7" w:rsidP="004A0F72">
            <w:pPr>
              <w:pStyle w:val="Legenda"/>
              <w:jc w:val="center"/>
            </w:pPr>
            <w:r w:rsidRPr="00897778">
              <w:t>A</w:t>
            </w:r>
          </w:p>
        </w:tc>
        <w:tc>
          <w:tcPr>
            <w:tcW w:w="567" w:type="dxa"/>
            <w:shd w:val="clear" w:color="auto" w:fill="95D569"/>
            <w:vAlign w:val="center"/>
          </w:tcPr>
          <w:p w14:paraId="109275D4" w14:textId="77777777" w:rsidR="00FB20E7" w:rsidRPr="00897778" w:rsidRDefault="00FB20E7" w:rsidP="004A0F72">
            <w:pPr>
              <w:pStyle w:val="Legenda"/>
              <w:jc w:val="center"/>
            </w:pPr>
            <w:r w:rsidRPr="00897778">
              <w:t>A</w:t>
            </w:r>
          </w:p>
        </w:tc>
        <w:tc>
          <w:tcPr>
            <w:tcW w:w="567" w:type="dxa"/>
            <w:shd w:val="clear" w:color="auto" w:fill="95D569"/>
            <w:vAlign w:val="center"/>
          </w:tcPr>
          <w:p w14:paraId="5DBF0A6C" w14:textId="77777777" w:rsidR="00FB20E7" w:rsidRPr="00897778" w:rsidRDefault="00FB20E7" w:rsidP="004A0F72">
            <w:pPr>
              <w:pStyle w:val="Legenda"/>
              <w:jc w:val="center"/>
            </w:pPr>
            <w:r w:rsidRPr="00897778">
              <w:t>A</w:t>
            </w:r>
          </w:p>
        </w:tc>
        <w:tc>
          <w:tcPr>
            <w:tcW w:w="567" w:type="dxa"/>
            <w:shd w:val="clear" w:color="auto" w:fill="95D569"/>
            <w:vAlign w:val="center"/>
          </w:tcPr>
          <w:p w14:paraId="04FFCB39" w14:textId="77777777" w:rsidR="00FB20E7" w:rsidRPr="00897778" w:rsidRDefault="00FB20E7" w:rsidP="004A0F72">
            <w:pPr>
              <w:pStyle w:val="Legenda"/>
              <w:jc w:val="center"/>
            </w:pPr>
            <w:r w:rsidRPr="00897778">
              <w:t>A</w:t>
            </w:r>
          </w:p>
        </w:tc>
        <w:tc>
          <w:tcPr>
            <w:tcW w:w="709" w:type="dxa"/>
            <w:shd w:val="clear" w:color="auto" w:fill="FF6969"/>
            <w:vAlign w:val="center"/>
          </w:tcPr>
          <w:p w14:paraId="6423F217" w14:textId="77777777" w:rsidR="00FB20E7" w:rsidRPr="00897778" w:rsidRDefault="00FB20E7" w:rsidP="004A0F72">
            <w:pPr>
              <w:pStyle w:val="Legenda"/>
              <w:jc w:val="center"/>
            </w:pPr>
            <w:r w:rsidRPr="00897778">
              <w:t>C</w:t>
            </w:r>
          </w:p>
        </w:tc>
        <w:tc>
          <w:tcPr>
            <w:tcW w:w="849" w:type="dxa"/>
            <w:shd w:val="clear" w:color="auto" w:fill="FF6969"/>
            <w:vAlign w:val="center"/>
          </w:tcPr>
          <w:p w14:paraId="520B58E3" w14:textId="77777777" w:rsidR="00FB20E7" w:rsidRPr="00897778" w:rsidRDefault="00FB20E7" w:rsidP="004A0F72">
            <w:pPr>
              <w:pStyle w:val="Legenda"/>
              <w:jc w:val="center"/>
            </w:pPr>
            <w:r w:rsidRPr="00897778">
              <w:t>C1</w:t>
            </w:r>
          </w:p>
        </w:tc>
      </w:tr>
      <w:tr w:rsidR="009845CD" w:rsidRPr="009845CD" w14:paraId="00D5B986" w14:textId="77777777" w:rsidTr="009845CD">
        <w:trPr>
          <w:trHeight w:val="397"/>
          <w:jc w:val="center"/>
        </w:trPr>
        <w:tc>
          <w:tcPr>
            <w:tcW w:w="710" w:type="dxa"/>
            <w:shd w:val="clear" w:color="auto" w:fill="auto"/>
            <w:vAlign w:val="center"/>
          </w:tcPr>
          <w:p w14:paraId="624C8782" w14:textId="77777777" w:rsidR="00FB20E7" w:rsidRPr="009845CD" w:rsidRDefault="00FB20E7" w:rsidP="004A0F72">
            <w:pPr>
              <w:pStyle w:val="Legenda"/>
              <w:jc w:val="center"/>
            </w:pPr>
            <w:r w:rsidRPr="009845CD">
              <w:t>2020</w:t>
            </w:r>
          </w:p>
        </w:tc>
        <w:tc>
          <w:tcPr>
            <w:tcW w:w="567" w:type="dxa"/>
            <w:shd w:val="clear" w:color="auto" w:fill="95D569"/>
            <w:vAlign w:val="center"/>
          </w:tcPr>
          <w:p w14:paraId="2CF76876" w14:textId="77777777" w:rsidR="00FB20E7" w:rsidRPr="009845CD" w:rsidRDefault="00FB20E7" w:rsidP="004A0F72">
            <w:pPr>
              <w:pStyle w:val="Legenda"/>
              <w:jc w:val="center"/>
            </w:pPr>
            <w:r w:rsidRPr="009845CD">
              <w:t>A</w:t>
            </w:r>
          </w:p>
        </w:tc>
        <w:tc>
          <w:tcPr>
            <w:tcW w:w="709" w:type="dxa"/>
            <w:shd w:val="clear" w:color="auto" w:fill="95D569"/>
            <w:vAlign w:val="center"/>
          </w:tcPr>
          <w:p w14:paraId="2A6F2F5D" w14:textId="77777777" w:rsidR="00FB20E7" w:rsidRPr="009845CD" w:rsidRDefault="00FB20E7" w:rsidP="004A0F72">
            <w:pPr>
              <w:pStyle w:val="Legenda"/>
              <w:jc w:val="center"/>
            </w:pPr>
            <w:r w:rsidRPr="009845CD">
              <w:t>A</w:t>
            </w:r>
          </w:p>
        </w:tc>
        <w:tc>
          <w:tcPr>
            <w:tcW w:w="567" w:type="dxa"/>
            <w:shd w:val="clear" w:color="auto" w:fill="95D569"/>
            <w:vAlign w:val="center"/>
          </w:tcPr>
          <w:p w14:paraId="0678DAFB" w14:textId="77777777" w:rsidR="00FB20E7" w:rsidRPr="009845CD" w:rsidRDefault="00FB20E7" w:rsidP="004A0F72">
            <w:pPr>
              <w:pStyle w:val="Legenda"/>
              <w:jc w:val="center"/>
            </w:pPr>
            <w:r w:rsidRPr="009845CD">
              <w:t>A</w:t>
            </w:r>
          </w:p>
        </w:tc>
        <w:tc>
          <w:tcPr>
            <w:tcW w:w="709" w:type="dxa"/>
            <w:shd w:val="clear" w:color="auto" w:fill="95D569"/>
            <w:vAlign w:val="center"/>
          </w:tcPr>
          <w:p w14:paraId="65757AA4" w14:textId="77777777" w:rsidR="00FB20E7" w:rsidRPr="009845CD" w:rsidRDefault="00FB20E7" w:rsidP="004A0F72">
            <w:pPr>
              <w:pStyle w:val="Legenda"/>
              <w:jc w:val="center"/>
            </w:pPr>
            <w:r w:rsidRPr="009845CD">
              <w:t>A</w:t>
            </w:r>
          </w:p>
        </w:tc>
        <w:tc>
          <w:tcPr>
            <w:tcW w:w="567" w:type="dxa"/>
            <w:shd w:val="clear" w:color="auto" w:fill="95D569"/>
            <w:vAlign w:val="center"/>
          </w:tcPr>
          <w:p w14:paraId="66EECCE7" w14:textId="77777777" w:rsidR="00FB20E7" w:rsidRPr="009845CD" w:rsidRDefault="00FB20E7" w:rsidP="004A0F72">
            <w:pPr>
              <w:pStyle w:val="Legenda"/>
              <w:jc w:val="center"/>
            </w:pPr>
            <w:r w:rsidRPr="009845CD">
              <w:t>A</w:t>
            </w:r>
          </w:p>
        </w:tc>
        <w:tc>
          <w:tcPr>
            <w:tcW w:w="708" w:type="dxa"/>
            <w:shd w:val="clear" w:color="auto" w:fill="FFFF99"/>
            <w:vAlign w:val="center"/>
          </w:tcPr>
          <w:p w14:paraId="7237A643" w14:textId="77777777" w:rsidR="00FB20E7" w:rsidRPr="009845CD" w:rsidRDefault="00FB20E7" w:rsidP="004A0F72">
            <w:pPr>
              <w:pStyle w:val="Legenda"/>
              <w:jc w:val="center"/>
            </w:pPr>
            <w:r w:rsidRPr="009845CD">
              <w:t>D2</w:t>
            </w:r>
          </w:p>
        </w:tc>
        <w:tc>
          <w:tcPr>
            <w:tcW w:w="709" w:type="dxa"/>
            <w:shd w:val="clear" w:color="auto" w:fill="95D569"/>
            <w:vAlign w:val="center"/>
          </w:tcPr>
          <w:p w14:paraId="5BF24B34" w14:textId="77777777" w:rsidR="00FB20E7" w:rsidRPr="009845CD" w:rsidRDefault="009845CD" w:rsidP="004A0F72">
            <w:pPr>
              <w:pStyle w:val="Legenda"/>
              <w:jc w:val="center"/>
            </w:pPr>
            <w:r w:rsidRPr="009845CD">
              <w:t>A</w:t>
            </w:r>
          </w:p>
        </w:tc>
        <w:tc>
          <w:tcPr>
            <w:tcW w:w="567" w:type="dxa"/>
            <w:shd w:val="clear" w:color="auto" w:fill="95D569"/>
            <w:vAlign w:val="center"/>
          </w:tcPr>
          <w:p w14:paraId="793BF542" w14:textId="77777777" w:rsidR="00FB20E7" w:rsidRPr="009845CD" w:rsidRDefault="00FB20E7" w:rsidP="004A0F72">
            <w:pPr>
              <w:pStyle w:val="Legenda"/>
              <w:jc w:val="center"/>
            </w:pPr>
            <w:r w:rsidRPr="009845CD">
              <w:t>A</w:t>
            </w:r>
          </w:p>
        </w:tc>
        <w:tc>
          <w:tcPr>
            <w:tcW w:w="567" w:type="dxa"/>
            <w:shd w:val="clear" w:color="auto" w:fill="95D569"/>
            <w:vAlign w:val="center"/>
          </w:tcPr>
          <w:p w14:paraId="0C3CF059" w14:textId="77777777" w:rsidR="00FB20E7" w:rsidRPr="009845CD" w:rsidRDefault="00FB20E7" w:rsidP="004A0F72">
            <w:pPr>
              <w:pStyle w:val="Legenda"/>
              <w:jc w:val="center"/>
            </w:pPr>
            <w:r w:rsidRPr="009845CD">
              <w:t>A</w:t>
            </w:r>
          </w:p>
        </w:tc>
        <w:tc>
          <w:tcPr>
            <w:tcW w:w="567" w:type="dxa"/>
            <w:shd w:val="clear" w:color="auto" w:fill="95D569"/>
            <w:vAlign w:val="center"/>
          </w:tcPr>
          <w:p w14:paraId="18DD341E" w14:textId="77777777" w:rsidR="00FB20E7" w:rsidRPr="009845CD" w:rsidRDefault="00FB20E7" w:rsidP="004A0F72">
            <w:pPr>
              <w:pStyle w:val="Legenda"/>
              <w:jc w:val="center"/>
            </w:pPr>
            <w:r w:rsidRPr="009845CD">
              <w:t>A</w:t>
            </w:r>
          </w:p>
        </w:tc>
        <w:tc>
          <w:tcPr>
            <w:tcW w:w="567" w:type="dxa"/>
            <w:shd w:val="clear" w:color="auto" w:fill="95D569"/>
            <w:vAlign w:val="center"/>
          </w:tcPr>
          <w:p w14:paraId="792515B2" w14:textId="77777777" w:rsidR="00FB20E7" w:rsidRPr="009845CD" w:rsidRDefault="00FB20E7" w:rsidP="004A0F72">
            <w:pPr>
              <w:pStyle w:val="Legenda"/>
              <w:jc w:val="center"/>
            </w:pPr>
            <w:r w:rsidRPr="009845CD">
              <w:t>A</w:t>
            </w:r>
          </w:p>
        </w:tc>
        <w:tc>
          <w:tcPr>
            <w:tcW w:w="709" w:type="dxa"/>
            <w:shd w:val="clear" w:color="auto" w:fill="FF6969"/>
            <w:vAlign w:val="center"/>
          </w:tcPr>
          <w:p w14:paraId="1EBE53B7" w14:textId="77777777" w:rsidR="00FB20E7" w:rsidRPr="009845CD" w:rsidRDefault="00FB20E7" w:rsidP="004A0F72">
            <w:pPr>
              <w:pStyle w:val="Legenda"/>
              <w:jc w:val="center"/>
            </w:pPr>
            <w:r w:rsidRPr="009845CD">
              <w:t>C</w:t>
            </w:r>
          </w:p>
        </w:tc>
        <w:tc>
          <w:tcPr>
            <w:tcW w:w="849" w:type="dxa"/>
            <w:shd w:val="clear" w:color="auto" w:fill="95D569"/>
            <w:vAlign w:val="center"/>
          </w:tcPr>
          <w:p w14:paraId="069E4550" w14:textId="77777777" w:rsidR="00FB20E7" w:rsidRPr="009845CD" w:rsidRDefault="009845CD" w:rsidP="004A0F72">
            <w:pPr>
              <w:pStyle w:val="Legenda"/>
              <w:jc w:val="center"/>
            </w:pPr>
            <w:r w:rsidRPr="009845CD">
              <w:t>A</w:t>
            </w:r>
            <w:r w:rsidR="00FB20E7" w:rsidRPr="009845CD">
              <w:t>1</w:t>
            </w:r>
          </w:p>
        </w:tc>
      </w:tr>
      <w:tr w:rsidR="002E6C02" w:rsidRPr="002E6C02" w14:paraId="49572BB4" w14:textId="77777777" w:rsidTr="004A0F72">
        <w:trPr>
          <w:trHeight w:val="397"/>
          <w:jc w:val="center"/>
        </w:trPr>
        <w:tc>
          <w:tcPr>
            <w:tcW w:w="710" w:type="dxa"/>
            <w:shd w:val="clear" w:color="auto" w:fill="auto"/>
            <w:vAlign w:val="center"/>
          </w:tcPr>
          <w:p w14:paraId="223B0AA5" w14:textId="77777777" w:rsidR="00FB20E7" w:rsidRPr="002E6C02" w:rsidRDefault="00FB20E7" w:rsidP="004A0F72">
            <w:pPr>
              <w:pStyle w:val="Legenda"/>
              <w:jc w:val="center"/>
            </w:pPr>
            <w:r w:rsidRPr="002E6C02">
              <w:t>2021</w:t>
            </w:r>
          </w:p>
        </w:tc>
        <w:tc>
          <w:tcPr>
            <w:tcW w:w="567" w:type="dxa"/>
            <w:shd w:val="clear" w:color="auto" w:fill="95D569"/>
            <w:vAlign w:val="center"/>
          </w:tcPr>
          <w:p w14:paraId="4E1421ED" w14:textId="77777777" w:rsidR="00FB20E7" w:rsidRPr="002E6C02" w:rsidRDefault="00FB20E7" w:rsidP="004A0F72">
            <w:pPr>
              <w:pStyle w:val="Legenda"/>
              <w:jc w:val="center"/>
            </w:pPr>
            <w:r w:rsidRPr="002E6C02">
              <w:t>A</w:t>
            </w:r>
          </w:p>
        </w:tc>
        <w:tc>
          <w:tcPr>
            <w:tcW w:w="709" w:type="dxa"/>
            <w:shd w:val="clear" w:color="auto" w:fill="95D569"/>
            <w:vAlign w:val="center"/>
          </w:tcPr>
          <w:p w14:paraId="75665919" w14:textId="77777777" w:rsidR="00FB20E7" w:rsidRPr="002E6C02" w:rsidRDefault="00FB20E7" w:rsidP="004A0F72">
            <w:pPr>
              <w:pStyle w:val="Legenda"/>
              <w:jc w:val="center"/>
            </w:pPr>
            <w:r w:rsidRPr="002E6C02">
              <w:t>A</w:t>
            </w:r>
          </w:p>
        </w:tc>
        <w:tc>
          <w:tcPr>
            <w:tcW w:w="567" w:type="dxa"/>
            <w:shd w:val="clear" w:color="auto" w:fill="95D569"/>
            <w:vAlign w:val="center"/>
          </w:tcPr>
          <w:p w14:paraId="72750E10" w14:textId="77777777" w:rsidR="00FB20E7" w:rsidRPr="002E6C02" w:rsidRDefault="00FB20E7" w:rsidP="004A0F72">
            <w:pPr>
              <w:pStyle w:val="Legenda"/>
              <w:jc w:val="center"/>
            </w:pPr>
            <w:r w:rsidRPr="002E6C02">
              <w:t>A</w:t>
            </w:r>
          </w:p>
        </w:tc>
        <w:tc>
          <w:tcPr>
            <w:tcW w:w="709" w:type="dxa"/>
            <w:shd w:val="clear" w:color="auto" w:fill="95D569"/>
            <w:vAlign w:val="center"/>
          </w:tcPr>
          <w:p w14:paraId="0FA970EE" w14:textId="77777777" w:rsidR="00FB20E7" w:rsidRPr="002E6C02" w:rsidRDefault="00FB20E7" w:rsidP="004A0F72">
            <w:pPr>
              <w:pStyle w:val="Legenda"/>
              <w:jc w:val="center"/>
            </w:pPr>
            <w:r w:rsidRPr="002E6C02">
              <w:t>A</w:t>
            </w:r>
          </w:p>
        </w:tc>
        <w:tc>
          <w:tcPr>
            <w:tcW w:w="567" w:type="dxa"/>
            <w:shd w:val="clear" w:color="auto" w:fill="95D569"/>
            <w:vAlign w:val="center"/>
          </w:tcPr>
          <w:p w14:paraId="725E0A56" w14:textId="77777777" w:rsidR="00FB20E7" w:rsidRPr="002E6C02" w:rsidRDefault="00FB20E7" w:rsidP="004A0F72">
            <w:pPr>
              <w:pStyle w:val="Legenda"/>
              <w:jc w:val="center"/>
            </w:pPr>
            <w:r w:rsidRPr="002E6C02">
              <w:t>A</w:t>
            </w:r>
          </w:p>
        </w:tc>
        <w:tc>
          <w:tcPr>
            <w:tcW w:w="708" w:type="dxa"/>
            <w:shd w:val="clear" w:color="auto" w:fill="FFFF99"/>
            <w:vAlign w:val="center"/>
          </w:tcPr>
          <w:p w14:paraId="1CBF8812" w14:textId="77777777" w:rsidR="00FB20E7" w:rsidRPr="002E6C02" w:rsidRDefault="00FB20E7" w:rsidP="004A0F72">
            <w:pPr>
              <w:pStyle w:val="Legenda"/>
              <w:jc w:val="center"/>
            </w:pPr>
            <w:r w:rsidRPr="002E6C02">
              <w:t>D2</w:t>
            </w:r>
          </w:p>
        </w:tc>
        <w:tc>
          <w:tcPr>
            <w:tcW w:w="709" w:type="dxa"/>
            <w:shd w:val="clear" w:color="auto" w:fill="FF6969"/>
            <w:vAlign w:val="center"/>
          </w:tcPr>
          <w:p w14:paraId="7AD3D3B5" w14:textId="77777777" w:rsidR="00FB20E7" w:rsidRPr="002E6C02" w:rsidRDefault="00FB20E7" w:rsidP="004A0F72">
            <w:pPr>
              <w:pStyle w:val="Legenda"/>
              <w:jc w:val="center"/>
            </w:pPr>
            <w:r w:rsidRPr="002E6C02">
              <w:t>C</w:t>
            </w:r>
          </w:p>
        </w:tc>
        <w:tc>
          <w:tcPr>
            <w:tcW w:w="567" w:type="dxa"/>
            <w:shd w:val="clear" w:color="auto" w:fill="95D569"/>
            <w:vAlign w:val="center"/>
          </w:tcPr>
          <w:p w14:paraId="2B6DB74C" w14:textId="77777777" w:rsidR="00FB20E7" w:rsidRPr="002E6C02" w:rsidRDefault="00FB20E7" w:rsidP="004A0F72">
            <w:pPr>
              <w:pStyle w:val="Legenda"/>
              <w:jc w:val="center"/>
            </w:pPr>
            <w:r w:rsidRPr="002E6C02">
              <w:t>A</w:t>
            </w:r>
          </w:p>
        </w:tc>
        <w:tc>
          <w:tcPr>
            <w:tcW w:w="567" w:type="dxa"/>
            <w:shd w:val="clear" w:color="auto" w:fill="95D569"/>
            <w:vAlign w:val="center"/>
          </w:tcPr>
          <w:p w14:paraId="2B1DB1DB" w14:textId="77777777" w:rsidR="00FB20E7" w:rsidRPr="002E6C02" w:rsidRDefault="00FB20E7" w:rsidP="004A0F72">
            <w:pPr>
              <w:pStyle w:val="Legenda"/>
              <w:jc w:val="center"/>
            </w:pPr>
            <w:r w:rsidRPr="002E6C02">
              <w:t>A</w:t>
            </w:r>
          </w:p>
        </w:tc>
        <w:tc>
          <w:tcPr>
            <w:tcW w:w="567" w:type="dxa"/>
            <w:shd w:val="clear" w:color="auto" w:fill="95D569"/>
            <w:vAlign w:val="center"/>
          </w:tcPr>
          <w:p w14:paraId="2D3CF0D5" w14:textId="77777777" w:rsidR="00FB20E7" w:rsidRPr="002E6C02" w:rsidRDefault="00FB20E7" w:rsidP="004A0F72">
            <w:pPr>
              <w:pStyle w:val="Legenda"/>
              <w:jc w:val="center"/>
            </w:pPr>
            <w:r w:rsidRPr="002E6C02">
              <w:t>A</w:t>
            </w:r>
          </w:p>
        </w:tc>
        <w:tc>
          <w:tcPr>
            <w:tcW w:w="567" w:type="dxa"/>
            <w:shd w:val="clear" w:color="auto" w:fill="95D569"/>
            <w:vAlign w:val="center"/>
          </w:tcPr>
          <w:p w14:paraId="15EFDFCB" w14:textId="77777777" w:rsidR="00FB20E7" w:rsidRPr="002E6C02" w:rsidRDefault="00FB20E7" w:rsidP="004A0F72">
            <w:pPr>
              <w:pStyle w:val="Legenda"/>
              <w:jc w:val="center"/>
            </w:pPr>
            <w:r w:rsidRPr="002E6C02">
              <w:t>A</w:t>
            </w:r>
          </w:p>
        </w:tc>
        <w:tc>
          <w:tcPr>
            <w:tcW w:w="709" w:type="dxa"/>
            <w:shd w:val="clear" w:color="auto" w:fill="FF6969"/>
            <w:vAlign w:val="center"/>
          </w:tcPr>
          <w:p w14:paraId="2E691C01" w14:textId="77777777" w:rsidR="00FB20E7" w:rsidRPr="002E6C02" w:rsidRDefault="00FB20E7" w:rsidP="004A0F72">
            <w:pPr>
              <w:pStyle w:val="Legenda"/>
              <w:jc w:val="center"/>
            </w:pPr>
            <w:r w:rsidRPr="002E6C02">
              <w:t>C</w:t>
            </w:r>
          </w:p>
        </w:tc>
        <w:tc>
          <w:tcPr>
            <w:tcW w:w="849" w:type="dxa"/>
            <w:shd w:val="clear" w:color="auto" w:fill="FF6969"/>
            <w:vAlign w:val="center"/>
          </w:tcPr>
          <w:p w14:paraId="1164211E" w14:textId="77777777" w:rsidR="00FB20E7" w:rsidRPr="002E6C02" w:rsidRDefault="00FB20E7" w:rsidP="004A0F72">
            <w:pPr>
              <w:pStyle w:val="Legenda"/>
              <w:jc w:val="center"/>
            </w:pPr>
            <w:r w:rsidRPr="002E6C02">
              <w:t>C1</w:t>
            </w:r>
          </w:p>
        </w:tc>
      </w:tr>
    </w:tbl>
    <w:p w14:paraId="30346DE3" w14:textId="77777777" w:rsidR="00FB20E7" w:rsidRPr="002E6C02" w:rsidRDefault="00FB20E7" w:rsidP="002E6C02">
      <w:pPr>
        <w:pStyle w:val="Legenda"/>
      </w:pPr>
      <w:r w:rsidRPr="002E6C02">
        <w:t>* poziom celu długoterminowego</w:t>
      </w:r>
    </w:p>
    <w:p w14:paraId="66685A9B" w14:textId="77777777" w:rsidR="00FB20E7" w:rsidRPr="002E6C02" w:rsidRDefault="00FB20E7" w:rsidP="002E6C02">
      <w:pPr>
        <w:pStyle w:val="Legenda"/>
      </w:pPr>
      <w:r w:rsidRPr="002E6C02">
        <w:t>PM2,5 wg poziomu dopuszczalnego II fazy</w:t>
      </w:r>
    </w:p>
    <w:p w14:paraId="4C68CE8A" w14:textId="77777777" w:rsidR="00FB20E7" w:rsidRPr="002E6C02" w:rsidRDefault="00FB20E7" w:rsidP="007A156F">
      <w:pPr>
        <w:pStyle w:val="Legenda"/>
      </w:pPr>
      <w:r w:rsidRPr="002E6C02">
        <w:t xml:space="preserve">źródło: </w:t>
      </w:r>
      <w:r w:rsidRPr="007A156F">
        <w:rPr>
          <w:i/>
        </w:rPr>
        <w:t xml:space="preserve">Roczna ocena jakości powietrza w województwie </w:t>
      </w:r>
      <w:r w:rsidR="002E6C02" w:rsidRPr="007A156F">
        <w:rPr>
          <w:i/>
        </w:rPr>
        <w:t>świętokrzyskim</w:t>
      </w:r>
      <w:r w:rsidRPr="007A156F">
        <w:rPr>
          <w:i/>
        </w:rPr>
        <w:t>, raport wojewódzki za rok 2021; 2020 oraz 2019.</w:t>
      </w:r>
      <w:r w:rsidRPr="002E6C02">
        <w:t xml:space="preserve"> </w:t>
      </w:r>
    </w:p>
    <w:p w14:paraId="6BC862FD" w14:textId="77777777" w:rsidR="00DA64AB" w:rsidRPr="00340AD8" w:rsidRDefault="00DA64AB" w:rsidP="00511B08">
      <w:pPr>
        <w:spacing w:line="276" w:lineRule="auto"/>
      </w:pPr>
    </w:p>
    <w:p w14:paraId="018A8278" w14:textId="77777777" w:rsidR="00340AD8" w:rsidRPr="00340AD8" w:rsidRDefault="00340AD8" w:rsidP="00511B08">
      <w:pPr>
        <w:spacing w:line="276" w:lineRule="auto"/>
      </w:pPr>
      <w:r w:rsidRPr="00340AD8">
        <w:t xml:space="preserve">W wyniku klasyfikacji dokonanej z uwzględnieniem kryterium ochrony zdrowia ludzi obie strefy - miasto Kielce i strefę świętokrzyską - przyporządkowano do klasy C z uwagi na przekroczenie poziomu dopuszczalnego pyłu zawieszonego PM10 (norma dobowa) oraz poziomu docelowego benzo(a)pirenu w pyle zawieszonym PM10. W przypadku pyłu zawieszonego PM2,5 przekroczenia poziomu dopuszczalnego w klasyfikacji podstawowej skutkowały nadaniem obu strefom klasy C1. Dodatkowa klasyfikacja pod kątem zanieczyszczenia pyłem zawieszonym PM2,5 (poziom dopuszczalny określony dla fazy I) skutkowała nadaniem klasy A również dla obu stref. Przekroczenie poziomu celu długoterminowego określonego dla ozonu skutkowało nadaniem obu strefom klasy D2. Dla pozostałych zanieczyszczeń, z uwagi na dotrzymanie poziomu dopuszczalnego lub docelowego dla każdej z ocenianych substancji, strefom nadano status klasy A. W wyniku klasyfikacji dokonanej </w:t>
      </w:r>
      <w:r w:rsidRPr="00340AD8">
        <w:br/>
        <w:t>z uwzględnieniem kryterium ochrony roślin strefę świętokrzyską zaliczono do klasy A pod kątem SO</w:t>
      </w:r>
      <w:r w:rsidRPr="00340AD8">
        <w:rPr>
          <w:vertAlign w:val="subscript"/>
        </w:rPr>
        <w:t>2</w:t>
      </w:r>
      <w:r w:rsidRPr="00340AD8">
        <w:t>, NO</w:t>
      </w:r>
      <w:r w:rsidRPr="00340AD8">
        <w:rPr>
          <w:vertAlign w:val="subscript"/>
        </w:rPr>
        <w:t>X</w:t>
      </w:r>
      <w:r w:rsidRPr="00340AD8">
        <w:t xml:space="preserve"> oraz poziomu docelowego O</w:t>
      </w:r>
      <w:r w:rsidRPr="00340AD8">
        <w:rPr>
          <w:vertAlign w:val="subscript"/>
        </w:rPr>
        <w:t>3</w:t>
      </w:r>
      <w:r w:rsidRPr="00340AD8">
        <w:t>. Natomiast poziom celu długoterminowego O</w:t>
      </w:r>
      <w:r w:rsidRPr="00340AD8">
        <w:rPr>
          <w:vertAlign w:val="subscript"/>
        </w:rPr>
        <w:t>3</w:t>
      </w:r>
      <w:r w:rsidRPr="00340AD8">
        <w:t xml:space="preserve"> został przekroczony, więc strefie przypisano klasę D2.</w:t>
      </w:r>
    </w:p>
    <w:p w14:paraId="39BBE121" w14:textId="77777777" w:rsidR="00340AD8" w:rsidRPr="00340AD8" w:rsidRDefault="00340AD8" w:rsidP="00511B08">
      <w:pPr>
        <w:spacing w:line="276" w:lineRule="auto"/>
      </w:pPr>
    </w:p>
    <w:p w14:paraId="77B876EB" w14:textId="77777777" w:rsidR="00DA64AB" w:rsidRDefault="002E6C02" w:rsidP="00511B08">
      <w:pPr>
        <w:spacing w:line="276" w:lineRule="auto"/>
      </w:pPr>
      <w:r w:rsidRPr="00340AD8">
        <w:t xml:space="preserve">Klasyfikacja stref pod względem ochrony zdrowia za 2021 rok zmieniła się w porównaniu do roku 2020 w zakresie pyłu zawieszonego PM10 i PM2,5. Dla tych dwóch zanieczyszczeń nastąpiło pogorszenie sytuacji, gdyż w 2020 roku strefy województwa świętokrzyskiego uzyskały klasę A </w:t>
      </w:r>
      <w:r w:rsidRPr="00340AD8">
        <w:br/>
        <w:t xml:space="preserve">w zakresie dobowego poziomu dopuszczalnego pyłu zawieszonego PM10 oraz klasę A1 za dotrzymanie poziomu dopuszczalnego pyłu zawieszonego PM2,5 dla fazy II. Rok 2021 skutkował ponownym, podobnie jak w latach wcześniejszych, przekroczeniem norm dla tych dwóch zanieczyszczeń. Dla pozostałych zanieczyszczeń i kryteriów klasy stref nie uległy zmianie. W tym również w zakresie benzo(a)pirenu, dla którego nadal całe województwo znajduje się w klasie C. </w:t>
      </w:r>
      <w:r w:rsidRPr="00340AD8">
        <w:br/>
      </w:r>
      <w:r w:rsidRPr="00340AD8">
        <w:lastRenderedPageBreak/>
        <w:t>W województwie utrzymuje się również klasa D2, którą strefy uzyskują z racji przekraczania poziomu celu długoterminowego ozonu.</w:t>
      </w:r>
    </w:p>
    <w:p w14:paraId="7AB7090F" w14:textId="77777777" w:rsidR="000818F6" w:rsidRPr="00340AD8" w:rsidRDefault="000818F6" w:rsidP="00511B08">
      <w:pPr>
        <w:spacing w:line="276" w:lineRule="auto"/>
      </w:pPr>
    </w:p>
    <w:p w14:paraId="5AE36FAC" w14:textId="2C263B7B" w:rsidR="00DA64AB" w:rsidRPr="006A4549" w:rsidRDefault="00DA64AB" w:rsidP="002E6C02">
      <w:pPr>
        <w:pStyle w:val="Legenda"/>
      </w:pPr>
      <w:bookmarkStart w:id="95" w:name="_Toc99972588"/>
      <w:bookmarkStart w:id="96" w:name="_Toc122333858"/>
      <w:r w:rsidRPr="006A4549">
        <w:t xml:space="preserve">Rysunek </w:t>
      </w:r>
      <w:fldSimple w:instr=" SEQ Rysunek \* ARABIC ">
        <w:r w:rsidR="00A9074B">
          <w:rPr>
            <w:noProof/>
          </w:rPr>
          <w:t>10</w:t>
        </w:r>
      </w:fldSimple>
      <w:r w:rsidRPr="006A4549">
        <w:t>. Lokalizacja punktów pomiarowych w roku 202</w:t>
      </w:r>
      <w:bookmarkEnd w:id="95"/>
      <w:r w:rsidRPr="006A4549">
        <w:t>1</w:t>
      </w:r>
      <w:bookmarkEnd w:id="96"/>
    </w:p>
    <w:p w14:paraId="623FF0A0" w14:textId="77777777" w:rsidR="00FB20E7" w:rsidRPr="006A4549" w:rsidRDefault="00DA64AB" w:rsidP="002E6C02">
      <w:pPr>
        <w:pStyle w:val="Legenda"/>
      </w:pPr>
      <w:r>
        <w:rPr>
          <w:noProof/>
        </w:rPr>
        <w:drawing>
          <wp:inline distT="0" distB="0" distL="0" distR="0" wp14:anchorId="6142128F" wp14:editId="3ECEF3E2">
            <wp:extent cx="5759532" cy="3926027"/>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3220"/>
                    <a:stretch/>
                  </pic:blipFill>
                  <pic:spPr bwMode="auto">
                    <a:xfrm>
                      <a:off x="0" y="0"/>
                      <a:ext cx="5761355" cy="3927270"/>
                    </a:xfrm>
                    <a:prstGeom prst="rect">
                      <a:avLst/>
                    </a:prstGeom>
                    <a:ln>
                      <a:noFill/>
                    </a:ln>
                    <a:extLst>
                      <a:ext uri="{53640926-AAD7-44D8-BBD7-CCE9431645EC}">
                        <a14:shadowObscured xmlns:a14="http://schemas.microsoft.com/office/drawing/2010/main"/>
                      </a:ext>
                    </a:extLst>
                  </pic:spPr>
                </pic:pic>
              </a:graphicData>
            </a:graphic>
          </wp:inline>
        </w:drawing>
      </w:r>
    </w:p>
    <w:p w14:paraId="49FF0D7B" w14:textId="77777777" w:rsidR="00FB20E7" w:rsidRPr="007A156F" w:rsidRDefault="00FB20E7" w:rsidP="002E6C02">
      <w:pPr>
        <w:pStyle w:val="Legenda"/>
        <w:rPr>
          <w:i/>
        </w:rPr>
      </w:pPr>
      <w:r w:rsidRPr="006A4549">
        <w:rPr>
          <w:bCs/>
        </w:rPr>
        <w:t xml:space="preserve">źródło: </w:t>
      </w:r>
      <w:r w:rsidRPr="007A156F">
        <w:rPr>
          <w:i/>
        </w:rPr>
        <w:t xml:space="preserve">Roczna ocena jakości powietrza w województwie </w:t>
      </w:r>
      <w:r w:rsidR="00DA64AB" w:rsidRPr="007A156F">
        <w:rPr>
          <w:i/>
        </w:rPr>
        <w:t>świętokrzyskim</w:t>
      </w:r>
      <w:r w:rsidRPr="007A156F">
        <w:rPr>
          <w:i/>
        </w:rPr>
        <w:t>, raport wojewódzki za rok 2021</w:t>
      </w:r>
    </w:p>
    <w:bookmarkEnd w:id="90"/>
    <w:bookmarkEnd w:id="91"/>
    <w:p w14:paraId="58B4FBFA" w14:textId="77777777" w:rsidR="00FB20E7" w:rsidRPr="006A4549" w:rsidRDefault="00FB20E7" w:rsidP="002E6C02">
      <w:pPr>
        <w:pStyle w:val="Legenda"/>
      </w:pPr>
    </w:p>
    <w:p w14:paraId="32338CEC" w14:textId="3F0D0AEA" w:rsidR="00FB20E7" w:rsidRDefault="00FB20E7" w:rsidP="002E6C02">
      <w:pPr>
        <w:pStyle w:val="Legenda"/>
      </w:pPr>
      <w:bookmarkStart w:id="97" w:name="_Toc122333859"/>
      <w:r w:rsidRPr="006A4549">
        <w:t xml:space="preserve">Rysunek </w:t>
      </w:r>
      <w:fldSimple w:instr=" SEQ Rysunek \* ARABIC ">
        <w:r w:rsidR="00A9074B">
          <w:rPr>
            <w:noProof/>
          </w:rPr>
          <w:t>11</w:t>
        </w:r>
      </w:fldSimple>
      <w:r w:rsidRPr="006A4549">
        <w:t>. Udziały źródeł emisji w poszczególnych zanieczyszczeniach powietrza.</w:t>
      </w:r>
      <w:bookmarkEnd w:id="97"/>
    </w:p>
    <w:p w14:paraId="7EB2112C" w14:textId="77777777" w:rsidR="002E6C02" w:rsidRPr="002E6C02" w:rsidRDefault="002E6C02" w:rsidP="002E6C02">
      <w:pPr>
        <w:rPr>
          <w:lang w:eastAsia="pl-PL"/>
        </w:rPr>
      </w:pPr>
      <w:r>
        <w:rPr>
          <w:noProof/>
          <w:lang w:eastAsia="pl-PL"/>
        </w:rPr>
        <w:drawing>
          <wp:inline distT="0" distB="0" distL="0" distR="0" wp14:anchorId="246EE937" wp14:editId="4DF59ABA">
            <wp:extent cx="5761355" cy="2535217"/>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1355" cy="2535217"/>
                    </a:xfrm>
                    <a:prstGeom prst="rect">
                      <a:avLst/>
                    </a:prstGeom>
                  </pic:spPr>
                </pic:pic>
              </a:graphicData>
            </a:graphic>
          </wp:inline>
        </w:drawing>
      </w:r>
    </w:p>
    <w:p w14:paraId="1049C437" w14:textId="77777777" w:rsidR="00FB20E7" w:rsidRPr="006A4549" w:rsidRDefault="00FB20E7" w:rsidP="002E6C02">
      <w:pPr>
        <w:pStyle w:val="Legenda"/>
      </w:pPr>
      <w:r w:rsidRPr="006A4549">
        <w:rPr>
          <w:bCs/>
        </w:rPr>
        <w:t xml:space="preserve">źródło: </w:t>
      </w:r>
      <w:r w:rsidRPr="007A156F">
        <w:rPr>
          <w:i/>
        </w:rPr>
        <w:t xml:space="preserve">Roczna ocena jakości powietrza w województwie </w:t>
      </w:r>
      <w:r w:rsidR="002E6C02" w:rsidRPr="007A156F">
        <w:rPr>
          <w:i/>
        </w:rPr>
        <w:t>świętokrzyskim</w:t>
      </w:r>
      <w:r w:rsidRPr="007A156F">
        <w:rPr>
          <w:i/>
        </w:rPr>
        <w:t>, raport wojewódzki za rok 2021</w:t>
      </w:r>
    </w:p>
    <w:p w14:paraId="78F935F0" w14:textId="77777777" w:rsidR="00FB20E7" w:rsidRPr="006A4549" w:rsidRDefault="00FB20E7" w:rsidP="002E6C02">
      <w:pPr>
        <w:pStyle w:val="Legenda"/>
      </w:pPr>
    </w:p>
    <w:p w14:paraId="0B972EBA" w14:textId="77777777" w:rsidR="00FB20E7" w:rsidRPr="002E6C02" w:rsidRDefault="002E6C02" w:rsidP="002E6C02">
      <w:pPr>
        <w:pStyle w:val="Legenda"/>
        <w:rPr>
          <w:sz w:val="22"/>
        </w:rPr>
      </w:pPr>
      <w:r w:rsidRPr="002E6C02">
        <w:rPr>
          <w:sz w:val="22"/>
        </w:rPr>
        <w:t>W województwie świętokrzyskim głównym źródłem emisji zanieczyszczeń gazowych takich jak SO</w:t>
      </w:r>
      <w:r w:rsidRPr="002E6C02">
        <w:rPr>
          <w:sz w:val="22"/>
          <w:vertAlign w:val="subscript"/>
        </w:rPr>
        <w:t>X</w:t>
      </w:r>
      <w:r w:rsidRPr="002E6C02">
        <w:rPr>
          <w:sz w:val="22"/>
        </w:rPr>
        <w:t xml:space="preserve"> </w:t>
      </w:r>
      <w:r>
        <w:rPr>
          <w:sz w:val="22"/>
        </w:rPr>
        <w:br/>
      </w:r>
      <w:r w:rsidRPr="002E6C02">
        <w:rPr>
          <w:sz w:val="22"/>
        </w:rPr>
        <w:t>i NO</w:t>
      </w:r>
      <w:r w:rsidRPr="002E6C02">
        <w:rPr>
          <w:sz w:val="22"/>
          <w:vertAlign w:val="subscript"/>
        </w:rPr>
        <w:t>X</w:t>
      </w:r>
      <w:r w:rsidRPr="002E6C02">
        <w:rPr>
          <w:sz w:val="22"/>
        </w:rPr>
        <w:t xml:space="preserve"> jest emisja punktowa. Stanowi ona w przypadku SO</w:t>
      </w:r>
      <w:r w:rsidRPr="002E6C02">
        <w:rPr>
          <w:sz w:val="22"/>
          <w:vertAlign w:val="subscript"/>
        </w:rPr>
        <w:t>X</w:t>
      </w:r>
      <w:r w:rsidRPr="002E6C02">
        <w:rPr>
          <w:sz w:val="22"/>
        </w:rPr>
        <w:t xml:space="preserve"> – 74,5%, natomiast w przypadku NO</w:t>
      </w:r>
      <w:r w:rsidRPr="002E6C02">
        <w:rPr>
          <w:sz w:val="22"/>
          <w:vertAlign w:val="subscript"/>
        </w:rPr>
        <w:t>X</w:t>
      </w:r>
      <w:r w:rsidRPr="002E6C02">
        <w:rPr>
          <w:sz w:val="22"/>
        </w:rPr>
        <w:t xml:space="preserve"> – 46,3% całkowitej emisji. Drugim co do wielkości źródłem emisji tych zanieczyszczeń jest w przypadku </w:t>
      </w:r>
      <w:r w:rsidRPr="002E6C02">
        <w:rPr>
          <w:sz w:val="22"/>
        </w:rPr>
        <w:lastRenderedPageBreak/>
        <w:t>SO</w:t>
      </w:r>
      <w:r w:rsidRPr="002E6C02">
        <w:rPr>
          <w:sz w:val="22"/>
          <w:vertAlign w:val="subscript"/>
        </w:rPr>
        <w:t>X</w:t>
      </w:r>
      <w:r w:rsidRPr="002E6C02">
        <w:rPr>
          <w:sz w:val="22"/>
        </w:rPr>
        <w:t xml:space="preserve"> – emisja ze źródeł komunalno-bytowych (25,4%), natomiast NO</w:t>
      </w:r>
      <w:r w:rsidRPr="002E6C02">
        <w:rPr>
          <w:sz w:val="22"/>
          <w:vertAlign w:val="subscript"/>
        </w:rPr>
        <w:t>X</w:t>
      </w:r>
      <w:r w:rsidRPr="002E6C02">
        <w:rPr>
          <w:sz w:val="22"/>
        </w:rPr>
        <w:t xml:space="preserve"> – emisja pochodząca </w:t>
      </w:r>
      <w:r>
        <w:rPr>
          <w:sz w:val="22"/>
        </w:rPr>
        <w:br/>
      </w:r>
      <w:r w:rsidRPr="002E6C02">
        <w:rPr>
          <w:sz w:val="22"/>
        </w:rPr>
        <w:t>z transportu drogowego (33%). W przypadku zanieczyszczeń pyłowych (pył PM10 i PM2,5) oraz zawartego w pyle benzo(a)pirenu największy udział ma emisja pochodząca ze źródeł komunalno-bytowych. Pochodzi z nich 70,4% emisji pyłu PM10, 86,7% emisji pyłu PM2,5 i aż 98,1% emisji B(a)P.</w:t>
      </w:r>
    </w:p>
    <w:p w14:paraId="41E856D5" w14:textId="77777777" w:rsidR="002E6C02" w:rsidRPr="002E6C02" w:rsidRDefault="002E6C02" w:rsidP="002E6C02"/>
    <w:p w14:paraId="09580B3D" w14:textId="37E746D3" w:rsidR="00FB20E7" w:rsidRPr="002E6C02" w:rsidRDefault="00FB20E7" w:rsidP="002E6C02">
      <w:pPr>
        <w:pStyle w:val="Legenda"/>
      </w:pPr>
      <w:bookmarkStart w:id="98" w:name="_Toc493154955"/>
      <w:bookmarkStart w:id="99" w:name="_Toc469998994"/>
      <w:bookmarkStart w:id="100" w:name="_Toc420956336"/>
      <w:bookmarkStart w:id="101" w:name="_Toc382402500"/>
      <w:bookmarkStart w:id="102" w:name="_Toc376425420"/>
      <w:bookmarkStart w:id="103" w:name="_Toc536696976"/>
      <w:bookmarkStart w:id="104" w:name="_Toc61960715"/>
      <w:bookmarkStart w:id="105" w:name="_Toc67901852"/>
      <w:bookmarkStart w:id="106" w:name="_Toc99972534"/>
      <w:bookmarkStart w:id="107" w:name="_Toc122333838"/>
      <w:r w:rsidRPr="002E6C02">
        <w:t xml:space="preserve">Tabela </w:t>
      </w:r>
      <w:r w:rsidR="00002C18" w:rsidRPr="002E6C02">
        <w:fldChar w:fldCharType="begin"/>
      </w:r>
      <w:r w:rsidRPr="002E6C02">
        <w:instrText>SEQ Tabela \* ARABIC</w:instrText>
      </w:r>
      <w:r w:rsidR="00002C18" w:rsidRPr="002E6C02">
        <w:fldChar w:fldCharType="separate"/>
      </w:r>
      <w:r w:rsidR="00A9074B">
        <w:rPr>
          <w:noProof/>
        </w:rPr>
        <w:t>6</w:t>
      </w:r>
      <w:r w:rsidR="00002C18" w:rsidRPr="002E6C02">
        <w:fldChar w:fldCharType="end"/>
      </w:r>
      <w:r w:rsidRPr="002E6C02">
        <w:t xml:space="preserve">. </w:t>
      </w:r>
      <w:bookmarkEnd w:id="98"/>
      <w:bookmarkEnd w:id="99"/>
      <w:bookmarkEnd w:id="100"/>
      <w:bookmarkEnd w:id="101"/>
      <w:bookmarkEnd w:id="102"/>
      <w:r w:rsidRPr="002E6C02">
        <w:t xml:space="preserve">Klasy strefy </w:t>
      </w:r>
      <w:r w:rsidR="002E6C02" w:rsidRPr="002E6C02">
        <w:t>świętokrzyskiej</w:t>
      </w:r>
      <w:r w:rsidRPr="002E6C02">
        <w:t xml:space="preserve"> dla poszczególnych zanieczyszczeń, uzyskane w ocenie rocznej za 2019, 2020 i 2021 rok dokonanej z uwzględnieniem kryteriów ustanowionych w celu ochrony roślin</w:t>
      </w:r>
      <w:bookmarkEnd w:id="103"/>
      <w:r w:rsidRPr="002E6C02">
        <w:t>.</w:t>
      </w:r>
      <w:bookmarkEnd w:id="104"/>
      <w:bookmarkEnd w:id="105"/>
      <w:bookmarkEnd w:id="106"/>
      <w:bookmarkEnd w:id="107"/>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3120"/>
        <w:gridCol w:w="1984"/>
        <w:gridCol w:w="1984"/>
        <w:gridCol w:w="1984"/>
      </w:tblGrid>
      <w:tr w:rsidR="002E6C02" w:rsidRPr="002E6C02" w14:paraId="6F769163" w14:textId="77777777" w:rsidTr="00F23D2E">
        <w:trPr>
          <w:trHeight w:val="345"/>
          <w:jc w:val="center"/>
        </w:trPr>
        <w:tc>
          <w:tcPr>
            <w:tcW w:w="3120" w:type="dxa"/>
            <w:vMerge w:val="restart"/>
            <w:shd w:val="clear" w:color="auto" w:fill="FCF5D4"/>
            <w:vAlign w:val="center"/>
          </w:tcPr>
          <w:p w14:paraId="11B3DF2E" w14:textId="77777777" w:rsidR="00FB20E7" w:rsidRPr="00AA2D77" w:rsidRDefault="00FB20E7" w:rsidP="004A0F72">
            <w:pPr>
              <w:pStyle w:val="Legenda"/>
              <w:jc w:val="center"/>
              <w:rPr>
                <w:b/>
              </w:rPr>
            </w:pPr>
            <w:r w:rsidRPr="00AA2D77">
              <w:rPr>
                <w:b/>
              </w:rPr>
              <w:t>Strefa opolska</w:t>
            </w:r>
          </w:p>
        </w:tc>
        <w:tc>
          <w:tcPr>
            <w:tcW w:w="5952" w:type="dxa"/>
            <w:gridSpan w:val="3"/>
            <w:shd w:val="clear" w:color="auto" w:fill="FCF5D4"/>
            <w:vAlign w:val="center"/>
          </w:tcPr>
          <w:p w14:paraId="3C85AE25" w14:textId="77777777" w:rsidR="00FB20E7" w:rsidRPr="00AA2D77" w:rsidRDefault="00FB20E7" w:rsidP="004A0F72">
            <w:pPr>
              <w:pStyle w:val="Legenda"/>
              <w:jc w:val="center"/>
              <w:rPr>
                <w:b/>
              </w:rPr>
            </w:pPr>
            <w:r w:rsidRPr="00AA2D77">
              <w:rPr>
                <w:b/>
              </w:rPr>
              <w:t>Symbol klasy wynikowej</w:t>
            </w:r>
          </w:p>
        </w:tc>
      </w:tr>
      <w:tr w:rsidR="002E6C02" w:rsidRPr="002E6C02" w14:paraId="2D00B76B" w14:textId="77777777" w:rsidTr="00F23D2E">
        <w:trPr>
          <w:trHeight w:val="283"/>
          <w:jc w:val="center"/>
        </w:trPr>
        <w:tc>
          <w:tcPr>
            <w:tcW w:w="3120" w:type="dxa"/>
            <w:vMerge/>
            <w:shd w:val="clear" w:color="auto" w:fill="FCF5D4"/>
            <w:vAlign w:val="center"/>
          </w:tcPr>
          <w:p w14:paraId="32B47BE6" w14:textId="77777777" w:rsidR="00FB20E7" w:rsidRPr="00AA2D77" w:rsidRDefault="00FB20E7" w:rsidP="004A0F72">
            <w:pPr>
              <w:pStyle w:val="Legenda"/>
              <w:jc w:val="center"/>
              <w:rPr>
                <w:b/>
              </w:rPr>
            </w:pPr>
          </w:p>
        </w:tc>
        <w:tc>
          <w:tcPr>
            <w:tcW w:w="1984" w:type="dxa"/>
            <w:shd w:val="clear" w:color="auto" w:fill="FCF5D4"/>
            <w:vAlign w:val="center"/>
          </w:tcPr>
          <w:p w14:paraId="510206FD" w14:textId="77777777" w:rsidR="00FB20E7" w:rsidRPr="00AA2D77" w:rsidRDefault="00FB20E7" w:rsidP="004A0F72">
            <w:pPr>
              <w:pStyle w:val="Legenda"/>
              <w:jc w:val="center"/>
              <w:rPr>
                <w:b/>
              </w:rPr>
            </w:pPr>
            <w:r w:rsidRPr="00AA2D77">
              <w:rPr>
                <w:b/>
              </w:rPr>
              <w:t>SO</w:t>
            </w:r>
            <w:r w:rsidRPr="00AA2D77">
              <w:rPr>
                <w:b/>
                <w:vertAlign w:val="subscript"/>
              </w:rPr>
              <w:t>2</w:t>
            </w:r>
          </w:p>
        </w:tc>
        <w:tc>
          <w:tcPr>
            <w:tcW w:w="1984" w:type="dxa"/>
            <w:shd w:val="clear" w:color="auto" w:fill="FCF5D4"/>
            <w:vAlign w:val="center"/>
          </w:tcPr>
          <w:p w14:paraId="55D2E8FB" w14:textId="77777777" w:rsidR="00FB20E7" w:rsidRPr="00AA2D77" w:rsidRDefault="00FB20E7" w:rsidP="004A0F72">
            <w:pPr>
              <w:pStyle w:val="Legenda"/>
              <w:jc w:val="center"/>
              <w:rPr>
                <w:b/>
              </w:rPr>
            </w:pPr>
            <w:r w:rsidRPr="00AA2D77">
              <w:rPr>
                <w:b/>
              </w:rPr>
              <w:t>NO</w:t>
            </w:r>
            <w:r w:rsidRPr="00AA2D77">
              <w:rPr>
                <w:b/>
                <w:vertAlign w:val="subscript"/>
              </w:rPr>
              <w:t>X</w:t>
            </w:r>
          </w:p>
        </w:tc>
        <w:tc>
          <w:tcPr>
            <w:tcW w:w="1984" w:type="dxa"/>
            <w:shd w:val="clear" w:color="auto" w:fill="FCF5D4"/>
            <w:vAlign w:val="center"/>
          </w:tcPr>
          <w:p w14:paraId="1740D38E" w14:textId="77777777" w:rsidR="00FB20E7" w:rsidRPr="00AA2D77" w:rsidRDefault="00FB20E7" w:rsidP="004A0F72">
            <w:pPr>
              <w:pStyle w:val="Legenda"/>
              <w:jc w:val="center"/>
              <w:rPr>
                <w:b/>
              </w:rPr>
            </w:pPr>
            <w:r w:rsidRPr="00AA2D77">
              <w:rPr>
                <w:b/>
              </w:rPr>
              <w:t>O</w:t>
            </w:r>
            <w:r w:rsidRPr="00AA2D77">
              <w:rPr>
                <w:b/>
                <w:vertAlign w:val="subscript"/>
              </w:rPr>
              <w:t>3</w:t>
            </w:r>
          </w:p>
        </w:tc>
      </w:tr>
      <w:tr w:rsidR="000663DA" w:rsidRPr="000663DA" w14:paraId="4EAE3A27" w14:textId="77777777" w:rsidTr="000663DA">
        <w:trPr>
          <w:trHeight w:val="283"/>
          <w:jc w:val="center"/>
        </w:trPr>
        <w:tc>
          <w:tcPr>
            <w:tcW w:w="3120" w:type="dxa"/>
            <w:shd w:val="clear" w:color="auto" w:fill="auto"/>
            <w:vAlign w:val="center"/>
          </w:tcPr>
          <w:p w14:paraId="0F894CA1" w14:textId="77777777" w:rsidR="00FB20E7" w:rsidRPr="000663DA" w:rsidRDefault="00FB20E7" w:rsidP="004A0F72">
            <w:pPr>
              <w:pStyle w:val="Legenda"/>
              <w:jc w:val="center"/>
            </w:pPr>
            <w:r w:rsidRPr="000663DA">
              <w:t>2019</w:t>
            </w:r>
          </w:p>
        </w:tc>
        <w:tc>
          <w:tcPr>
            <w:tcW w:w="1984" w:type="dxa"/>
            <w:shd w:val="clear" w:color="auto" w:fill="95D569"/>
            <w:vAlign w:val="center"/>
          </w:tcPr>
          <w:p w14:paraId="214D7E47" w14:textId="77777777" w:rsidR="00FB20E7" w:rsidRPr="000663DA" w:rsidRDefault="00FB20E7" w:rsidP="004A0F72">
            <w:pPr>
              <w:pStyle w:val="Legenda"/>
              <w:jc w:val="center"/>
            </w:pPr>
            <w:r w:rsidRPr="000663DA">
              <w:t>A</w:t>
            </w:r>
          </w:p>
        </w:tc>
        <w:tc>
          <w:tcPr>
            <w:tcW w:w="1984" w:type="dxa"/>
            <w:shd w:val="clear" w:color="auto" w:fill="95D569"/>
            <w:vAlign w:val="center"/>
          </w:tcPr>
          <w:p w14:paraId="34F22FB4" w14:textId="77777777" w:rsidR="00FB20E7" w:rsidRPr="000663DA" w:rsidRDefault="00FB20E7" w:rsidP="004A0F72">
            <w:pPr>
              <w:pStyle w:val="Legenda"/>
              <w:jc w:val="center"/>
            </w:pPr>
            <w:r w:rsidRPr="000663DA">
              <w:t>A</w:t>
            </w:r>
          </w:p>
        </w:tc>
        <w:tc>
          <w:tcPr>
            <w:tcW w:w="1984" w:type="dxa"/>
            <w:shd w:val="clear" w:color="auto" w:fill="FF5050"/>
            <w:vAlign w:val="center"/>
          </w:tcPr>
          <w:p w14:paraId="4A1CD1EC" w14:textId="77777777" w:rsidR="00FB20E7" w:rsidRPr="000663DA" w:rsidRDefault="000663DA" w:rsidP="004A0F72">
            <w:pPr>
              <w:pStyle w:val="Legenda"/>
              <w:jc w:val="center"/>
            </w:pPr>
            <w:r w:rsidRPr="000663DA">
              <w:t>C</w:t>
            </w:r>
            <w:r w:rsidR="00FB20E7" w:rsidRPr="000663DA">
              <w:t>/D2*</w:t>
            </w:r>
          </w:p>
        </w:tc>
      </w:tr>
      <w:tr w:rsidR="008233DD" w:rsidRPr="008233DD" w14:paraId="39650A26" w14:textId="77777777" w:rsidTr="004A0F72">
        <w:trPr>
          <w:trHeight w:val="283"/>
          <w:jc w:val="center"/>
        </w:trPr>
        <w:tc>
          <w:tcPr>
            <w:tcW w:w="3120" w:type="dxa"/>
            <w:shd w:val="clear" w:color="auto" w:fill="auto"/>
            <w:vAlign w:val="center"/>
          </w:tcPr>
          <w:p w14:paraId="0CF9C7D5" w14:textId="77777777" w:rsidR="00FB20E7" w:rsidRPr="008233DD" w:rsidRDefault="00FB20E7" w:rsidP="004A0F72">
            <w:pPr>
              <w:pStyle w:val="Legenda"/>
              <w:jc w:val="center"/>
            </w:pPr>
            <w:r w:rsidRPr="008233DD">
              <w:t>2020</w:t>
            </w:r>
          </w:p>
        </w:tc>
        <w:tc>
          <w:tcPr>
            <w:tcW w:w="1984" w:type="dxa"/>
            <w:shd w:val="clear" w:color="auto" w:fill="95D569"/>
            <w:vAlign w:val="center"/>
          </w:tcPr>
          <w:p w14:paraId="6573EBCD" w14:textId="77777777" w:rsidR="00FB20E7" w:rsidRPr="008233DD" w:rsidRDefault="00FB20E7" w:rsidP="004A0F72">
            <w:pPr>
              <w:pStyle w:val="Legenda"/>
              <w:jc w:val="center"/>
            </w:pPr>
            <w:r w:rsidRPr="008233DD">
              <w:t>A</w:t>
            </w:r>
          </w:p>
        </w:tc>
        <w:tc>
          <w:tcPr>
            <w:tcW w:w="1984" w:type="dxa"/>
            <w:shd w:val="clear" w:color="auto" w:fill="95D569"/>
            <w:vAlign w:val="center"/>
          </w:tcPr>
          <w:p w14:paraId="2B2A04DF" w14:textId="77777777" w:rsidR="00FB20E7" w:rsidRPr="008233DD" w:rsidRDefault="00FB20E7" w:rsidP="004A0F72">
            <w:pPr>
              <w:pStyle w:val="Legenda"/>
              <w:jc w:val="center"/>
            </w:pPr>
            <w:r w:rsidRPr="008233DD">
              <w:t>A</w:t>
            </w:r>
          </w:p>
        </w:tc>
        <w:tc>
          <w:tcPr>
            <w:tcW w:w="1984" w:type="dxa"/>
            <w:shd w:val="clear" w:color="auto" w:fill="FFFF99"/>
            <w:vAlign w:val="center"/>
          </w:tcPr>
          <w:p w14:paraId="060999FC" w14:textId="77777777" w:rsidR="00FB20E7" w:rsidRPr="008233DD" w:rsidRDefault="00FB20E7" w:rsidP="004A0F72">
            <w:pPr>
              <w:pStyle w:val="Legenda"/>
              <w:jc w:val="center"/>
            </w:pPr>
            <w:r w:rsidRPr="008233DD">
              <w:t>A/D2</w:t>
            </w:r>
          </w:p>
        </w:tc>
      </w:tr>
      <w:tr w:rsidR="002E6C02" w:rsidRPr="002E6C02" w14:paraId="54D3F5E6" w14:textId="77777777" w:rsidTr="004A0F72">
        <w:trPr>
          <w:trHeight w:val="283"/>
          <w:jc w:val="center"/>
        </w:trPr>
        <w:tc>
          <w:tcPr>
            <w:tcW w:w="3120" w:type="dxa"/>
            <w:shd w:val="clear" w:color="auto" w:fill="auto"/>
            <w:vAlign w:val="center"/>
          </w:tcPr>
          <w:p w14:paraId="74433715" w14:textId="77777777" w:rsidR="00FB20E7" w:rsidRPr="002E6C02" w:rsidRDefault="00FB20E7" w:rsidP="004A0F72">
            <w:pPr>
              <w:pStyle w:val="Legenda"/>
              <w:jc w:val="center"/>
            </w:pPr>
            <w:r w:rsidRPr="002E6C02">
              <w:t>2021</w:t>
            </w:r>
          </w:p>
        </w:tc>
        <w:tc>
          <w:tcPr>
            <w:tcW w:w="1984" w:type="dxa"/>
            <w:shd w:val="clear" w:color="auto" w:fill="95D569"/>
            <w:vAlign w:val="center"/>
          </w:tcPr>
          <w:p w14:paraId="51A51451" w14:textId="77777777" w:rsidR="00FB20E7" w:rsidRPr="002E6C02" w:rsidRDefault="00FB20E7" w:rsidP="004A0F72">
            <w:pPr>
              <w:pStyle w:val="Legenda"/>
              <w:jc w:val="center"/>
            </w:pPr>
            <w:r w:rsidRPr="002E6C02">
              <w:t>A</w:t>
            </w:r>
          </w:p>
        </w:tc>
        <w:tc>
          <w:tcPr>
            <w:tcW w:w="1984" w:type="dxa"/>
            <w:shd w:val="clear" w:color="auto" w:fill="95D569"/>
            <w:vAlign w:val="center"/>
          </w:tcPr>
          <w:p w14:paraId="450952A6" w14:textId="77777777" w:rsidR="00FB20E7" w:rsidRPr="002E6C02" w:rsidRDefault="00FB20E7" w:rsidP="004A0F72">
            <w:pPr>
              <w:pStyle w:val="Legenda"/>
              <w:jc w:val="center"/>
            </w:pPr>
            <w:r w:rsidRPr="002E6C02">
              <w:t>A</w:t>
            </w:r>
          </w:p>
        </w:tc>
        <w:tc>
          <w:tcPr>
            <w:tcW w:w="1984" w:type="dxa"/>
            <w:shd w:val="clear" w:color="auto" w:fill="FFFF99"/>
            <w:vAlign w:val="center"/>
          </w:tcPr>
          <w:p w14:paraId="11B48160" w14:textId="77777777" w:rsidR="00FB20E7" w:rsidRPr="002E6C02" w:rsidRDefault="00FB20E7" w:rsidP="004A0F72">
            <w:pPr>
              <w:pStyle w:val="Legenda"/>
              <w:jc w:val="center"/>
            </w:pPr>
            <w:r w:rsidRPr="002E6C02">
              <w:t>A/D2*</w:t>
            </w:r>
          </w:p>
        </w:tc>
      </w:tr>
    </w:tbl>
    <w:p w14:paraId="628D50F8" w14:textId="77777777" w:rsidR="00FB20E7" w:rsidRPr="008233DD" w:rsidRDefault="00FB20E7" w:rsidP="002E6C02">
      <w:pPr>
        <w:pStyle w:val="Legenda"/>
      </w:pPr>
      <w:r w:rsidRPr="008233DD">
        <w:t>* D2 - klasa strefy O</w:t>
      </w:r>
      <w:r w:rsidRPr="000663DA">
        <w:rPr>
          <w:vertAlign w:val="subscript"/>
        </w:rPr>
        <w:t>3</w:t>
      </w:r>
      <w:r w:rsidRPr="008233DD">
        <w:t xml:space="preserve"> wg poziomu celu długoterminowego</w:t>
      </w:r>
    </w:p>
    <w:p w14:paraId="626820D2" w14:textId="77777777" w:rsidR="00FB20E7" w:rsidRPr="008233DD" w:rsidRDefault="00FB20E7" w:rsidP="002E6C02">
      <w:pPr>
        <w:pStyle w:val="Legenda"/>
      </w:pPr>
      <w:r w:rsidRPr="008233DD">
        <w:t xml:space="preserve">źródło: </w:t>
      </w:r>
      <w:r w:rsidRPr="008233DD">
        <w:rPr>
          <w:i/>
        </w:rPr>
        <w:t xml:space="preserve">Roczna ocena jakości powietrza w województwie </w:t>
      </w:r>
      <w:r w:rsidR="002E6C02" w:rsidRPr="008233DD">
        <w:rPr>
          <w:i/>
        </w:rPr>
        <w:t>świętokrzyskim</w:t>
      </w:r>
      <w:r w:rsidRPr="008233DD">
        <w:rPr>
          <w:i/>
        </w:rPr>
        <w:t>, raport wojewódzki za rok 2021; 2020 oraz 2019.</w:t>
      </w:r>
    </w:p>
    <w:p w14:paraId="4FBFF340" w14:textId="77777777" w:rsidR="007E7E10" w:rsidRPr="008233DD" w:rsidRDefault="007E7E10" w:rsidP="00511B08">
      <w:pPr>
        <w:spacing w:after="160" w:line="276" w:lineRule="auto"/>
        <w:jc w:val="left"/>
        <w:rPr>
          <w:rFonts w:eastAsiaTheme="majorEastAsia" w:cstheme="minorHAnsi"/>
        </w:rPr>
      </w:pPr>
      <w:bookmarkStart w:id="108" w:name="_Toc89158412"/>
      <w:bookmarkStart w:id="109" w:name="_Toc89158831"/>
      <w:bookmarkEnd w:id="81"/>
    </w:p>
    <w:p w14:paraId="11E3CBB9" w14:textId="77777777" w:rsidR="00875F5F" w:rsidRPr="006A4549" w:rsidRDefault="005C181F" w:rsidP="0042503B">
      <w:pPr>
        <w:pStyle w:val="Nagwek3"/>
      </w:pPr>
      <w:bookmarkStart w:id="110" w:name="_Toc122334233"/>
      <w:r>
        <w:t>7.3</w:t>
      </w:r>
      <w:r w:rsidR="009C10E6" w:rsidRPr="006A4549">
        <w:t>.3. Wody</w:t>
      </w:r>
      <w:bookmarkEnd w:id="108"/>
      <w:bookmarkEnd w:id="109"/>
      <w:bookmarkEnd w:id="110"/>
    </w:p>
    <w:p w14:paraId="6B0B3A24" w14:textId="77777777" w:rsidR="000D6987" w:rsidRPr="003F529D" w:rsidRDefault="000D6987" w:rsidP="00511B08">
      <w:pPr>
        <w:autoSpaceDE w:val="0"/>
        <w:autoSpaceDN w:val="0"/>
        <w:adjustRightInd w:val="0"/>
        <w:spacing w:line="276" w:lineRule="auto"/>
        <w:jc w:val="left"/>
        <w:rPr>
          <w:rFonts w:cstheme="minorHAnsi"/>
          <w:u w:val="single"/>
        </w:rPr>
      </w:pPr>
      <w:r w:rsidRPr="003F529D">
        <w:rPr>
          <w:rFonts w:cstheme="minorHAnsi"/>
          <w:i/>
          <w:iCs/>
          <w:u w:val="single"/>
        </w:rPr>
        <w:t>Wody powierzchniowe</w:t>
      </w:r>
    </w:p>
    <w:p w14:paraId="28C2714A" w14:textId="77777777" w:rsidR="003F529D" w:rsidRDefault="003F529D" w:rsidP="00511B08">
      <w:pPr>
        <w:spacing w:line="276" w:lineRule="auto"/>
      </w:pPr>
      <w:r w:rsidRPr="003F529D">
        <w:t xml:space="preserve">Gminy Fałków, Radoszyce i Ruda Maleniecka leżą w obszarze administrowanym przez Zarząd Gospodarki Wodnej w Warszawie, obejmującym swoim zasięgiem dorzecze Wisły – region wodny środkowej </w:t>
      </w:r>
      <w:r w:rsidR="0028784A">
        <w:t xml:space="preserve">oraz górnej </w:t>
      </w:r>
      <w:r w:rsidRPr="003F529D">
        <w:t xml:space="preserve">Wisły. </w:t>
      </w:r>
    </w:p>
    <w:p w14:paraId="4680E140" w14:textId="77777777" w:rsidR="00AC5840" w:rsidRDefault="00AC5840" w:rsidP="00511B08">
      <w:pPr>
        <w:spacing w:line="276" w:lineRule="auto"/>
      </w:pPr>
    </w:p>
    <w:p w14:paraId="594E2505" w14:textId="05583622" w:rsidR="00600D77" w:rsidRDefault="00600D77" w:rsidP="00600D77">
      <w:pPr>
        <w:pStyle w:val="Legenda"/>
        <w:keepNext/>
        <w:jc w:val="left"/>
      </w:pPr>
      <w:bookmarkStart w:id="111" w:name="_Toc122333860"/>
      <w:r>
        <w:t xml:space="preserve">Rysunek </w:t>
      </w:r>
      <w:fldSimple w:instr=" SEQ Rysunek \* ARABIC ">
        <w:r w:rsidR="00A9074B">
          <w:rPr>
            <w:noProof/>
          </w:rPr>
          <w:t>12</w:t>
        </w:r>
      </w:fldSimple>
      <w:r>
        <w:t>. Lokalizacja gmin Fałków, Radoszyce i Ruda Maleniecka na tle regionów wodnych.</w:t>
      </w:r>
      <w:bookmarkEnd w:id="111"/>
    </w:p>
    <w:p w14:paraId="25EF29AD" w14:textId="77777777" w:rsidR="00AC5840" w:rsidRDefault="00C843E3" w:rsidP="00AC5840">
      <w:pPr>
        <w:spacing w:line="276" w:lineRule="auto"/>
        <w:jc w:val="center"/>
      </w:pPr>
      <w:r>
        <w:rPr>
          <w:noProof/>
          <w:lang w:eastAsia="pl-PL"/>
        </w:rPr>
        <w:drawing>
          <wp:inline distT="0" distB="0" distL="0" distR="0" wp14:anchorId="623DB0CD" wp14:editId="73B4A381">
            <wp:extent cx="5029200" cy="3668395"/>
            <wp:effectExtent l="0" t="0" r="0" b="8255"/>
            <wp:docPr id="29" name="Obraz 3" descr="regiony wo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iony wodne"/>
                    <pic:cNvPicPr>
                      <a:picLocks noChangeAspect="1" noChangeArrowheads="1"/>
                    </pic:cNvPicPr>
                  </pic:nvPicPr>
                  <pic:blipFill>
                    <a:blip r:embed="rId33">
                      <a:extLst>
                        <a:ext uri="{28A0092B-C50C-407E-A947-70E740481C1C}">
                          <a14:useLocalDpi xmlns:a14="http://schemas.microsoft.com/office/drawing/2010/main" val="0"/>
                        </a:ext>
                      </a:extLst>
                    </a:blip>
                    <a:srcRect r="12607" b="6352"/>
                    <a:stretch>
                      <a:fillRect/>
                    </a:stretch>
                  </pic:blipFill>
                  <pic:spPr bwMode="auto">
                    <a:xfrm>
                      <a:off x="0" y="0"/>
                      <a:ext cx="5029200" cy="3668395"/>
                    </a:xfrm>
                    <a:prstGeom prst="rect">
                      <a:avLst/>
                    </a:prstGeom>
                    <a:noFill/>
                    <a:ln>
                      <a:noFill/>
                    </a:ln>
                  </pic:spPr>
                </pic:pic>
              </a:graphicData>
            </a:graphic>
          </wp:inline>
        </w:drawing>
      </w:r>
    </w:p>
    <w:p w14:paraId="631EAB29" w14:textId="77777777" w:rsidR="00600D77" w:rsidRDefault="00600D77" w:rsidP="00600D77">
      <w:pPr>
        <w:pStyle w:val="Legenda"/>
      </w:pPr>
      <w:r>
        <w:t>źródło: opracowanie własne</w:t>
      </w:r>
    </w:p>
    <w:p w14:paraId="2A993184" w14:textId="77777777" w:rsidR="00600D77" w:rsidRPr="003F529D" w:rsidRDefault="00600D77" w:rsidP="00AC5840">
      <w:pPr>
        <w:spacing w:line="276" w:lineRule="auto"/>
        <w:jc w:val="center"/>
      </w:pPr>
    </w:p>
    <w:p w14:paraId="520D64D3" w14:textId="77777777" w:rsidR="00351A97" w:rsidRDefault="00351A97" w:rsidP="002E6C02">
      <w:pPr>
        <w:pStyle w:val="Legenda"/>
      </w:pPr>
    </w:p>
    <w:p w14:paraId="66E1E49E" w14:textId="77777777" w:rsidR="00351A97" w:rsidRDefault="00351A97" w:rsidP="002E6C02">
      <w:pPr>
        <w:pStyle w:val="Legenda"/>
      </w:pPr>
    </w:p>
    <w:p w14:paraId="030C65CE" w14:textId="2A6E283C" w:rsidR="00E11116" w:rsidRDefault="00E11116" w:rsidP="002E6C02">
      <w:pPr>
        <w:pStyle w:val="Legenda"/>
      </w:pPr>
      <w:bookmarkStart w:id="112" w:name="_Toc122333861"/>
      <w:r w:rsidRPr="006A4549">
        <w:lastRenderedPageBreak/>
        <w:t xml:space="preserve">Rysunek </w:t>
      </w:r>
      <w:fldSimple w:instr=" SEQ Rysunek \* ARABIC ">
        <w:r w:rsidR="00A9074B">
          <w:rPr>
            <w:noProof/>
          </w:rPr>
          <w:t>13</w:t>
        </w:r>
      </w:fldSimple>
      <w:r w:rsidR="00A95B37" w:rsidRPr="006A4549">
        <w:t xml:space="preserve">. </w:t>
      </w:r>
      <w:r w:rsidR="00423CCC">
        <w:t>Główne rzeki przepływające przez teren analizowanych gmin.</w:t>
      </w:r>
      <w:bookmarkEnd w:id="112"/>
    </w:p>
    <w:p w14:paraId="0DAA529A" w14:textId="77777777" w:rsidR="00DE45D7" w:rsidRPr="00DE45D7" w:rsidRDefault="00C843E3" w:rsidP="00DE45D7">
      <w:pPr>
        <w:jc w:val="center"/>
        <w:rPr>
          <w:lang w:eastAsia="pl-PL"/>
        </w:rPr>
      </w:pPr>
      <w:r>
        <w:rPr>
          <w:noProof/>
          <w:lang w:eastAsia="pl-PL"/>
        </w:rPr>
        <w:drawing>
          <wp:inline distT="0" distB="0" distL="0" distR="0" wp14:anchorId="73F16F71" wp14:editId="104D2B54">
            <wp:extent cx="4529455" cy="3700145"/>
            <wp:effectExtent l="0" t="0" r="4445" b="0"/>
            <wp:docPr id="28" name="Obraz 4" descr="główne rz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łówne rzeki"/>
                    <pic:cNvPicPr>
                      <a:picLocks noChangeAspect="1" noChangeArrowheads="1"/>
                    </pic:cNvPicPr>
                  </pic:nvPicPr>
                  <pic:blipFill>
                    <a:blip r:embed="rId34">
                      <a:extLst>
                        <a:ext uri="{28A0092B-C50C-407E-A947-70E740481C1C}">
                          <a14:useLocalDpi xmlns:a14="http://schemas.microsoft.com/office/drawing/2010/main" val="0"/>
                        </a:ext>
                      </a:extLst>
                    </a:blip>
                    <a:srcRect l="21912" t="6442" r="8253" b="12868"/>
                    <a:stretch>
                      <a:fillRect/>
                    </a:stretch>
                  </pic:blipFill>
                  <pic:spPr bwMode="auto">
                    <a:xfrm>
                      <a:off x="0" y="0"/>
                      <a:ext cx="4529455" cy="3700145"/>
                    </a:xfrm>
                    <a:prstGeom prst="rect">
                      <a:avLst/>
                    </a:prstGeom>
                    <a:noFill/>
                    <a:ln>
                      <a:noFill/>
                    </a:ln>
                  </pic:spPr>
                </pic:pic>
              </a:graphicData>
            </a:graphic>
          </wp:inline>
        </w:drawing>
      </w:r>
    </w:p>
    <w:p w14:paraId="5A2F8B5A" w14:textId="77777777" w:rsidR="00E11116" w:rsidRPr="006A4549" w:rsidRDefault="00E11116" w:rsidP="00DE45D7">
      <w:pPr>
        <w:pStyle w:val="Legenda"/>
      </w:pPr>
      <w:r w:rsidRPr="006A4549">
        <w:t>źródło: opracowanie własne</w:t>
      </w:r>
    </w:p>
    <w:p w14:paraId="6D01EF62" w14:textId="77777777" w:rsidR="009C4E45" w:rsidRPr="00EC74E1" w:rsidRDefault="009C4E45" w:rsidP="00511B08">
      <w:pPr>
        <w:pStyle w:val="Bezodstpw"/>
        <w:spacing w:line="276" w:lineRule="auto"/>
        <w:rPr>
          <w:rFonts w:cstheme="minorHAnsi"/>
        </w:rPr>
      </w:pPr>
    </w:p>
    <w:p w14:paraId="7E496DD2" w14:textId="77777777" w:rsidR="00F45FBF" w:rsidRPr="00EC74E1" w:rsidRDefault="00F45FBF" w:rsidP="00511B08">
      <w:pPr>
        <w:spacing w:line="276" w:lineRule="auto"/>
        <w:rPr>
          <w:rFonts w:eastAsia="Calibri" w:cstheme="minorHAnsi"/>
          <w:lang w:eastAsia="pl-PL"/>
        </w:rPr>
      </w:pPr>
      <w:r w:rsidRPr="00EC74E1">
        <w:rPr>
          <w:rFonts w:eastAsia="Calibri" w:cstheme="minorHAnsi"/>
          <w:lang w:eastAsia="pl-PL"/>
        </w:rPr>
        <w:t xml:space="preserve">Wykaz jednolitych części wód powierzchniowych (JCWP) zlokalizowanych w granicach administracyjnych </w:t>
      </w:r>
      <w:r w:rsidR="00EC74E1" w:rsidRPr="00EC74E1">
        <w:rPr>
          <w:rFonts w:eastAsia="Calibri" w:cstheme="minorHAnsi"/>
          <w:lang w:eastAsia="pl-PL"/>
        </w:rPr>
        <w:t>gmin Fałków, Radoszyce i Ruda Maleniecka:</w:t>
      </w:r>
    </w:p>
    <w:p w14:paraId="62070ECB" w14:textId="77777777" w:rsidR="00C32AA9"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RW20005216292</w:t>
      </w:r>
      <w:r>
        <w:rPr>
          <w:rFonts w:eastAsia="Calibri" w:cstheme="minorHAnsi"/>
          <w:lang w:eastAsia="pl-PL"/>
        </w:rPr>
        <w:t xml:space="preserve"> - </w:t>
      </w:r>
      <w:r w:rsidRPr="00F93610">
        <w:rPr>
          <w:rFonts w:eastAsia="Calibri" w:cstheme="minorHAnsi"/>
          <w:lang w:eastAsia="pl-PL"/>
        </w:rPr>
        <w:t>Wierna Rzeka od źródeł do Kalisza</w:t>
      </w:r>
      <w:r>
        <w:rPr>
          <w:rFonts w:eastAsia="Calibri" w:cstheme="minorHAnsi"/>
          <w:lang w:eastAsia="pl-PL"/>
        </w:rPr>
        <w:t>,</w:t>
      </w:r>
    </w:p>
    <w:p w14:paraId="43CF652D"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RW20006254219</w:t>
      </w:r>
      <w:r>
        <w:rPr>
          <w:rFonts w:eastAsia="Calibri" w:cstheme="minorHAnsi"/>
          <w:lang w:eastAsia="pl-PL"/>
        </w:rPr>
        <w:t xml:space="preserve"> - </w:t>
      </w:r>
      <w:r w:rsidRPr="00F93610">
        <w:rPr>
          <w:rFonts w:eastAsia="Calibri" w:cstheme="minorHAnsi"/>
          <w:lang w:eastAsia="pl-PL"/>
        </w:rPr>
        <w:t xml:space="preserve">Czarna Włoszczowska od źródeł do Czarnej z Olszówki bez Czarnej </w:t>
      </w:r>
      <w:r>
        <w:rPr>
          <w:rFonts w:eastAsia="Calibri" w:cstheme="minorHAnsi"/>
          <w:lang w:eastAsia="pl-PL"/>
        </w:rPr>
        <w:br/>
      </w:r>
      <w:r w:rsidRPr="00F93610">
        <w:rPr>
          <w:rFonts w:eastAsia="Calibri" w:cstheme="minorHAnsi"/>
          <w:lang w:eastAsia="pl-PL"/>
        </w:rPr>
        <w:t>z Olszówki</w:t>
      </w:r>
      <w:r>
        <w:rPr>
          <w:rFonts w:eastAsia="Calibri" w:cstheme="minorHAnsi"/>
          <w:lang w:eastAsia="pl-PL"/>
        </w:rPr>
        <w:t>,</w:t>
      </w:r>
    </w:p>
    <w:p w14:paraId="06694A9D"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RW20006254354</w:t>
      </w:r>
      <w:r>
        <w:rPr>
          <w:rFonts w:eastAsia="Calibri" w:cstheme="minorHAnsi"/>
          <w:lang w:eastAsia="pl-PL"/>
        </w:rPr>
        <w:t xml:space="preserve"> - </w:t>
      </w:r>
      <w:r w:rsidRPr="00F93610">
        <w:rPr>
          <w:rFonts w:eastAsia="Calibri" w:cstheme="minorHAnsi"/>
          <w:lang w:eastAsia="pl-PL"/>
        </w:rPr>
        <w:t>Dopływ z Nosalewic</w:t>
      </w:r>
      <w:r>
        <w:rPr>
          <w:rFonts w:eastAsia="Calibri" w:cstheme="minorHAnsi"/>
          <w:lang w:eastAsia="pl-PL"/>
        </w:rPr>
        <w:t>,</w:t>
      </w:r>
    </w:p>
    <w:p w14:paraId="106025A8"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RW20006254369</w:t>
      </w:r>
      <w:r>
        <w:rPr>
          <w:rFonts w:eastAsia="Calibri" w:cstheme="minorHAnsi"/>
          <w:lang w:eastAsia="pl-PL"/>
        </w:rPr>
        <w:t xml:space="preserve"> – </w:t>
      </w:r>
      <w:r w:rsidRPr="00F93610">
        <w:rPr>
          <w:rFonts w:eastAsia="Calibri" w:cstheme="minorHAnsi"/>
          <w:lang w:eastAsia="pl-PL"/>
        </w:rPr>
        <w:t>Ojrzanka</w:t>
      </w:r>
      <w:r>
        <w:rPr>
          <w:rFonts w:eastAsia="Calibri" w:cstheme="minorHAnsi"/>
          <w:lang w:eastAsia="pl-PL"/>
        </w:rPr>
        <w:t xml:space="preserve">, </w:t>
      </w:r>
    </w:p>
    <w:p w14:paraId="53914F7C"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RW20006254469</w:t>
      </w:r>
      <w:r>
        <w:rPr>
          <w:rFonts w:eastAsia="Calibri" w:cstheme="minorHAnsi"/>
          <w:lang w:eastAsia="pl-PL"/>
        </w:rPr>
        <w:t xml:space="preserve"> – </w:t>
      </w:r>
      <w:r w:rsidRPr="00F93610">
        <w:rPr>
          <w:rFonts w:eastAsia="Calibri" w:cstheme="minorHAnsi"/>
          <w:lang w:eastAsia="pl-PL"/>
        </w:rPr>
        <w:t>Plebanka</w:t>
      </w:r>
      <w:r>
        <w:rPr>
          <w:rFonts w:eastAsia="Calibri" w:cstheme="minorHAnsi"/>
          <w:lang w:eastAsia="pl-PL"/>
        </w:rPr>
        <w:t xml:space="preserve">, </w:t>
      </w:r>
    </w:p>
    <w:p w14:paraId="08A31D65"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RW20006254474</w:t>
      </w:r>
      <w:r>
        <w:rPr>
          <w:rFonts w:eastAsia="Calibri" w:cstheme="minorHAnsi"/>
          <w:lang w:eastAsia="pl-PL"/>
        </w:rPr>
        <w:t xml:space="preserve"> - </w:t>
      </w:r>
      <w:r w:rsidRPr="00F93610">
        <w:rPr>
          <w:rFonts w:eastAsia="Calibri" w:cstheme="minorHAnsi"/>
          <w:lang w:eastAsia="pl-PL"/>
        </w:rPr>
        <w:t>Dopływ spod Wincentowa</w:t>
      </w:r>
      <w:r>
        <w:rPr>
          <w:rFonts w:eastAsia="Calibri" w:cstheme="minorHAnsi"/>
          <w:lang w:eastAsia="pl-PL"/>
        </w:rPr>
        <w:t xml:space="preserve">, </w:t>
      </w:r>
    </w:p>
    <w:p w14:paraId="74AB5AE5"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RW20006254476</w:t>
      </w:r>
      <w:r>
        <w:rPr>
          <w:rFonts w:eastAsia="Calibri" w:cstheme="minorHAnsi"/>
          <w:lang w:eastAsia="pl-PL"/>
        </w:rPr>
        <w:t xml:space="preserve"> - </w:t>
      </w:r>
      <w:r w:rsidRPr="00F93610">
        <w:rPr>
          <w:rFonts w:eastAsia="Calibri" w:cstheme="minorHAnsi"/>
          <w:lang w:eastAsia="pl-PL"/>
        </w:rPr>
        <w:t>Dopływ spod Grębenic</w:t>
      </w:r>
      <w:r>
        <w:rPr>
          <w:rFonts w:eastAsia="Calibri" w:cstheme="minorHAnsi"/>
          <w:lang w:eastAsia="pl-PL"/>
        </w:rPr>
        <w:t xml:space="preserve">, </w:t>
      </w:r>
    </w:p>
    <w:p w14:paraId="6CCAEDA9"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RW20006254489</w:t>
      </w:r>
      <w:r>
        <w:rPr>
          <w:rFonts w:eastAsia="Calibri" w:cstheme="minorHAnsi"/>
          <w:lang w:eastAsia="pl-PL"/>
        </w:rPr>
        <w:t xml:space="preserve"> – </w:t>
      </w:r>
      <w:r w:rsidRPr="00F93610">
        <w:rPr>
          <w:rFonts w:eastAsia="Calibri" w:cstheme="minorHAnsi"/>
          <w:lang w:eastAsia="pl-PL"/>
        </w:rPr>
        <w:t>Barbarka</w:t>
      </w:r>
      <w:r>
        <w:rPr>
          <w:rFonts w:eastAsia="Calibri" w:cstheme="minorHAnsi"/>
          <w:lang w:eastAsia="pl-PL"/>
        </w:rPr>
        <w:t xml:space="preserve">, </w:t>
      </w:r>
    </w:p>
    <w:p w14:paraId="400C70F1"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RW200062548439</w:t>
      </w:r>
      <w:r>
        <w:rPr>
          <w:rFonts w:eastAsia="Calibri" w:cstheme="minorHAnsi"/>
          <w:lang w:eastAsia="pl-PL"/>
        </w:rPr>
        <w:t xml:space="preserve"> - </w:t>
      </w:r>
      <w:r w:rsidRPr="00F93610">
        <w:rPr>
          <w:rFonts w:eastAsia="Calibri" w:cstheme="minorHAnsi"/>
          <w:lang w:eastAsia="pl-PL"/>
        </w:rPr>
        <w:t>Wąglanka od źródeł do zb. Wąglanka-Miedzna</w:t>
      </w:r>
      <w:r>
        <w:rPr>
          <w:rFonts w:eastAsia="Calibri" w:cstheme="minorHAnsi"/>
          <w:lang w:eastAsia="pl-PL"/>
        </w:rPr>
        <w:t xml:space="preserve">, </w:t>
      </w:r>
    </w:p>
    <w:p w14:paraId="3855B3D4"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RW20009254451</w:t>
      </w:r>
      <w:r>
        <w:rPr>
          <w:rFonts w:eastAsia="Calibri" w:cstheme="minorHAnsi"/>
          <w:lang w:eastAsia="pl-PL"/>
        </w:rPr>
        <w:t xml:space="preserve"> - </w:t>
      </w:r>
      <w:r w:rsidRPr="00F93610">
        <w:rPr>
          <w:rFonts w:eastAsia="Calibri" w:cstheme="minorHAnsi"/>
          <w:lang w:eastAsia="pl-PL"/>
        </w:rPr>
        <w:t>Czarna Malen</w:t>
      </w:r>
      <w:r>
        <w:rPr>
          <w:rFonts w:eastAsia="Calibri" w:cstheme="minorHAnsi"/>
          <w:lang w:eastAsia="pl-PL"/>
        </w:rPr>
        <w:t>iecka od Krasnej do wypływu ze z</w:t>
      </w:r>
      <w:r w:rsidRPr="00F93610">
        <w:rPr>
          <w:rFonts w:eastAsia="Calibri" w:cstheme="minorHAnsi"/>
          <w:lang w:eastAsia="pl-PL"/>
        </w:rPr>
        <w:t>b. Sielpia</w:t>
      </w:r>
      <w:r>
        <w:rPr>
          <w:rFonts w:eastAsia="Calibri" w:cstheme="minorHAnsi"/>
          <w:lang w:eastAsia="pl-PL"/>
        </w:rPr>
        <w:t xml:space="preserve">, </w:t>
      </w:r>
    </w:p>
    <w:p w14:paraId="4AE0A388"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RW20009254459</w:t>
      </w:r>
      <w:r>
        <w:rPr>
          <w:rFonts w:eastAsia="Calibri" w:cstheme="minorHAnsi"/>
          <w:lang w:eastAsia="pl-PL"/>
        </w:rPr>
        <w:t xml:space="preserve"> - </w:t>
      </w:r>
      <w:r w:rsidRPr="00F93610">
        <w:rPr>
          <w:rFonts w:eastAsia="Calibri" w:cstheme="minorHAnsi"/>
          <w:lang w:eastAsia="pl-PL"/>
        </w:rPr>
        <w:t>Czarna Maleniecka od Zbiornika Sielpia do Plebanki</w:t>
      </w:r>
      <w:r>
        <w:rPr>
          <w:rFonts w:eastAsia="Calibri" w:cstheme="minorHAnsi"/>
          <w:lang w:eastAsia="pl-PL"/>
        </w:rPr>
        <w:t xml:space="preserve">, </w:t>
      </w:r>
    </w:p>
    <w:p w14:paraId="26EE783E" w14:textId="77777777" w:rsidR="00F93610" w:rsidRP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RW20009254479</w:t>
      </w:r>
      <w:r>
        <w:rPr>
          <w:rFonts w:eastAsia="Calibri" w:cstheme="minorHAnsi"/>
          <w:lang w:eastAsia="pl-PL"/>
        </w:rPr>
        <w:t xml:space="preserve"> - </w:t>
      </w:r>
      <w:r w:rsidRPr="00F93610">
        <w:rPr>
          <w:rFonts w:eastAsia="Calibri" w:cstheme="minorHAnsi"/>
          <w:lang w:eastAsia="pl-PL"/>
        </w:rPr>
        <w:t>Czarna Maleniecka od Plebanki do Barbarki</w:t>
      </w:r>
      <w:r>
        <w:rPr>
          <w:rFonts w:eastAsia="Calibri" w:cstheme="minorHAnsi"/>
          <w:lang w:eastAsia="pl-PL"/>
        </w:rPr>
        <w:t>.</w:t>
      </w:r>
    </w:p>
    <w:p w14:paraId="2587A237" w14:textId="77777777" w:rsidR="00F93610" w:rsidRPr="005C2F7B" w:rsidRDefault="00F93610" w:rsidP="00511B08">
      <w:pPr>
        <w:spacing w:line="276" w:lineRule="auto"/>
        <w:rPr>
          <w:rFonts w:eastAsia="Calibri" w:cstheme="minorHAnsi"/>
          <w:lang w:eastAsia="pl-PL"/>
        </w:rPr>
      </w:pPr>
    </w:p>
    <w:p w14:paraId="5F66DA97" w14:textId="77777777" w:rsidR="005C2F7B" w:rsidRPr="005C2F7B" w:rsidRDefault="005C2F7B" w:rsidP="00511B08">
      <w:pPr>
        <w:spacing w:line="276" w:lineRule="auto"/>
        <w:rPr>
          <w:rFonts w:eastAsia="Calibri" w:cstheme="minorHAnsi"/>
          <w:lang w:eastAsia="pl-PL"/>
        </w:rPr>
      </w:pPr>
      <w:r w:rsidRPr="005C2F7B">
        <w:rPr>
          <w:rFonts w:eastAsia="Calibri" w:cstheme="minorHAnsi"/>
          <w:lang w:eastAsia="pl-PL"/>
        </w:rPr>
        <w:t>JCWP Dopływ w Nosalewic, Ojrzanka, Dopływ spod Wincentowa, Dopływ spod Grębenic i Wąglanka od źródeł do zb. Wąglanka – Miedzna są zagrożone nieosiągnięciem celów środowiskowych.</w:t>
      </w:r>
    </w:p>
    <w:p w14:paraId="07DCBF0E" w14:textId="77777777" w:rsidR="005C2F7B" w:rsidRPr="005C2F7B" w:rsidRDefault="005C2F7B" w:rsidP="00511B08">
      <w:pPr>
        <w:spacing w:line="276" w:lineRule="auto"/>
        <w:rPr>
          <w:rFonts w:eastAsia="Calibri" w:cstheme="minorHAnsi"/>
          <w:lang w:eastAsia="pl-PL"/>
        </w:rPr>
      </w:pPr>
    </w:p>
    <w:p w14:paraId="3A9A3AA7" w14:textId="77777777" w:rsidR="00B231E1" w:rsidRPr="000C0A73" w:rsidRDefault="00B231E1" w:rsidP="00511B08">
      <w:pPr>
        <w:spacing w:line="276" w:lineRule="auto"/>
      </w:pPr>
      <w:r w:rsidRPr="000C0A73">
        <w:t xml:space="preserve">Cele środowiskowe dla JCWP: </w:t>
      </w:r>
    </w:p>
    <w:p w14:paraId="49C8E5D8"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RW20005216292</w:t>
      </w:r>
      <w:r>
        <w:rPr>
          <w:rFonts w:eastAsia="Calibri" w:cstheme="minorHAnsi"/>
          <w:lang w:eastAsia="pl-PL"/>
        </w:rPr>
        <w:t xml:space="preserve"> </w:t>
      </w:r>
      <w:r w:rsidR="00636B33">
        <w:rPr>
          <w:rFonts w:eastAsia="Calibri" w:cstheme="minorHAnsi"/>
          <w:lang w:eastAsia="pl-PL"/>
        </w:rPr>
        <w:t>– dobry potencjał ekologiczny, dobry stan chemiczny,</w:t>
      </w:r>
    </w:p>
    <w:p w14:paraId="3B266CC1"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RW20006254219</w:t>
      </w:r>
      <w:r>
        <w:rPr>
          <w:rFonts w:eastAsia="Calibri" w:cstheme="minorHAnsi"/>
          <w:lang w:eastAsia="pl-PL"/>
        </w:rPr>
        <w:t xml:space="preserve"> </w:t>
      </w:r>
      <w:r w:rsidR="00636B33">
        <w:rPr>
          <w:rFonts w:eastAsia="Calibri" w:cstheme="minorHAnsi"/>
          <w:lang w:eastAsia="pl-PL"/>
        </w:rPr>
        <w:t>–</w:t>
      </w:r>
      <w:r>
        <w:rPr>
          <w:rFonts w:eastAsia="Calibri" w:cstheme="minorHAnsi"/>
          <w:lang w:eastAsia="pl-PL"/>
        </w:rPr>
        <w:t xml:space="preserve"> </w:t>
      </w:r>
      <w:r w:rsidR="00636B33">
        <w:rPr>
          <w:rFonts w:eastAsia="Calibri" w:cstheme="minorHAnsi"/>
          <w:lang w:eastAsia="pl-PL"/>
        </w:rPr>
        <w:t>dobry stan ekologiczny, dobry stan chemiczny,</w:t>
      </w:r>
    </w:p>
    <w:p w14:paraId="4C27076C"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RW20006254354</w:t>
      </w:r>
      <w:r>
        <w:rPr>
          <w:rFonts w:eastAsia="Calibri" w:cstheme="minorHAnsi"/>
          <w:lang w:eastAsia="pl-PL"/>
        </w:rPr>
        <w:t xml:space="preserve"> -</w:t>
      </w:r>
      <w:r w:rsidR="00960FCE" w:rsidRPr="00960FCE">
        <w:rPr>
          <w:rFonts w:eastAsia="Calibri" w:cstheme="minorHAnsi"/>
          <w:lang w:eastAsia="pl-PL"/>
        </w:rPr>
        <w:t xml:space="preserve"> dobry stan ekologiczny, dobry stan chemiczny</w:t>
      </w:r>
      <w:r w:rsidR="00960FCE">
        <w:rPr>
          <w:rFonts w:eastAsia="Calibri" w:cstheme="minorHAnsi"/>
          <w:lang w:eastAsia="pl-PL"/>
        </w:rPr>
        <w:t>,</w:t>
      </w:r>
    </w:p>
    <w:p w14:paraId="105495E0"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lastRenderedPageBreak/>
        <w:t>RW20006254369</w:t>
      </w:r>
      <w:r>
        <w:rPr>
          <w:rFonts w:eastAsia="Calibri" w:cstheme="minorHAnsi"/>
          <w:lang w:eastAsia="pl-PL"/>
        </w:rPr>
        <w:t xml:space="preserve"> – </w:t>
      </w:r>
      <w:r w:rsidR="00960FCE" w:rsidRPr="00960FCE">
        <w:rPr>
          <w:rFonts w:eastAsia="Calibri" w:cstheme="minorHAnsi"/>
          <w:lang w:eastAsia="pl-PL"/>
        </w:rPr>
        <w:t>dobry stan ekologiczny, dobry stan chemiczny</w:t>
      </w:r>
      <w:r w:rsidR="00960FCE">
        <w:rPr>
          <w:rFonts w:eastAsia="Calibri" w:cstheme="minorHAnsi"/>
          <w:lang w:eastAsia="pl-PL"/>
        </w:rPr>
        <w:t>,</w:t>
      </w:r>
    </w:p>
    <w:p w14:paraId="18066B79"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RW20006254469</w:t>
      </w:r>
      <w:r>
        <w:rPr>
          <w:rFonts w:eastAsia="Calibri" w:cstheme="minorHAnsi"/>
          <w:lang w:eastAsia="pl-PL"/>
        </w:rPr>
        <w:t xml:space="preserve"> – </w:t>
      </w:r>
      <w:r w:rsidR="00960FCE" w:rsidRPr="00960FCE">
        <w:rPr>
          <w:rFonts w:eastAsia="Calibri" w:cstheme="minorHAnsi"/>
          <w:lang w:eastAsia="pl-PL"/>
        </w:rPr>
        <w:t>dobry stan ekologiczny, dobry stan chemiczny</w:t>
      </w:r>
      <w:r w:rsidR="00960FCE">
        <w:rPr>
          <w:rFonts w:eastAsia="Calibri" w:cstheme="minorHAnsi"/>
          <w:lang w:eastAsia="pl-PL"/>
        </w:rPr>
        <w:t>,</w:t>
      </w:r>
    </w:p>
    <w:p w14:paraId="4955C42B"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RW20006254474</w:t>
      </w:r>
      <w:r>
        <w:rPr>
          <w:rFonts w:eastAsia="Calibri" w:cstheme="minorHAnsi"/>
          <w:lang w:eastAsia="pl-PL"/>
        </w:rPr>
        <w:t xml:space="preserve"> - </w:t>
      </w:r>
      <w:r w:rsidR="00960FCE" w:rsidRPr="00960FCE">
        <w:rPr>
          <w:rFonts w:eastAsia="Calibri" w:cstheme="minorHAnsi"/>
          <w:lang w:eastAsia="pl-PL"/>
        </w:rPr>
        <w:t>dobry stan ekologiczny, dobry stan chemiczny</w:t>
      </w:r>
      <w:r w:rsidR="00960FCE">
        <w:rPr>
          <w:rFonts w:eastAsia="Calibri" w:cstheme="minorHAnsi"/>
          <w:lang w:eastAsia="pl-PL"/>
        </w:rPr>
        <w:t>,</w:t>
      </w:r>
    </w:p>
    <w:p w14:paraId="7A537CD6"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RW20006254476</w:t>
      </w:r>
      <w:r>
        <w:rPr>
          <w:rFonts w:eastAsia="Calibri" w:cstheme="minorHAnsi"/>
          <w:lang w:eastAsia="pl-PL"/>
        </w:rPr>
        <w:t xml:space="preserve"> - </w:t>
      </w:r>
      <w:r w:rsidR="007C787A" w:rsidRPr="007C787A">
        <w:rPr>
          <w:rFonts w:eastAsia="Calibri" w:cstheme="minorHAnsi"/>
          <w:lang w:eastAsia="pl-PL"/>
        </w:rPr>
        <w:t>dobry stan ekologiczny, dobry stan chemiczny</w:t>
      </w:r>
      <w:r w:rsidR="007C787A">
        <w:rPr>
          <w:rFonts w:eastAsia="Calibri" w:cstheme="minorHAnsi"/>
          <w:lang w:eastAsia="pl-PL"/>
        </w:rPr>
        <w:t>,</w:t>
      </w:r>
    </w:p>
    <w:p w14:paraId="6FE90810"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RW20006254489</w:t>
      </w:r>
      <w:r>
        <w:rPr>
          <w:rFonts w:eastAsia="Calibri" w:cstheme="minorHAnsi"/>
          <w:lang w:eastAsia="pl-PL"/>
        </w:rPr>
        <w:t xml:space="preserve"> – </w:t>
      </w:r>
      <w:r w:rsidR="00FB7A7A" w:rsidRPr="00FB7A7A">
        <w:rPr>
          <w:rFonts w:eastAsia="Calibri" w:cstheme="minorHAnsi"/>
          <w:lang w:eastAsia="pl-PL"/>
        </w:rPr>
        <w:t>dobry stan ekologiczny, dobry stan chemiczny</w:t>
      </w:r>
      <w:r w:rsidR="00FB7A7A">
        <w:rPr>
          <w:rFonts w:eastAsia="Calibri" w:cstheme="minorHAnsi"/>
          <w:lang w:eastAsia="pl-PL"/>
        </w:rPr>
        <w:t>,</w:t>
      </w:r>
    </w:p>
    <w:p w14:paraId="59E7446C"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RW200062548439</w:t>
      </w:r>
      <w:r>
        <w:rPr>
          <w:rFonts w:eastAsia="Calibri" w:cstheme="minorHAnsi"/>
          <w:lang w:eastAsia="pl-PL"/>
        </w:rPr>
        <w:t xml:space="preserve"> - </w:t>
      </w:r>
      <w:r w:rsidR="00FB7A7A" w:rsidRPr="00FB7A7A">
        <w:rPr>
          <w:rFonts w:eastAsia="Calibri" w:cstheme="minorHAnsi"/>
          <w:lang w:eastAsia="pl-PL"/>
        </w:rPr>
        <w:t>dobry stan ekologiczny, dobry stan chemiczny</w:t>
      </w:r>
      <w:r w:rsidR="00FB7A7A">
        <w:rPr>
          <w:rFonts w:eastAsia="Calibri" w:cstheme="minorHAnsi"/>
          <w:lang w:eastAsia="pl-PL"/>
        </w:rPr>
        <w:t>,</w:t>
      </w:r>
    </w:p>
    <w:p w14:paraId="1838D1C2" w14:textId="77777777" w:rsidR="000C0A73" w:rsidRDefault="000C0A73" w:rsidP="00352796">
      <w:pPr>
        <w:pStyle w:val="Akapitzlist"/>
        <w:numPr>
          <w:ilvl w:val="0"/>
          <w:numId w:val="53"/>
        </w:numPr>
        <w:spacing w:line="276" w:lineRule="auto"/>
        <w:rPr>
          <w:rFonts w:eastAsia="Calibri" w:cstheme="minorHAnsi"/>
          <w:lang w:eastAsia="pl-PL"/>
        </w:rPr>
      </w:pPr>
      <w:r w:rsidRPr="000C0A73">
        <w:rPr>
          <w:rFonts w:eastAsia="Calibri" w:cstheme="minorHAnsi"/>
          <w:lang w:eastAsia="pl-PL"/>
        </w:rPr>
        <w:t xml:space="preserve">RW20009254451 </w:t>
      </w:r>
      <w:r>
        <w:rPr>
          <w:rFonts w:eastAsia="Calibri" w:cstheme="minorHAnsi"/>
          <w:lang w:eastAsia="pl-PL"/>
        </w:rPr>
        <w:t>–</w:t>
      </w:r>
      <w:r w:rsidRPr="000C0A73">
        <w:rPr>
          <w:rFonts w:eastAsia="Calibri" w:cstheme="minorHAnsi"/>
          <w:lang w:eastAsia="pl-PL"/>
        </w:rPr>
        <w:t xml:space="preserve"> </w:t>
      </w:r>
      <w:r w:rsidR="00FB7A7A" w:rsidRPr="00FB7A7A">
        <w:rPr>
          <w:rFonts w:eastAsia="Calibri" w:cstheme="minorHAnsi"/>
          <w:lang w:eastAsia="pl-PL"/>
        </w:rPr>
        <w:t>dobry stan ekologiczny, dobry stan chemiczny</w:t>
      </w:r>
      <w:r w:rsidR="00FB7A7A">
        <w:rPr>
          <w:rFonts w:eastAsia="Calibri" w:cstheme="minorHAnsi"/>
          <w:lang w:eastAsia="pl-PL"/>
        </w:rPr>
        <w:t>,</w:t>
      </w:r>
    </w:p>
    <w:p w14:paraId="56D3AFE1" w14:textId="77777777" w:rsidR="000C0A73" w:rsidRPr="000C0A73" w:rsidRDefault="000C0A73" w:rsidP="00352796">
      <w:pPr>
        <w:pStyle w:val="Akapitzlist"/>
        <w:numPr>
          <w:ilvl w:val="0"/>
          <w:numId w:val="53"/>
        </w:numPr>
        <w:spacing w:line="276" w:lineRule="auto"/>
        <w:rPr>
          <w:rFonts w:eastAsia="Calibri" w:cstheme="minorHAnsi"/>
          <w:lang w:eastAsia="pl-PL"/>
        </w:rPr>
      </w:pPr>
      <w:r w:rsidRPr="000C0A73">
        <w:rPr>
          <w:rFonts w:eastAsia="Calibri" w:cstheme="minorHAnsi"/>
          <w:lang w:eastAsia="pl-PL"/>
        </w:rPr>
        <w:t xml:space="preserve">RW20009254459 - </w:t>
      </w:r>
      <w:r w:rsidR="00FB7A7A" w:rsidRPr="00FB7A7A">
        <w:rPr>
          <w:rFonts w:eastAsia="Calibri" w:cstheme="minorHAnsi"/>
          <w:lang w:eastAsia="pl-PL"/>
        </w:rPr>
        <w:t>dobry potencjał ekologiczny, dobry stan chemiczny</w:t>
      </w:r>
      <w:r w:rsidR="00FB7A7A">
        <w:rPr>
          <w:rFonts w:eastAsia="Calibri" w:cstheme="minorHAnsi"/>
          <w:lang w:eastAsia="pl-PL"/>
        </w:rPr>
        <w:t>,</w:t>
      </w:r>
    </w:p>
    <w:p w14:paraId="120F319E" w14:textId="77777777" w:rsidR="000C0A73" w:rsidRPr="00F93610"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RW20009254479</w:t>
      </w:r>
      <w:r>
        <w:rPr>
          <w:rFonts w:eastAsia="Calibri" w:cstheme="minorHAnsi"/>
          <w:lang w:eastAsia="pl-PL"/>
        </w:rPr>
        <w:t xml:space="preserve"> -</w:t>
      </w:r>
      <w:r w:rsidR="00FB7A7A" w:rsidRPr="00FB7A7A">
        <w:rPr>
          <w:rFonts w:eastAsia="Calibri" w:cstheme="minorHAnsi"/>
          <w:lang w:eastAsia="pl-PL"/>
        </w:rPr>
        <w:t xml:space="preserve"> dobry potencjał ekologiczny, dobry stan chemiczny</w:t>
      </w:r>
      <w:r w:rsidR="00FB7A7A">
        <w:rPr>
          <w:rFonts w:eastAsia="Calibri" w:cstheme="minorHAnsi"/>
          <w:lang w:eastAsia="pl-PL"/>
        </w:rPr>
        <w:t>.</w:t>
      </w:r>
    </w:p>
    <w:p w14:paraId="6BEF3CEF" w14:textId="77777777" w:rsidR="00721686" w:rsidRPr="006E5344" w:rsidRDefault="00721686" w:rsidP="000C0A73">
      <w:pPr>
        <w:spacing w:line="276" w:lineRule="auto"/>
        <w:rPr>
          <w:noProof/>
        </w:rPr>
      </w:pPr>
    </w:p>
    <w:p w14:paraId="5401820D" w14:textId="77777777" w:rsidR="009C4E45" w:rsidRPr="006E5344" w:rsidRDefault="009C4E45" w:rsidP="00A3084C">
      <w:pPr>
        <w:pStyle w:val="Bezodstpw"/>
        <w:spacing w:line="276" w:lineRule="auto"/>
        <w:rPr>
          <w:rFonts w:cstheme="minorHAnsi"/>
          <w:bCs/>
          <w:i/>
          <w:u w:val="single"/>
        </w:rPr>
      </w:pPr>
      <w:r w:rsidRPr="006E5344">
        <w:rPr>
          <w:rFonts w:cstheme="minorHAnsi"/>
          <w:bCs/>
          <w:i/>
          <w:u w:val="single"/>
        </w:rPr>
        <w:t>Wody podziemne</w:t>
      </w:r>
    </w:p>
    <w:p w14:paraId="58E715D9" w14:textId="77777777" w:rsidR="001B0D52" w:rsidRDefault="006E5344" w:rsidP="00511B08">
      <w:pPr>
        <w:spacing w:line="276" w:lineRule="auto"/>
      </w:pPr>
      <w:r>
        <w:t xml:space="preserve">Gminy Fałków, Radoszyce i Ruda Maleniecka leżą na terenie JCWPd nr 84, 85 i 101. JCWPd nr 101 jest zagrożona ryzykiem nieosiągnięcia celów środowiskowych. </w:t>
      </w:r>
    </w:p>
    <w:p w14:paraId="343DF99A" w14:textId="77777777" w:rsidR="00082FDE" w:rsidRPr="006E5344" w:rsidRDefault="00082FDE" w:rsidP="00511B08">
      <w:pPr>
        <w:spacing w:line="276" w:lineRule="auto"/>
      </w:pPr>
    </w:p>
    <w:p w14:paraId="489D65A2" w14:textId="2CBBD4B3" w:rsidR="00082FDE" w:rsidRDefault="00082FDE" w:rsidP="00082FDE">
      <w:pPr>
        <w:pStyle w:val="Legenda"/>
      </w:pPr>
      <w:bookmarkStart w:id="113" w:name="_Toc122333862"/>
      <w:r>
        <w:t xml:space="preserve">Rysunek </w:t>
      </w:r>
      <w:fldSimple w:instr=" SEQ Rysunek \* ARABIC ">
        <w:r w:rsidR="00A9074B">
          <w:rPr>
            <w:noProof/>
          </w:rPr>
          <w:t>14</w:t>
        </w:r>
      </w:fldSimple>
      <w:r>
        <w:t xml:space="preserve">. JCWPd, na terenie których leżą gminy </w:t>
      </w:r>
      <w:r w:rsidRPr="00082FDE">
        <w:t>objęte</w:t>
      </w:r>
      <w:r>
        <w:t xml:space="preserve"> Strategią.</w:t>
      </w:r>
      <w:bookmarkEnd w:id="113"/>
    </w:p>
    <w:p w14:paraId="5950C5C7" w14:textId="77777777" w:rsidR="006E5344" w:rsidRDefault="00C843E3" w:rsidP="006E5344">
      <w:pPr>
        <w:spacing w:line="276" w:lineRule="auto"/>
        <w:jc w:val="center"/>
      </w:pPr>
      <w:r>
        <w:rPr>
          <w:noProof/>
          <w:lang w:eastAsia="pl-PL"/>
        </w:rPr>
        <w:drawing>
          <wp:inline distT="0" distB="0" distL="0" distR="0" wp14:anchorId="7B83F0EE" wp14:editId="0FBEDC3D">
            <wp:extent cx="3391535" cy="4614545"/>
            <wp:effectExtent l="0" t="0" r="0" b="0"/>
            <wp:docPr id="27" name="Obraz 5" descr="jcw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cwp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91535" cy="4614545"/>
                    </a:xfrm>
                    <a:prstGeom prst="rect">
                      <a:avLst/>
                    </a:prstGeom>
                    <a:noFill/>
                    <a:ln>
                      <a:noFill/>
                    </a:ln>
                  </pic:spPr>
                </pic:pic>
              </a:graphicData>
            </a:graphic>
          </wp:inline>
        </w:drawing>
      </w:r>
    </w:p>
    <w:p w14:paraId="0AC0398A" w14:textId="77777777" w:rsidR="00082FDE" w:rsidRDefault="00082FDE" w:rsidP="00082FDE">
      <w:pPr>
        <w:pStyle w:val="Legenda"/>
      </w:pPr>
      <w:r>
        <w:t>źródło: opracowanie własne</w:t>
      </w:r>
    </w:p>
    <w:p w14:paraId="0B6C193C" w14:textId="77777777" w:rsidR="00082FDE" w:rsidRPr="006E5344" w:rsidRDefault="00082FDE" w:rsidP="006E5344">
      <w:pPr>
        <w:spacing w:line="276" w:lineRule="auto"/>
        <w:jc w:val="center"/>
      </w:pPr>
    </w:p>
    <w:p w14:paraId="4D10CBD1" w14:textId="77777777" w:rsidR="00FE5901" w:rsidRDefault="00FE5901" w:rsidP="00511B08">
      <w:pPr>
        <w:spacing w:line="276" w:lineRule="auto"/>
      </w:pPr>
      <w:r>
        <w:t xml:space="preserve">Wszystkie 3 JCWPd osiągnęły w 2019 roku stan chemiczny i ilościowy dobry. </w:t>
      </w:r>
    </w:p>
    <w:p w14:paraId="1867F389" w14:textId="77777777" w:rsidR="006E5344" w:rsidRPr="006E5344" w:rsidRDefault="00082FDE" w:rsidP="00511B08">
      <w:pPr>
        <w:spacing w:line="276" w:lineRule="auto"/>
      </w:pPr>
      <w:r>
        <w:t xml:space="preserve">Na obszar gminy Radoszyce od południowego-wschodu zahacza Główny Zbiornik Wód Podziemnych – Zbiornik Zagańsk. </w:t>
      </w:r>
    </w:p>
    <w:p w14:paraId="66F683BE" w14:textId="77777777" w:rsidR="006E5344" w:rsidRDefault="006E5344" w:rsidP="00511B08">
      <w:pPr>
        <w:spacing w:line="276" w:lineRule="auto"/>
        <w:rPr>
          <w:rFonts w:cstheme="minorHAnsi"/>
        </w:rPr>
      </w:pPr>
    </w:p>
    <w:p w14:paraId="1A28F9FA" w14:textId="77777777" w:rsidR="00CB11F4" w:rsidRPr="00CB11F4" w:rsidRDefault="00CB11F4" w:rsidP="00CB11F4">
      <w:pPr>
        <w:spacing w:line="276" w:lineRule="auto"/>
        <w:rPr>
          <w:rFonts w:cstheme="minorHAnsi"/>
          <w:b/>
        </w:rPr>
      </w:pPr>
      <w:r w:rsidRPr="00CB11F4">
        <w:rPr>
          <w:rFonts w:cstheme="minorHAnsi"/>
          <w:b/>
        </w:rPr>
        <w:lastRenderedPageBreak/>
        <w:t>Plan Zarządzania Ryzykiem Powodziowym dla obszaru dorzecza Wisły</w:t>
      </w:r>
    </w:p>
    <w:p w14:paraId="310A9927" w14:textId="77777777" w:rsidR="00CB11F4" w:rsidRPr="00CB11F4" w:rsidRDefault="00CB11F4" w:rsidP="00CB11F4">
      <w:pPr>
        <w:spacing w:line="276" w:lineRule="auto"/>
        <w:rPr>
          <w:rFonts w:cstheme="minorHAnsi"/>
        </w:rPr>
      </w:pPr>
      <w:r w:rsidRPr="00CB11F4">
        <w:rPr>
          <w:rFonts w:cstheme="minorHAnsi"/>
        </w:rPr>
        <w:t xml:space="preserve">Nadrzędnym celem PZRP jest „ograniczenie potencjalnych negatywnych skutków powodzi dla życia </w:t>
      </w:r>
      <w:r w:rsidRPr="00CB11F4">
        <w:rPr>
          <w:rFonts w:cstheme="minorHAnsi"/>
        </w:rPr>
        <w:br/>
        <w:t xml:space="preserve">i zdrowia ludzi, środowiska, dziedzictwa kulturowego oraz działalności gospodarczej”. </w:t>
      </w:r>
    </w:p>
    <w:p w14:paraId="7EA242E2" w14:textId="77777777" w:rsidR="00CB11F4" w:rsidRPr="00CB11F4" w:rsidRDefault="00CB11F4" w:rsidP="00511B08">
      <w:pPr>
        <w:spacing w:line="276" w:lineRule="auto"/>
        <w:rPr>
          <w:rFonts w:cstheme="minorHAnsi"/>
        </w:rPr>
      </w:pPr>
    </w:p>
    <w:p w14:paraId="31ECD083" w14:textId="77777777" w:rsidR="00CB11F4" w:rsidRPr="00CA4805" w:rsidRDefault="00CB11F4" w:rsidP="00511B08">
      <w:pPr>
        <w:spacing w:line="276" w:lineRule="auto"/>
        <w:rPr>
          <w:rFonts w:cstheme="minorHAnsi"/>
        </w:rPr>
      </w:pPr>
    </w:p>
    <w:p w14:paraId="65080788" w14:textId="77777777" w:rsidR="00A25CD5" w:rsidRPr="00CA4805" w:rsidRDefault="00F75406" w:rsidP="0042503B">
      <w:pPr>
        <w:pStyle w:val="Nagwek3"/>
      </w:pPr>
      <w:bookmarkStart w:id="114" w:name="_Toc89158413"/>
      <w:bookmarkStart w:id="115" w:name="_Toc89158832"/>
      <w:bookmarkStart w:id="116" w:name="_Toc122334234"/>
      <w:r>
        <w:t>7.</w:t>
      </w:r>
      <w:r w:rsidR="005C181F">
        <w:t>3</w:t>
      </w:r>
      <w:r w:rsidR="00A25CD5" w:rsidRPr="00CA4805">
        <w:t>.4. Hałas</w:t>
      </w:r>
      <w:bookmarkEnd w:id="114"/>
      <w:bookmarkEnd w:id="115"/>
      <w:bookmarkEnd w:id="116"/>
    </w:p>
    <w:p w14:paraId="0015D35D" w14:textId="77777777" w:rsidR="00F9272D" w:rsidRPr="00CA4805" w:rsidRDefault="00F9272D" w:rsidP="00511B08">
      <w:pPr>
        <w:pStyle w:val="Akapitzlist"/>
        <w:numPr>
          <w:ilvl w:val="0"/>
          <w:numId w:val="26"/>
        </w:numPr>
        <w:spacing w:line="276" w:lineRule="auto"/>
        <w:rPr>
          <w:rFonts w:cstheme="minorHAnsi"/>
        </w:rPr>
      </w:pPr>
      <w:r w:rsidRPr="00CA4805">
        <w:rPr>
          <w:rFonts w:cstheme="minorHAnsi"/>
        </w:rPr>
        <w:t>Stan wyjściowy</w:t>
      </w:r>
      <w:r w:rsidR="00F10790" w:rsidRPr="00CA4805">
        <w:rPr>
          <w:rFonts w:cstheme="minorHAnsi"/>
        </w:rPr>
        <w:t xml:space="preserve"> i źródła hałasu</w:t>
      </w:r>
    </w:p>
    <w:p w14:paraId="605A39ED" w14:textId="77777777" w:rsidR="00F9272D" w:rsidRPr="00CA4805" w:rsidRDefault="00F9272D" w:rsidP="00511B08">
      <w:pPr>
        <w:suppressAutoHyphens/>
        <w:spacing w:line="276" w:lineRule="auto"/>
        <w:rPr>
          <w:rFonts w:eastAsia="Calibri" w:cstheme="minorHAnsi"/>
        </w:rPr>
      </w:pPr>
      <w:r w:rsidRPr="00CA4805">
        <w:rPr>
          <w:rFonts w:eastAsia="Calibri" w:cstheme="minorHAnsi"/>
        </w:rPr>
        <w:t>Hałas definiuje się jako wszystkie niepożądane, nieprzyjemne, dokuczliwe lub szkodliwe drgania mechaniczne ośrodka sprężystego oddziałujące na organizm ludzki. Zgodnie z</w:t>
      </w:r>
      <w:r w:rsidR="003450B7" w:rsidRPr="00CA4805">
        <w:rPr>
          <w:rFonts w:eastAsia="Calibri" w:cstheme="minorHAnsi"/>
        </w:rPr>
        <w:t> </w:t>
      </w:r>
      <w:r w:rsidRPr="00CA4805">
        <w:rPr>
          <w:rFonts w:eastAsia="Calibri" w:cstheme="minorHAnsi"/>
        </w:rPr>
        <w:t>ustawą z dnia</w:t>
      </w:r>
      <w:r w:rsidR="00B83E02">
        <w:rPr>
          <w:rFonts w:eastAsia="Calibri" w:cstheme="minorHAnsi"/>
        </w:rPr>
        <w:t xml:space="preserve"> </w:t>
      </w:r>
      <w:r w:rsidRPr="00CA4805">
        <w:rPr>
          <w:rFonts w:eastAsia="Calibri" w:cstheme="minorHAnsi"/>
        </w:rPr>
        <w:t xml:space="preserve">27 kwietnia 2001 r. – Prawo ochrony środowiska </w:t>
      </w:r>
      <w:r w:rsidRPr="00CA4805">
        <w:rPr>
          <w:rFonts w:eastAsia="Calibri" w:cstheme="minorHAnsi"/>
          <w:lang w:eastAsia="pl-PL"/>
        </w:rPr>
        <w:t>(</w:t>
      </w:r>
      <w:r w:rsidRPr="00CA4805">
        <w:rPr>
          <w:rFonts w:eastAsia="Calibri" w:cstheme="minorHAnsi"/>
          <w:bCs/>
          <w:shd w:val="clear" w:color="auto" w:fill="FFFFFF"/>
        </w:rPr>
        <w:t xml:space="preserve">Dz.U. </w:t>
      </w:r>
      <w:r w:rsidR="009E0F99" w:rsidRPr="00CA4805">
        <w:rPr>
          <w:rFonts w:eastAsia="Calibri" w:cstheme="minorHAnsi"/>
          <w:bCs/>
          <w:shd w:val="clear" w:color="auto" w:fill="FFFFFF"/>
        </w:rPr>
        <w:t>2022 r., poz. 1260</w:t>
      </w:r>
      <w:r w:rsidRPr="00CA4805">
        <w:rPr>
          <w:rFonts w:eastAsia="Calibri" w:cstheme="minorHAnsi"/>
          <w:bCs/>
          <w:shd w:val="clear" w:color="auto" w:fill="FFFFFF"/>
        </w:rPr>
        <w:t xml:space="preserve">), </w:t>
      </w:r>
      <w:r w:rsidRPr="00CA4805">
        <w:rPr>
          <w:rFonts w:eastAsia="Calibri" w:cstheme="minorHAnsi"/>
        </w:rPr>
        <w:t>podstawowe pojęcia</w:t>
      </w:r>
      <w:r w:rsidR="009E0F99" w:rsidRPr="00CA4805">
        <w:rPr>
          <w:rFonts w:eastAsia="Calibri" w:cstheme="minorHAnsi"/>
        </w:rPr>
        <w:br/>
      </w:r>
      <w:r w:rsidRPr="00CA4805">
        <w:rPr>
          <w:rFonts w:eastAsia="Calibri" w:cstheme="minorHAnsi"/>
        </w:rPr>
        <w:t>z zakresu ochrony przed hałasem są następujące:</w:t>
      </w:r>
    </w:p>
    <w:p w14:paraId="006D1A36" w14:textId="77777777" w:rsidR="00F9272D" w:rsidRPr="00CA4805" w:rsidRDefault="00F9272D" w:rsidP="00511B08">
      <w:pPr>
        <w:numPr>
          <w:ilvl w:val="0"/>
          <w:numId w:val="23"/>
        </w:numPr>
        <w:suppressAutoHyphens/>
        <w:spacing w:line="276" w:lineRule="auto"/>
        <w:rPr>
          <w:rFonts w:eastAsia="Calibri" w:cstheme="minorHAnsi"/>
        </w:rPr>
      </w:pPr>
      <w:r w:rsidRPr="00CA4805">
        <w:rPr>
          <w:rFonts w:eastAsia="Calibri" w:cstheme="minorHAnsi"/>
        </w:rPr>
        <w:t xml:space="preserve">emisja – wprowadzane bezpośrednio lub pośrednio energie do powietrza, wody </w:t>
      </w:r>
      <w:r w:rsidRPr="00CA4805">
        <w:rPr>
          <w:rFonts w:eastAsia="Calibri" w:cstheme="minorHAnsi"/>
        </w:rPr>
        <w:br/>
        <w:t>lub ziemi, związane z działalnością człowieka (takie jak hałas czy wibracje),</w:t>
      </w:r>
    </w:p>
    <w:p w14:paraId="749333F3" w14:textId="77777777" w:rsidR="00F9272D" w:rsidRPr="00CA4805" w:rsidRDefault="00F9272D" w:rsidP="00511B08">
      <w:pPr>
        <w:numPr>
          <w:ilvl w:val="0"/>
          <w:numId w:val="23"/>
        </w:numPr>
        <w:suppressAutoHyphens/>
        <w:spacing w:line="276" w:lineRule="auto"/>
        <w:rPr>
          <w:rFonts w:eastAsia="Calibri" w:cstheme="minorHAnsi"/>
        </w:rPr>
      </w:pPr>
      <w:r w:rsidRPr="00CA4805">
        <w:rPr>
          <w:rFonts w:eastAsia="Calibri" w:cstheme="minorHAnsi"/>
        </w:rPr>
        <w:t>hałas – dźwięki o częstotliwościach od 16 Hz do 16.000 Hz,</w:t>
      </w:r>
    </w:p>
    <w:p w14:paraId="4E3CE32B" w14:textId="77777777" w:rsidR="00F9272D" w:rsidRPr="00CA4805" w:rsidRDefault="00F9272D" w:rsidP="00511B08">
      <w:pPr>
        <w:numPr>
          <w:ilvl w:val="0"/>
          <w:numId w:val="23"/>
        </w:numPr>
        <w:suppressAutoHyphens/>
        <w:spacing w:after="120" w:line="276" w:lineRule="auto"/>
        <w:rPr>
          <w:rFonts w:eastAsia="Calibri" w:cstheme="minorHAnsi"/>
        </w:rPr>
      </w:pPr>
      <w:r w:rsidRPr="00CA4805">
        <w:rPr>
          <w:rFonts w:eastAsia="Calibri" w:cstheme="minorHAnsi"/>
        </w:rPr>
        <w:t>poziom hałasu – równoważny poziom dźwięku A wyrażony w decybelach (dB).</w:t>
      </w:r>
    </w:p>
    <w:p w14:paraId="10E3D199" w14:textId="77777777" w:rsidR="00F9272D" w:rsidRPr="00CA4805" w:rsidRDefault="00F9272D" w:rsidP="00511B08">
      <w:pPr>
        <w:suppressAutoHyphens/>
        <w:spacing w:after="120" w:line="276" w:lineRule="auto"/>
        <w:rPr>
          <w:rFonts w:eastAsia="Calibri" w:cstheme="minorHAnsi"/>
        </w:rPr>
      </w:pPr>
      <w:r w:rsidRPr="00CA4805">
        <w:rPr>
          <w:rFonts w:eastAsia="Calibri" w:cstheme="minorHAnsi"/>
        </w:rPr>
        <w:t>Oceny stanu akustycznego środowiska i obserwacji zmian dokonuje się w ramach Państwowego Monitoringu Środowiska, zgodnie z art. 117 ustawy Prawo ochrony środowiska. W rozumieniu ustawy ochrona przed hałasem polega na zapewnieniu jak najlepszego stanu akustycznego środowiska,</w:t>
      </w:r>
      <w:r w:rsidR="00CA4805" w:rsidRPr="00CA4805">
        <w:rPr>
          <w:rFonts w:eastAsia="Calibri" w:cstheme="minorHAnsi"/>
        </w:rPr>
        <w:t xml:space="preserve"> </w:t>
      </w:r>
      <w:r w:rsidRPr="00CA4805">
        <w:rPr>
          <w:rFonts w:eastAsia="Calibri" w:cstheme="minorHAnsi"/>
        </w:rPr>
        <w:t>w szczególności na utrzymaniu poziomu hałasu poniżej dopuszczalnego lub co najmniej na tym poziomie, oraz zmniejszeniu poziomu hałasu co najmniej do dopuszczalnego, gdy nie jest on dotrzymany.</w:t>
      </w:r>
    </w:p>
    <w:p w14:paraId="0EECA06B" w14:textId="77777777" w:rsidR="00F9272D" w:rsidRPr="00CA4805" w:rsidRDefault="00F9272D" w:rsidP="00511B08">
      <w:pPr>
        <w:suppressAutoHyphens/>
        <w:spacing w:line="276" w:lineRule="auto"/>
        <w:rPr>
          <w:rFonts w:eastAsia="Calibri" w:cstheme="minorHAnsi"/>
        </w:rPr>
      </w:pPr>
      <w:r w:rsidRPr="00CA4805">
        <w:rPr>
          <w:rFonts w:eastAsia="Calibri" w:cstheme="minorHAnsi"/>
        </w:rPr>
        <w:t>W związku ze stwierdzoną uciążliwością akustyczną hałasów komunikacyjnych Państwowy Zakład Higieny opracował skalę subiektywnej uciążliwości zewnętrznych tego rodzaju hałasów. Zgodnie</w:t>
      </w:r>
      <w:r w:rsidR="00561500" w:rsidRPr="00CA4805">
        <w:rPr>
          <w:rFonts w:eastAsia="Calibri" w:cstheme="minorHAnsi"/>
        </w:rPr>
        <w:br/>
      </w:r>
      <w:r w:rsidRPr="00CA4805">
        <w:rPr>
          <w:rFonts w:eastAsia="Calibri" w:cstheme="minorHAnsi"/>
        </w:rPr>
        <w:t>z dokonaną klasyfikacją uciążliwość hałasów komunikacyjnych zależy od wartości poziomu równoważnego L</w:t>
      </w:r>
      <w:r w:rsidRPr="00CA4805">
        <w:rPr>
          <w:rFonts w:eastAsia="Calibri" w:cstheme="minorHAnsi"/>
          <w:vertAlign w:val="subscript"/>
        </w:rPr>
        <w:t>Aeq</w:t>
      </w:r>
      <w:r w:rsidRPr="00CA4805">
        <w:rPr>
          <w:rFonts w:eastAsia="Calibri" w:cstheme="minorHAnsi"/>
        </w:rPr>
        <w:t>i wynosi odpowiednio:</w:t>
      </w:r>
    </w:p>
    <w:p w14:paraId="26D2E770" w14:textId="77777777" w:rsidR="00F9272D" w:rsidRPr="00CA4805" w:rsidRDefault="00F9272D" w:rsidP="00511B08">
      <w:pPr>
        <w:numPr>
          <w:ilvl w:val="0"/>
          <w:numId w:val="24"/>
        </w:numPr>
        <w:suppressAutoHyphens/>
        <w:spacing w:line="276" w:lineRule="auto"/>
        <w:rPr>
          <w:rFonts w:eastAsia="Calibri" w:cstheme="minorHAnsi"/>
        </w:rPr>
      </w:pPr>
      <w:r w:rsidRPr="00CA4805">
        <w:rPr>
          <w:rFonts w:eastAsia="Calibri" w:cstheme="minorHAnsi"/>
        </w:rPr>
        <w:t>mała uciążliwość</w:t>
      </w:r>
      <w:r w:rsidRPr="00CA4805">
        <w:rPr>
          <w:rFonts w:eastAsia="Calibri" w:cstheme="minorHAnsi"/>
        </w:rPr>
        <w:tab/>
      </w:r>
      <w:r w:rsidRPr="00CA4805">
        <w:rPr>
          <w:rFonts w:eastAsia="Calibri" w:cstheme="minorHAnsi"/>
        </w:rPr>
        <w:tab/>
      </w:r>
      <w:r w:rsidRPr="00CA4805">
        <w:rPr>
          <w:rFonts w:eastAsia="Calibri" w:cstheme="minorHAnsi"/>
        </w:rPr>
        <w:tab/>
        <w:t>L</w:t>
      </w:r>
      <w:r w:rsidRPr="00CA4805">
        <w:rPr>
          <w:rFonts w:eastAsia="Calibri" w:cstheme="minorHAnsi"/>
          <w:vertAlign w:val="subscript"/>
        </w:rPr>
        <w:t>Aeq</w:t>
      </w:r>
      <w:r w:rsidRPr="00CA4805">
        <w:rPr>
          <w:rFonts w:eastAsia="Calibri" w:cstheme="minorHAnsi"/>
        </w:rPr>
        <w:t>&lt; 52 dB</w:t>
      </w:r>
    </w:p>
    <w:p w14:paraId="040580DE" w14:textId="77777777" w:rsidR="00F9272D" w:rsidRPr="00CA4805" w:rsidRDefault="00F9272D" w:rsidP="00511B08">
      <w:pPr>
        <w:numPr>
          <w:ilvl w:val="0"/>
          <w:numId w:val="24"/>
        </w:numPr>
        <w:suppressAutoHyphens/>
        <w:spacing w:line="276" w:lineRule="auto"/>
        <w:rPr>
          <w:rFonts w:eastAsia="Calibri" w:cstheme="minorHAnsi"/>
        </w:rPr>
      </w:pPr>
      <w:r w:rsidRPr="00CA4805">
        <w:rPr>
          <w:rFonts w:eastAsia="Calibri" w:cstheme="minorHAnsi"/>
        </w:rPr>
        <w:t>średnia uciążliwość</w:t>
      </w:r>
      <w:r w:rsidRPr="00CA4805">
        <w:rPr>
          <w:rFonts w:eastAsia="Calibri" w:cstheme="minorHAnsi"/>
        </w:rPr>
        <w:tab/>
      </w:r>
      <w:r w:rsidRPr="00CA4805">
        <w:rPr>
          <w:rFonts w:eastAsia="Calibri" w:cstheme="minorHAnsi"/>
        </w:rPr>
        <w:tab/>
        <w:t xml:space="preserve"> 52 dB&lt;L</w:t>
      </w:r>
      <w:r w:rsidRPr="00CA4805">
        <w:rPr>
          <w:rFonts w:eastAsia="Calibri" w:cstheme="minorHAnsi"/>
          <w:vertAlign w:val="subscript"/>
        </w:rPr>
        <w:t>Aeq</w:t>
      </w:r>
      <w:r w:rsidRPr="00CA4805">
        <w:rPr>
          <w:rFonts w:eastAsia="Calibri" w:cstheme="minorHAnsi"/>
        </w:rPr>
        <w:t>&lt; 62 dB</w:t>
      </w:r>
    </w:p>
    <w:p w14:paraId="622D7B92" w14:textId="77777777" w:rsidR="00F9272D" w:rsidRPr="00CA4805" w:rsidRDefault="00F9272D" w:rsidP="00511B08">
      <w:pPr>
        <w:numPr>
          <w:ilvl w:val="0"/>
          <w:numId w:val="24"/>
        </w:numPr>
        <w:suppressAutoHyphens/>
        <w:spacing w:line="276" w:lineRule="auto"/>
        <w:rPr>
          <w:rFonts w:eastAsia="Calibri" w:cstheme="minorHAnsi"/>
        </w:rPr>
      </w:pPr>
      <w:r w:rsidRPr="00CA4805">
        <w:rPr>
          <w:rFonts w:eastAsia="Calibri" w:cstheme="minorHAnsi"/>
        </w:rPr>
        <w:t>duża uciążliwość</w:t>
      </w:r>
      <w:r w:rsidRPr="00CA4805">
        <w:rPr>
          <w:rFonts w:eastAsia="Calibri" w:cstheme="minorHAnsi"/>
        </w:rPr>
        <w:tab/>
      </w:r>
      <w:r w:rsidRPr="00CA4805">
        <w:rPr>
          <w:rFonts w:eastAsia="Calibri" w:cstheme="minorHAnsi"/>
        </w:rPr>
        <w:tab/>
        <w:t xml:space="preserve"> 63 dB&lt;L</w:t>
      </w:r>
      <w:r w:rsidRPr="00CA4805">
        <w:rPr>
          <w:rFonts w:eastAsia="Calibri" w:cstheme="minorHAnsi"/>
          <w:vertAlign w:val="subscript"/>
        </w:rPr>
        <w:t>Aeq</w:t>
      </w:r>
      <w:r w:rsidRPr="00CA4805">
        <w:rPr>
          <w:rFonts w:eastAsia="Calibri" w:cstheme="minorHAnsi"/>
        </w:rPr>
        <w:t>&lt; 70 dB</w:t>
      </w:r>
    </w:p>
    <w:p w14:paraId="05EA6F5A" w14:textId="77777777" w:rsidR="00F9272D" w:rsidRPr="00CA4805" w:rsidRDefault="00F9272D" w:rsidP="00511B08">
      <w:pPr>
        <w:numPr>
          <w:ilvl w:val="0"/>
          <w:numId w:val="24"/>
        </w:numPr>
        <w:suppressAutoHyphens/>
        <w:spacing w:after="120" w:line="276" w:lineRule="auto"/>
        <w:rPr>
          <w:rFonts w:eastAsia="Calibri" w:cstheme="minorHAnsi"/>
        </w:rPr>
      </w:pPr>
      <w:r w:rsidRPr="00CA4805">
        <w:rPr>
          <w:rFonts w:eastAsia="Calibri" w:cstheme="minorHAnsi"/>
        </w:rPr>
        <w:t>bardzo duża uciążliwość</w:t>
      </w:r>
      <w:r w:rsidRPr="00CA4805">
        <w:rPr>
          <w:rFonts w:eastAsia="Calibri" w:cstheme="minorHAnsi"/>
        </w:rPr>
        <w:tab/>
      </w:r>
      <w:r w:rsidRPr="00CA4805">
        <w:rPr>
          <w:rFonts w:eastAsia="Calibri" w:cstheme="minorHAnsi"/>
        </w:rPr>
        <w:tab/>
        <w:t>L</w:t>
      </w:r>
      <w:r w:rsidRPr="00CA4805">
        <w:rPr>
          <w:rFonts w:eastAsia="Calibri" w:cstheme="minorHAnsi"/>
          <w:vertAlign w:val="subscript"/>
        </w:rPr>
        <w:t>Aeq</w:t>
      </w:r>
      <w:r w:rsidRPr="00CA4805">
        <w:rPr>
          <w:rFonts w:eastAsia="Calibri" w:cstheme="minorHAnsi"/>
        </w:rPr>
        <w:t>&gt; 70 dB</w:t>
      </w:r>
    </w:p>
    <w:p w14:paraId="0DBE84F9" w14:textId="77777777" w:rsidR="00F9272D" w:rsidRPr="00CA4805" w:rsidRDefault="00F9272D" w:rsidP="00511B08">
      <w:pPr>
        <w:suppressAutoHyphens/>
        <w:spacing w:after="240" w:line="276" w:lineRule="auto"/>
        <w:rPr>
          <w:rFonts w:eastAsia="Calibri" w:cstheme="minorHAnsi"/>
        </w:rPr>
      </w:pPr>
      <w:r w:rsidRPr="00CA4805">
        <w:rPr>
          <w:rFonts w:eastAsia="Calibri" w:cstheme="minorHAnsi"/>
        </w:rPr>
        <w:t>Kryteria dopuszczalności hałasu drogowego określa Obwieszczenie Ministra Środowiska z</w:t>
      </w:r>
      <w:r w:rsidR="00B83E02">
        <w:rPr>
          <w:rFonts w:eastAsia="Calibri" w:cstheme="minorHAnsi"/>
        </w:rPr>
        <w:t xml:space="preserve"> </w:t>
      </w:r>
      <w:r w:rsidRPr="00CA4805">
        <w:rPr>
          <w:rFonts w:eastAsia="Calibri" w:cstheme="minorHAnsi"/>
        </w:rPr>
        <w:t>dnia 15 października 2013 r. w sprawie ogłoszenia jednolitego tekstu rozporządzenia Ministra Środowiska</w:t>
      </w:r>
      <w:r w:rsidR="00561500" w:rsidRPr="00CA4805">
        <w:rPr>
          <w:rFonts w:eastAsia="Calibri" w:cstheme="minorHAnsi"/>
        </w:rPr>
        <w:br/>
      </w:r>
      <w:r w:rsidRPr="00CA4805">
        <w:rPr>
          <w:rFonts w:eastAsia="Calibri" w:cstheme="minorHAnsi"/>
        </w:rPr>
        <w:t>w sprawie dopuszczalnych poziomów hałasu w środowisku (Dz. U. 2014 poz. 112). Dla rodzajów terenu, wyróżnionych ze względu na sposób zagospodarowania i</w:t>
      </w:r>
      <w:r w:rsidR="00CA4805" w:rsidRPr="00CA4805">
        <w:rPr>
          <w:rFonts w:eastAsia="Calibri" w:cstheme="minorHAnsi"/>
        </w:rPr>
        <w:t xml:space="preserve"> </w:t>
      </w:r>
      <w:r w:rsidRPr="00CA4805">
        <w:rPr>
          <w:rFonts w:eastAsia="Calibri" w:cstheme="minorHAnsi"/>
        </w:rPr>
        <w:t>pełnione funkcje (tj. tereny zabudowy mieszkaniowej, tereny szpitali, szkoły, tereny rekreacyjno – wypoczynkowe i uzdrowiska), ustalono dopuszczalny równoważny poziom hałasu L</w:t>
      </w:r>
      <w:r w:rsidRPr="00CA4805">
        <w:rPr>
          <w:rFonts w:eastAsia="Calibri" w:cstheme="minorHAnsi"/>
          <w:vertAlign w:val="subscript"/>
        </w:rPr>
        <w:t>AeqD</w:t>
      </w:r>
      <w:r w:rsidRPr="00CA4805">
        <w:rPr>
          <w:rFonts w:eastAsia="Calibri" w:cstheme="minorHAnsi"/>
        </w:rPr>
        <w:t xml:space="preserve"> w porze dziennej i L</w:t>
      </w:r>
      <w:r w:rsidRPr="00CA4805">
        <w:rPr>
          <w:rFonts w:eastAsia="Calibri" w:cstheme="minorHAnsi"/>
          <w:vertAlign w:val="subscript"/>
        </w:rPr>
        <w:t>AeqN</w:t>
      </w:r>
      <w:r w:rsidRPr="00CA4805">
        <w:rPr>
          <w:rFonts w:eastAsia="Calibri" w:cstheme="minorHAnsi"/>
        </w:rPr>
        <w:t xml:space="preserve"> w porze nocnej.</w:t>
      </w:r>
      <w:r w:rsidR="00CA4805" w:rsidRPr="00CA4805">
        <w:rPr>
          <w:rFonts w:eastAsia="Calibri" w:cstheme="minorHAnsi"/>
        </w:rPr>
        <w:t xml:space="preserve"> </w:t>
      </w:r>
      <w:r w:rsidRPr="00CA4805">
        <w:rPr>
          <w:rFonts w:eastAsia="Calibri" w:cstheme="minorHAnsi"/>
        </w:rPr>
        <w:t xml:space="preserve">Podstawą określenia dopuszczalnej wartości poziomu równoważnego hałasu dla danego terenu jest zaklasyfikowanie go do określonej kategorii, o wyborze której decyduje sposób jego zagospodarowania. Dla hałasu drogowego, dopuszczalne wartości poziomów hałasu wynoszą </w:t>
      </w:r>
      <w:r w:rsidR="00561500" w:rsidRPr="00CA4805">
        <w:rPr>
          <w:rFonts w:eastAsia="Calibri" w:cstheme="minorHAnsi"/>
        </w:rPr>
        <w:br/>
      </w:r>
      <w:r w:rsidRPr="00CA4805">
        <w:rPr>
          <w:rFonts w:eastAsia="Calibri" w:cstheme="minorHAnsi"/>
        </w:rPr>
        <w:t>w porze dziennej – w</w:t>
      </w:r>
      <w:r w:rsidR="003450B7" w:rsidRPr="00CA4805">
        <w:rPr>
          <w:rFonts w:eastAsia="Calibri" w:cstheme="minorHAnsi"/>
        </w:rPr>
        <w:t> </w:t>
      </w:r>
      <w:r w:rsidRPr="00CA4805">
        <w:rPr>
          <w:rFonts w:eastAsia="Calibri" w:cstheme="minorHAnsi"/>
        </w:rPr>
        <w:t>zależności od funkcji terenu – od 50 do 65 dB, w porze nocnej 45–56 dB. Dopuszczalne poziomy hałasu, w zależności od przeznaczenia teren</w:t>
      </w:r>
      <w:bookmarkStart w:id="117" w:name="_Toc434322109"/>
      <w:bookmarkStart w:id="118" w:name="_Toc413067116"/>
      <w:r w:rsidRPr="00CA4805">
        <w:rPr>
          <w:rFonts w:eastAsia="Calibri" w:cstheme="minorHAnsi"/>
        </w:rPr>
        <w:t>u, zestawiono w tabeli.</w:t>
      </w:r>
    </w:p>
    <w:p w14:paraId="60FFFD8D" w14:textId="77777777" w:rsidR="00CE2828" w:rsidRDefault="00CE2828" w:rsidP="00511B08">
      <w:pPr>
        <w:suppressAutoHyphens/>
        <w:spacing w:line="276" w:lineRule="auto"/>
        <w:rPr>
          <w:rFonts w:eastAsia="Calibri" w:cstheme="minorHAnsi"/>
        </w:rPr>
      </w:pPr>
    </w:p>
    <w:p w14:paraId="57AEF3CC" w14:textId="77777777" w:rsidR="00CE2828" w:rsidRDefault="00CE2828" w:rsidP="00511B08">
      <w:pPr>
        <w:suppressAutoHyphens/>
        <w:spacing w:line="276" w:lineRule="auto"/>
        <w:rPr>
          <w:rFonts w:eastAsia="Calibri" w:cstheme="minorHAnsi"/>
        </w:rPr>
      </w:pPr>
    </w:p>
    <w:p w14:paraId="6DCBB053" w14:textId="77777777" w:rsidR="00CE2828" w:rsidRDefault="00CE2828" w:rsidP="00511B08">
      <w:pPr>
        <w:suppressAutoHyphens/>
        <w:spacing w:line="276" w:lineRule="auto"/>
        <w:rPr>
          <w:rFonts w:eastAsia="Calibri" w:cstheme="minorHAnsi"/>
        </w:rPr>
      </w:pPr>
    </w:p>
    <w:p w14:paraId="3A384A7A" w14:textId="77777777" w:rsidR="00F9272D" w:rsidRPr="00CA4805" w:rsidRDefault="00F9272D" w:rsidP="00511B08">
      <w:pPr>
        <w:suppressAutoHyphens/>
        <w:spacing w:line="276" w:lineRule="auto"/>
        <w:rPr>
          <w:rFonts w:eastAsia="Calibri" w:cstheme="minorHAnsi"/>
        </w:rPr>
      </w:pPr>
      <w:r w:rsidRPr="00CA4805">
        <w:rPr>
          <w:rFonts w:eastAsia="Calibri" w:cstheme="minorHAnsi"/>
        </w:rPr>
        <w:lastRenderedPageBreak/>
        <w:t>Poziomy dopuszczalne zostały określone dla dwóch grup wskaźników mających zastosowanie:</w:t>
      </w:r>
    </w:p>
    <w:p w14:paraId="1C8DFA92" w14:textId="77777777" w:rsidR="00F9272D" w:rsidRPr="00CA4805" w:rsidRDefault="00F9272D" w:rsidP="00511B08">
      <w:pPr>
        <w:numPr>
          <w:ilvl w:val="0"/>
          <w:numId w:val="25"/>
        </w:numPr>
        <w:suppressAutoHyphens/>
        <w:spacing w:line="276" w:lineRule="auto"/>
        <w:contextualSpacing/>
        <w:rPr>
          <w:rFonts w:eastAsia="Calibri" w:cstheme="minorHAnsi"/>
        </w:rPr>
      </w:pPr>
      <w:r w:rsidRPr="00CA4805">
        <w:rPr>
          <w:rFonts w:eastAsia="Calibri" w:cstheme="minorHAnsi"/>
        </w:rPr>
        <w:t>w prowadzeniu długookresowej polityki w zakresie ochrony środowiska przed hałasem,</w:t>
      </w:r>
      <w:r w:rsidR="0073001D" w:rsidRPr="00CA4805">
        <w:rPr>
          <w:rFonts w:eastAsia="Calibri" w:cstheme="minorHAnsi"/>
        </w:rPr>
        <w:br/>
      </w:r>
      <w:r w:rsidRPr="00CA4805">
        <w:rPr>
          <w:rFonts w:eastAsia="Calibri" w:cstheme="minorHAnsi"/>
        </w:rPr>
        <w:t>w szczególności do sporządzania map akustycznych oraz programów ochrony środowiska przed hałasem:</w:t>
      </w:r>
    </w:p>
    <w:p w14:paraId="0DD27B20" w14:textId="77777777" w:rsidR="00F9272D" w:rsidRPr="00CA4805" w:rsidRDefault="00F9272D" w:rsidP="00511B08">
      <w:pPr>
        <w:numPr>
          <w:ilvl w:val="1"/>
          <w:numId w:val="25"/>
        </w:numPr>
        <w:suppressAutoHyphens/>
        <w:spacing w:line="276" w:lineRule="auto"/>
        <w:contextualSpacing/>
        <w:rPr>
          <w:rFonts w:eastAsia="Calibri" w:cstheme="minorHAnsi"/>
        </w:rPr>
      </w:pPr>
      <w:r w:rsidRPr="00CA4805">
        <w:rPr>
          <w:rFonts w:eastAsia="Calibri" w:cstheme="minorHAnsi"/>
        </w:rPr>
        <w:t>L</w:t>
      </w:r>
      <w:r w:rsidRPr="00CA4805">
        <w:rPr>
          <w:rFonts w:eastAsia="Calibri" w:cstheme="minorHAnsi"/>
          <w:vertAlign w:val="subscript"/>
        </w:rPr>
        <w:t>DWN</w:t>
      </w:r>
      <w:r w:rsidRPr="00CA4805">
        <w:rPr>
          <w:rFonts w:eastAsia="Calibri" w:cstheme="minorHAnsi"/>
        </w:rPr>
        <w:t xml:space="preserve"> – długookresowy średni poziom dźwięku A wyrażony w decybelach [dB], wyznaczony w ciągu wszystkich dób w roku, z uwzględnieniem pory dnia od godz. 6.00 – 18.00, pory wieczoru od godz. 18.00 – 22.00 oraz pory nocy od godz. 22.00 – 6.00;</w:t>
      </w:r>
    </w:p>
    <w:p w14:paraId="5ECA240F" w14:textId="77777777" w:rsidR="00F9272D" w:rsidRPr="00CA4805" w:rsidRDefault="00F9272D" w:rsidP="00511B08">
      <w:pPr>
        <w:numPr>
          <w:ilvl w:val="1"/>
          <w:numId w:val="25"/>
        </w:numPr>
        <w:suppressAutoHyphens/>
        <w:spacing w:line="276" w:lineRule="auto"/>
        <w:contextualSpacing/>
        <w:rPr>
          <w:rFonts w:eastAsia="Calibri" w:cstheme="minorHAnsi"/>
        </w:rPr>
      </w:pPr>
      <w:r w:rsidRPr="00CA4805">
        <w:rPr>
          <w:rFonts w:eastAsia="Calibri" w:cstheme="minorHAnsi"/>
        </w:rPr>
        <w:t>L</w:t>
      </w:r>
      <w:r w:rsidRPr="00CA4805">
        <w:rPr>
          <w:rFonts w:eastAsia="Calibri" w:cstheme="minorHAnsi"/>
          <w:vertAlign w:val="subscript"/>
        </w:rPr>
        <w:t>N</w:t>
      </w:r>
      <w:r w:rsidRPr="00CA4805">
        <w:rPr>
          <w:rFonts w:eastAsia="Calibri" w:cstheme="minorHAnsi"/>
        </w:rPr>
        <w:t xml:space="preserve"> – długookresowy średni poziom dźwięku A wyrażony w decybelach [dB], wyznaczony w ciągu wszystkich pór nocy w roku od godz. 22.00-6.00,</w:t>
      </w:r>
    </w:p>
    <w:p w14:paraId="0BD63E73" w14:textId="77777777" w:rsidR="00F9272D" w:rsidRPr="00CA4805" w:rsidRDefault="00F9272D" w:rsidP="00511B08">
      <w:pPr>
        <w:numPr>
          <w:ilvl w:val="0"/>
          <w:numId w:val="25"/>
        </w:numPr>
        <w:suppressAutoHyphens/>
        <w:spacing w:line="276" w:lineRule="auto"/>
        <w:contextualSpacing/>
        <w:rPr>
          <w:rFonts w:eastAsia="Calibri" w:cstheme="minorHAnsi"/>
        </w:rPr>
      </w:pPr>
      <w:r w:rsidRPr="00CA4805">
        <w:rPr>
          <w:rFonts w:eastAsia="Calibri" w:cstheme="minorHAnsi"/>
        </w:rPr>
        <w:t>do ustalania i kontroli warunków korzystania ze środowiska w odniesieniu do jednej doby:</w:t>
      </w:r>
    </w:p>
    <w:p w14:paraId="352683F1" w14:textId="77777777" w:rsidR="00F9272D" w:rsidRPr="00CA4805" w:rsidRDefault="00F9272D" w:rsidP="00511B08">
      <w:pPr>
        <w:numPr>
          <w:ilvl w:val="1"/>
          <w:numId w:val="25"/>
        </w:numPr>
        <w:suppressAutoHyphens/>
        <w:spacing w:line="276" w:lineRule="auto"/>
        <w:contextualSpacing/>
        <w:rPr>
          <w:rFonts w:eastAsia="Calibri" w:cstheme="minorHAnsi"/>
        </w:rPr>
      </w:pPr>
      <w:r w:rsidRPr="00CA4805">
        <w:rPr>
          <w:rFonts w:eastAsia="Calibri" w:cstheme="minorHAnsi"/>
        </w:rPr>
        <w:t>L</w:t>
      </w:r>
      <w:r w:rsidRPr="00CA4805">
        <w:rPr>
          <w:rFonts w:eastAsia="Calibri" w:cstheme="minorHAnsi"/>
          <w:vertAlign w:val="subscript"/>
        </w:rPr>
        <w:t>AeqD</w:t>
      </w:r>
      <w:r w:rsidRPr="00CA4805">
        <w:rPr>
          <w:rFonts w:eastAsia="Calibri" w:cstheme="minorHAnsi"/>
        </w:rPr>
        <w:t xml:space="preserve"> jest to równoważny poziom dźwięku A dla pory dnia, rozumianej </w:t>
      </w:r>
      <w:r w:rsidRPr="00CA4805">
        <w:rPr>
          <w:rFonts w:eastAsia="Calibri" w:cstheme="minorHAnsi"/>
        </w:rPr>
        <w:br/>
        <w:t>jako przedział czasu od godz. 6.00 – 22.00,</w:t>
      </w:r>
    </w:p>
    <w:p w14:paraId="21A076F0" w14:textId="77777777" w:rsidR="00AB69C4" w:rsidRPr="00CA4805" w:rsidRDefault="00F9272D" w:rsidP="00511B08">
      <w:pPr>
        <w:numPr>
          <w:ilvl w:val="1"/>
          <w:numId w:val="25"/>
        </w:numPr>
        <w:suppressAutoHyphens/>
        <w:spacing w:line="276" w:lineRule="auto"/>
        <w:contextualSpacing/>
        <w:rPr>
          <w:rFonts w:eastAsia="Calibri" w:cstheme="minorHAnsi"/>
        </w:rPr>
      </w:pPr>
      <w:r w:rsidRPr="00CA4805">
        <w:rPr>
          <w:rFonts w:eastAsia="Calibri" w:cstheme="minorHAnsi"/>
        </w:rPr>
        <w:t>L</w:t>
      </w:r>
      <w:r w:rsidRPr="00CA4805">
        <w:rPr>
          <w:rFonts w:eastAsia="Calibri" w:cstheme="minorHAnsi"/>
          <w:vertAlign w:val="subscript"/>
        </w:rPr>
        <w:t>AeqN</w:t>
      </w:r>
      <w:r w:rsidRPr="00CA4805">
        <w:rPr>
          <w:rFonts w:eastAsia="Calibri" w:cstheme="minorHAnsi"/>
        </w:rPr>
        <w:t xml:space="preserve"> – równoważny poziom dźwięku A dla pory nocy, rozumianej </w:t>
      </w:r>
      <w:r w:rsidRPr="00CA4805">
        <w:rPr>
          <w:rFonts w:eastAsia="Calibri" w:cstheme="minorHAnsi"/>
        </w:rPr>
        <w:br/>
        <w:t>jako przedział czasu od godz. 22.00 – 6.00.</w:t>
      </w:r>
    </w:p>
    <w:p w14:paraId="23FFAC7B" w14:textId="77777777" w:rsidR="00EB0C8F" w:rsidRPr="00EB0C8F" w:rsidRDefault="00EB0C8F" w:rsidP="00CA4805">
      <w:pPr>
        <w:suppressAutoHyphens/>
        <w:spacing w:line="276" w:lineRule="auto"/>
        <w:contextualSpacing/>
        <w:rPr>
          <w:rFonts w:eastAsia="Calibri" w:cstheme="minorHAnsi"/>
        </w:rPr>
      </w:pPr>
    </w:p>
    <w:p w14:paraId="2288B59D" w14:textId="14177DD1" w:rsidR="00F9272D" w:rsidRPr="006A4549" w:rsidRDefault="00F9272D" w:rsidP="002E6C02">
      <w:pPr>
        <w:pStyle w:val="Legenda"/>
      </w:pPr>
      <w:bookmarkStart w:id="119" w:name="_Toc87269645"/>
      <w:bookmarkStart w:id="120" w:name="_Toc122333839"/>
      <w:r w:rsidRPr="006A4549">
        <w:t xml:space="preserve">Tabela </w:t>
      </w:r>
      <w:r w:rsidR="00002C18" w:rsidRPr="006A4549">
        <w:fldChar w:fldCharType="begin"/>
      </w:r>
      <w:r w:rsidRPr="006A4549">
        <w:instrText>SEQ Tabela \* ARABIC</w:instrText>
      </w:r>
      <w:r w:rsidR="00002C18" w:rsidRPr="006A4549">
        <w:fldChar w:fldCharType="separate"/>
      </w:r>
      <w:r w:rsidR="00A9074B">
        <w:rPr>
          <w:noProof/>
        </w:rPr>
        <w:t>7</w:t>
      </w:r>
      <w:r w:rsidR="00002C18" w:rsidRPr="006A4549">
        <w:fldChar w:fldCharType="end"/>
      </w:r>
      <w:r w:rsidRPr="006A4549">
        <w:t>. Dopuszczalne poziomy hałasu w zależności od przeznaczenia terenu.</w:t>
      </w:r>
      <w:bookmarkEnd w:id="117"/>
      <w:bookmarkEnd w:id="118"/>
      <w:bookmarkEnd w:id="119"/>
      <w:bookmarkEnd w:id="120"/>
    </w:p>
    <w:tbl>
      <w:tblPr>
        <w:tblStyle w:val="Jasnecieniowanie1"/>
        <w:tblpPr w:leftFromText="141" w:rightFromText="141" w:vertAnchor="text" w:tblpXSpec="center" w:tblpY="1"/>
        <w:tblW w:w="9109"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3369"/>
        <w:gridCol w:w="1134"/>
        <w:gridCol w:w="1365"/>
        <w:gridCol w:w="1492"/>
        <w:gridCol w:w="1749"/>
      </w:tblGrid>
      <w:tr w:rsidR="00CA4805" w:rsidRPr="007D78BA" w14:paraId="0E816A05" w14:textId="77777777" w:rsidTr="00CA4805">
        <w:trPr>
          <w:cnfStyle w:val="100000000000" w:firstRow="1" w:lastRow="0" w:firstColumn="0" w:lastColumn="0" w:oddVBand="0" w:evenVBand="0" w:oddHBand="0" w:evenHBand="0" w:firstRowFirstColumn="0" w:firstRowLastColumn="0" w:lastRowFirstColumn="0" w:lastRowLastColumn="0"/>
          <w:trHeight w:val="409"/>
          <w:tblHeader/>
          <w:jc w:val="center"/>
        </w:trPr>
        <w:tc>
          <w:tcPr>
            <w:cnfStyle w:val="001000000000" w:firstRow="0" w:lastRow="0" w:firstColumn="1" w:lastColumn="0" w:oddVBand="0" w:evenVBand="0" w:oddHBand="0" w:evenHBand="0" w:firstRowFirstColumn="0" w:firstRowLastColumn="0" w:lastRowFirstColumn="0" w:lastRowLastColumn="0"/>
            <w:tcW w:w="3369" w:type="dxa"/>
            <w:vMerge w:val="restart"/>
            <w:tcBorders>
              <w:top w:val="single" w:sz="4" w:space="0" w:color="auto"/>
              <w:left w:val="single" w:sz="4" w:space="0" w:color="auto"/>
              <w:bottom w:val="single" w:sz="4" w:space="0" w:color="auto"/>
              <w:right w:val="single" w:sz="4" w:space="0" w:color="auto"/>
            </w:tcBorders>
            <w:shd w:val="clear" w:color="auto" w:fill="FCF5D4"/>
            <w:vAlign w:val="center"/>
          </w:tcPr>
          <w:p w14:paraId="71AC1416" w14:textId="77777777" w:rsidR="00F9272D" w:rsidRPr="007D78BA" w:rsidRDefault="00F9272D" w:rsidP="00CA4805">
            <w:pPr>
              <w:jc w:val="center"/>
              <w:rPr>
                <w:rFonts w:eastAsia="Times New Roman" w:cstheme="minorHAnsi"/>
                <w:color w:val="auto"/>
                <w:sz w:val="20"/>
                <w:szCs w:val="20"/>
              </w:rPr>
            </w:pPr>
            <w:r w:rsidRPr="007D78BA">
              <w:rPr>
                <w:rFonts w:eastAsia="Times New Roman" w:cstheme="minorHAnsi"/>
                <w:color w:val="auto"/>
                <w:sz w:val="20"/>
                <w:szCs w:val="20"/>
              </w:rPr>
              <w:t>Przeznaczenie terenu</w:t>
            </w:r>
          </w:p>
        </w:tc>
        <w:tc>
          <w:tcPr>
            <w:tcW w:w="5740" w:type="dxa"/>
            <w:gridSpan w:val="4"/>
            <w:tcBorders>
              <w:top w:val="single" w:sz="4" w:space="0" w:color="auto"/>
              <w:left w:val="single" w:sz="4" w:space="0" w:color="auto"/>
              <w:bottom w:val="single" w:sz="4" w:space="0" w:color="auto"/>
              <w:right w:val="single" w:sz="4" w:space="0" w:color="auto"/>
            </w:tcBorders>
            <w:shd w:val="clear" w:color="auto" w:fill="FCF5D4"/>
            <w:vAlign w:val="center"/>
          </w:tcPr>
          <w:p w14:paraId="718B77D7"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Dopuszczalny poziom hałasu w dB</w:t>
            </w:r>
          </w:p>
        </w:tc>
      </w:tr>
      <w:tr w:rsidR="00CA4805" w:rsidRPr="007D78BA" w14:paraId="542C39B7" w14:textId="77777777" w:rsidTr="00CA4805">
        <w:trPr>
          <w:cnfStyle w:val="100000000000" w:firstRow="1" w:lastRow="0" w:firstColumn="0" w:lastColumn="0" w:oddVBand="0" w:evenVBand="0" w:oddHBand="0" w:evenHBand="0" w:firstRowFirstColumn="0" w:firstRowLastColumn="0" w:lastRowFirstColumn="0" w:lastRowLastColumn="0"/>
          <w:trHeight w:val="263"/>
          <w:tblHeader/>
          <w:jc w:val="center"/>
        </w:trPr>
        <w:tc>
          <w:tcPr>
            <w:cnfStyle w:val="001000000000" w:firstRow="0" w:lastRow="0" w:firstColumn="1" w:lastColumn="0" w:oddVBand="0" w:evenVBand="0" w:oddHBand="0" w:evenHBand="0" w:firstRowFirstColumn="0" w:firstRowLastColumn="0" w:lastRowFirstColumn="0" w:lastRowLastColumn="0"/>
            <w:tcW w:w="3369" w:type="dxa"/>
            <w:vMerge/>
            <w:tcBorders>
              <w:top w:val="single" w:sz="4" w:space="0" w:color="auto"/>
              <w:left w:val="single" w:sz="4" w:space="0" w:color="auto"/>
              <w:bottom w:val="single" w:sz="4" w:space="0" w:color="auto"/>
              <w:right w:val="single" w:sz="4" w:space="0" w:color="auto"/>
            </w:tcBorders>
            <w:shd w:val="clear" w:color="auto" w:fill="FCF5D4"/>
            <w:vAlign w:val="center"/>
          </w:tcPr>
          <w:p w14:paraId="15CCFF7C" w14:textId="77777777" w:rsidR="00F9272D" w:rsidRPr="007D78BA" w:rsidRDefault="00F9272D" w:rsidP="00CA4805">
            <w:pPr>
              <w:jc w:val="center"/>
              <w:rPr>
                <w:rFonts w:eastAsia="Times New Roman" w:cstheme="minorHAnsi"/>
                <w:color w:val="auto"/>
                <w:sz w:val="20"/>
                <w:szCs w:val="20"/>
              </w:rPr>
            </w:pPr>
          </w:p>
        </w:tc>
        <w:tc>
          <w:tcPr>
            <w:tcW w:w="2499" w:type="dxa"/>
            <w:gridSpan w:val="2"/>
            <w:tcBorders>
              <w:top w:val="single" w:sz="4" w:space="0" w:color="auto"/>
              <w:left w:val="single" w:sz="4" w:space="0" w:color="auto"/>
              <w:bottom w:val="single" w:sz="4" w:space="0" w:color="auto"/>
              <w:right w:val="single" w:sz="4" w:space="0" w:color="auto"/>
            </w:tcBorders>
            <w:shd w:val="clear" w:color="auto" w:fill="FCF5D4"/>
            <w:vAlign w:val="center"/>
          </w:tcPr>
          <w:p w14:paraId="7471FE54"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Drogi lub linie kolejowe*</w:t>
            </w:r>
          </w:p>
        </w:tc>
        <w:tc>
          <w:tcPr>
            <w:tcW w:w="3241" w:type="dxa"/>
            <w:gridSpan w:val="2"/>
            <w:tcBorders>
              <w:top w:val="single" w:sz="4" w:space="0" w:color="auto"/>
              <w:left w:val="single" w:sz="4" w:space="0" w:color="auto"/>
              <w:bottom w:val="single" w:sz="4" w:space="0" w:color="auto"/>
              <w:right w:val="single" w:sz="4" w:space="0" w:color="auto"/>
            </w:tcBorders>
            <w:shd w:val="clear" w:color="auto" w:fill="FCF5D4"/>
            <w:vAlign w:val="center"/>
          </w:tcPr>
          <w:p w14:paraId="5436C4E4"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Pozostałe obiekty i działalność będąca źródłem hałasu</w:t>
            </w:r>
          </w:p>
        </w:tc>
      </w:tr>
      <w:tr w:rsidR="00CA4805" w:rsidRPr="007D78BA" w14:paraId="422BE30E" w14:textId="77777777" w:rsidTr="00CA4805">
        <w:trPr>
          <w:cnfStyle w:val="100000000000" w:firstRow="1" w:lastRow="0" w:firstColumn="0" w:lastColumn="0" w:oddVBand="0" w:evenVBand="0" w:oddHBand="0" w:evenHBand="0" w:firstRowFirstColumn="0" w:firstRowLastColumn="0" w:lastRowFirstColumn="0" w:lastRowLastColumn="0"/>
          <w:trHeight w:val="354"/>
          <w:tblHeader/>
          <w:jc w:val="center"/>
        </w:trPr>
        <w:tc>
          <w:tcPr>
            <w:cnfStyle w:val="001000000000" w:firstRow="0" w:lastRow="0" w:firstColumn="1" w:lastColumn="0" w:oddVBand="0" w:evenVBand="0" w:oddHBand="0" w:evenHBand="0" w:firstRowFirstColumn="0" w:firstRowLastColumn="0" w:lastRowFirstColumn="0" w:lastRowLastColumn="0"/>
            <w:tcW w:w="3369" w:type="dxa"/>
            <w:vMerge/>
            <w:tcBorders>
              <w:top w:val="single" w:sz="4" w:space="0" w:color="auto"/>
              <w:left w:val="single" w:sz="4" w:space="0" w:color="auto"/>
              <w:bottom w:val="single" w:sz="4" w:space="0" w:color="auto"/>
              <w:right w:val="single" w:sz="4" w:space="0" w:color="auto"/>
            </w:tcBorders>
            <w:shd w:val="clear" w:color="auto" w:fill="DEDEDE"/>
            <w:vAlign w:val="center"/>
          </w:tcPr>
          <w:p w14:paraId="3FAF07FC" w14:textId="77777777" w:rsidR="00F9272D" w:rsidRPr="007D78BA" w:rsidRDefault="00F9272D" w:rsidP="00CA4805">
            <w:pPr>
              <w:jc w:val="center"/>
              <w:rPr>
                <w:rFonts w:eastAsia="Times New Roman" w:cstheme="minorHAnsi"/>
                <w:color w:val="auto"/>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DDEED6"/>
            <w:vAlign w:val="center"/>
          </w:tcPr>
          <w:p w14:paraId="38D2149B"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sz w:val="20"/>
                <w:szCs w:val="20"/>
                <w:vertAlign w:val="subscript"/>
              </w:rPr>
            </w:pPr>
            <w:r w:rsidRPr="007D78BA">
              <w:rPr>
                <w:rFonts w:eastAsia="Calibri" w:cstheme="minorHAnsi"/>
                <w:color w:val="auto"/>
                <w:sz w:val="20"/>
                <w:szCs w:val="20"/>
              </w:rPr>
              <w:t>L</w:t>
            </w:r>
            <w:r w:rsidRPr="007D78BA">
              <w:rPr>
                <w:rFonts w:eastAsia="Calibri" w:cstheme="minorHAnsi"/>
                <w:color w:val="auto"/>
                <w:sz w:val="20"/>
                <w:szCs w:val="20"/>
                <w:vertAlign w:val="subscript"/>
              </w:rPr>
              <w:t>AeqD</w:t>
            </w:r>
          </w:p>
        </w:tc>
        <w:tc>
          <w:tcPr>
            <w:tcW w:w="1365" w:type="dxa"/>
            <w:tcBorders>
              <w:top w:val="single" w:sz="4" w:space="0" w:color="auto"/>
              <w:left w:val="single" w:sz="4" w:space="0" w:color="auto"/>
              <w:bottom w:val="single" w:sz="4" w:space="0" w:color="auto"/>
              <w:right w:val="single" w:sz="4" w:space="0" w:color="auto"/>
            </w:tcBorders>
            <w:shd w:val="clear" w:color="auto" w:fill="DDEED6"/>
            <w:vAlign w:val="center"/>
          </w:tcPr>
          <w:p w14:paraId="6E6D51C7"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Calibri" w:cstheme="minorHAnsi"/>
                <w:color w:val="auto"/>
                <w:sz w:val="20"/>
                <w:szCs w:val="20"/>
              </w:rPr>
              <w:t>L</w:t>
            </w:r>
            <w:r w:rsidRPr="007D78BA">
              <w:rPr>
                <w:rFonts w:eastAsia="Calibri" w:cstheme="minorHAnsi"/>
                <w:color w:val="auto"/>
                <w:sz w:val="20"/>
                <w:szCs w:val="20"/>
                <w:vertAlign w:val="subscript"/>
              </w:rPr>
              <w:t>AeqN</w:t>
            </w:r>
          </w:p>
        </w:tc>
        <w:tc>
          <w:tcPr>
            <w:tcW w:w="1492" w:type="dxa"/>
            <w:tcBorders>
              <w:top w:val="single" w:sz="4" w:space="0" w:color="auto"/>
              <w:left w:val="single" w:sz="4" w:space="0" w:color="auto"/>
              <w:bottom w:val="single" w:sz="4" w:space="0" w:color="auto"/>
              <w:right w:val="single" w:sz="4" w:space="0" w:color="auto"/>
            </w:tcBorders>
            <w:shd w:val="clear" w:color="auto" w:fill="DDEED6"/>
            <w:vAlign w:val="center"/>
          </w:tcPr>
          <w:p w14:paraId="72E72677"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sz w:val="20"/>
                <w:szCs w:val="20"/>
                <w:vertAlign w:val="subscript"/>
              </w:rPr>
            </w:pPr>
            <w:r w:rsidRPr="007D78BA">
              <w:rPr>
                <w:rFonts w:eastAsia="Calibri" w:cstheme="minorHAnsi"/>
                <w:color w:val="auto"/>
                <w:sz w:val="20"/>
                <w:szCs w:val="20"/>
              </w:rPr>
              <w:t>L</w:t>
            </w:r>
            <w:r w:rsidRPr="007D78BA">
              <w:rPr>
                <w:rFonts w:eastAsia="Calibri" w:cstheme="minorHAnsi"/>
                <w:color w:val="auto"/>
                <w:sz w:val="20"/>
                <w:szCs w:val="20"/>
                <w:vertAlign w:val="subscript"/>
              </w:rPr>
              <w:t>AeqD</w:t>
            </w:r>
          </w:p>
        </w:tc>
        <w:tc>
          <w:tcPr>
            <w:tcW w:w="1749" w:type="dxa"/>
            <w:tcBorders>
              <w:top w:val="single" w:sz="4" w:space="0" w:color="auto"/>
              <w:left w:val="single" w:sz="4" w:space="0" w:color="auto"/>
              <w:bottom w:val="single" w:sz="4" w:space="0" w:color="auto"/>
              <w:right w:val="single" w:sz="4" w:space="0" w:color="auto"/>
            </w:tcBorders>
            <w:shd w:val="clear" w:color="auto" w:fill="DDEED6"/>
            <w:vAlign w:val="center"/>
          </w:tcPr>
          <w:p w14:paraId="28BBA815"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Calibri" w:cstheme="minorHAnsi"/>
                <w:color w:val="auto"/>
                <w:sz w:val="20"/>
                <w:szCs w:val="20"/>
              </w:rPr>
              <w:t>L</w:t>
            </w:r>
            <w:r w:rsidRPr="007D78BA">
              <w:rPr>
                <w:rFonts w:eastAsia="Calibri" w:cstheme="minorHAnsi"/>
                <w:color w:val="auto"/>
                <w:sz w:val="20"/>
                <w:szCs w:val="20"/>
                <w:vertAlign w:val="subscript"/>
              </w:rPr>
              <w:t>AeqN</w:t>
            </w:r>
          </w:p>
        </w:tc>
      </w:tr>
      <w:tr w:rsidR="00CA4805" w:rsidRPr="007D78BA" w14:paraId="402477E6" w14:textId="77777777" w:rsidTr="00CA4805">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3369" w:type="dxa"/>
            <w:tcBorders>
              <w:top w:val="single" w:sz="4" w:space="0" w:color="auto"/>
              <w:left w:val="single" w:sz="4" w:space="0" w:color="auto"/>
              <w:bottom w:val="single" w:sz="4" w:space="0" w:color="auto"/>
              <w:right w:val="single" w:sz="4" w:space="0" w:color="auto"/>
            </w:tcBorders>
            <w:shd w:val="clear" w:color="auto" w:fill="auto"/>
            <w:vAlign w:val="center"/>
          </w:tcPr>
          <w:p w14:paraId="28B2571F"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a) Obszary A ochrony uzdrowiskowej</w:t>
            </w:r>
            <w:r w:rsidRPr="007D78BA">
              <w:rPr>
                <w:rFonts w:eastAsia="Times New Roman" w:cstheme="minorHAnsi"/>
                <w:b w:val="0"/>
                <w:color w:val="auto"/>
                <w:sz w:val="20"/>
                <w:szCs w:val="20"/>
              </w:rPr>
              <w:br/>
              <w:t>b) Tereny szpitali poza miastem</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C4FB3B"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50</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14:paraId="0BE6DE67"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14:paraId="32EED256"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center"/>
          </w:tcPr>
          <w:p w14:paraId="0F07FA92"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40</w:t>
            </w:r>
          </w:p>
        </w:tc>
      </w:tr>
      <w:tr w:rsidR="00CA4805" w:rsidRPr="007D78BA" w14:paraId="000E6EF9" w14:textId="77777777" w:rsidTr="00CA4805">
        <w:trPr>
          <w:trHeight w:val="1723"/>
          <w:jc w:val="center"/>
        </w:trPr>
        <w:tc>
          <w:tcPr>
            <w:cnfStyle w:val="001000000000" w:firstRow="0" w:lastRow="0" w:firstColumn="1" w:lastColumn="0" w:oddVBand="0" w:evenVBand="0" w:oddHBand="0" w:evenHBand="0" w:firstRowFirstColumn="0" w:firstRowLastColumn="0" w:lastRowFirstColumn="0" w:lastRowLastColumn="0"/>
            <w:tcW w:w="3369" w:type="dxa"/>
            <w:tcBorders>
              <w:top w:val="single" w:sz="4" w:space="0" w:color="auto"/>
            </w:tcBorders>
            <w:shd w:val="clear" w:color="auto" w:fill="auto"/>
            <w:vAlign w:val="center"/>
          </w:tcPr>
          <w:p w14:paraId="5218899F"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 xml:space="preserve">a) Tereny zabudowy mieszkaniowej jednorodzinnej </w:t>
            </w:r>
            <w:r w:rsidRPr="007D78BA">
              <w:rPr>
                <w:rFonts w:eastAsia="Times New Roman" w:cstheme="minorHAnsi"/>
                <w:b w:val="0"/>
                <w:color w:val="auto"/>
                <w:sz w:val="20"/>
                <w:szCs w:val="20"/>
              </w:rPr>
              <w:br/>
              <w:t>b) Tereny zabudowy związanej ze stałym lub wielogodzinnym pobytem dzieci i młodzieży**</w:t>
            </w:r>
            <w:r w:rsidRPr="007D78BA">
              <w:rPr>
                <w:rFonts w:eastAsia="Times New Roman" w:cstheme="minorHAnsi"/>
                <w:b w:val="0"/>
                <w:color w:val="auto"/>
                <w:sz w:val="20"/>
                <w:szCs w:val="20"/>
              </w:rPr>
              <w:br/>
              <w:t xml:space="preserve">c) Tereny domów opieki </w:t>
            </w:r>
            <w:r w:rsidRPr="007D78BA">
              <w:rPr>
                <w:rFonts w:eastAsia="Times New Roman" w:cstheme="minorHAnsi"/>
                <w:b w:val="0"/>
                <w:color w:val="auto"/>
                <w:sz w:val="20"/>
                <w:szCs w:val="20"/>
              </w:rPr>
              <w:br/>
              <w:t>d) Tereny szpitali w miastach</w:t>
            </w:r>
          </w:p>
        </w:tc>
        <w:tc>
          <w:tcPr>
            <w:tcW w:w="1134" w:type="dxa"/>
            <w:tcBorders>
              <w:top w:val="single" w:sz="4" w:space="0" w:color="auto"/>
            </w:tcBorders>
            <w:shd w:val="clear" w:color="auto" w:fill="auto"/>
            <w:vAlign w:val="center"/>
          </w:tcPr>
          <w:p w14:paraId="12647527"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61</w:t>
            </w:r>
          </w:p>
        </w:tc>
        <w:tc>
          <w:tcPr>
            <w:tcW w:w="1365" w:type="dxa"/>
            <w:tcBorders>
              <w:top w:val="single" w:sz="4" w:space="0" w:color="auto"/>
            </w:tcBorders>
            <w:shd w:val="clear" w:color="auto" w:fill="auto"/>
            <w:vAlign w:val="center"/>
          </w:tcPr>
          <w:p w14:paraId="32EF0B39"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56</w:t>
            </w:r>
          </w:p>
        </w:tc>
        <w:tc>
          <w:tcPr>
            <w:tcW w:w="1492" w:type="dxa"/>
            <w:tcBorders>
              <w:top w:val="single" w:sz="4" w:space="0" w:color="auto"/>
            </w:tcBorders>
            <w:shd w:val="clear" w:color="auto" w:fill="auto"/>
            <w:vAlign w:val="center"/>
          </w:tcPr>
          <w:p w14:paraId="178E4A13"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50</w:t>
            </w:r>
          </w:p>
        </w:tc>
        <w:tc>
          <w:tcPr>
            <w:tcW w:w="1749" w:type="dxa"/>
            <w:tcBorders>
              <w:top w:val="single" w:sz="4" w:space="0" w:color="auto"/>
            </w:tcBorders>
            <w:shd w:val="clear" w:color="auto" w:fill="auto"/>
            <w:vAlign w:val="center"/>
          </w:tcPr>
          <w:p w14:paraId="48BC6F80"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40</w:t>
            </w:r>
          </w:p>
        </w:tc>
      </w:tr>
      <w:tr w:rsidR="00D00FAF" w:rsidRPr="007D78BA" w14:paraId="6F215143" w14:textId="77777777" w:rsidTr="00D00FAF">
        <w:trPr>
          <w:cnfStyle w:val="000000100000" w:firstRow="0" w:lastRow="0" w:firstColumn="0" w:lastColumn="0" w:oddVBand="0" w:evenVBand="0" w:oddHBand="1" w:evenHBand="0" w:firstRowFirstColumn="0" w:firstRowLastColumn="0" w:lastRowFirstColumn="0" w:lastRowLastColumn="0"/>
          <w:trHeight w:val="573"/>
          <w:jc w:val="center"/>
        </w:trPr>
        <w:tc>
          <w:tcPr>
            <w:cnfStyle w:val="001000000000" w:firstRow="0" w:lastRow="0" w:firstColumn="1" w:lastColumn="0" w:oddVBand="0" w:evenVBand="0" w:oddHBand="0" w:evenHBand="0" w:firstRowFirstColumn="0" w:firstRowLastColumn="0" w:lastRowFirstColumn="0" w:lastRowLastColumn="0"/>
            <w:tcW w:w="3369" w:type="dxa"/>
            <w:tcBorders>
              <w:left w:val="none" w:sz="0" w:space="0" w:color="auto"/>
              <w:right w:val="none" w:sz="0" w:space="0" w:color="auto"/>
            </w:tcBorders>
            <w:shd w:val="clear" w:color="auto" w:fill="auto"/>
            <w:vAlign w:val="center"/>
          </w:tcPr>
          <w:p w14:paraId="44C40865"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 xml:space="preserve">a) Tereny zabudowy mieszkaniowej wielorodzinnej i zamieszkania zbiorowego </w:t>
            </w:r>
            <w:r w:rsidRPr="007D78BA">
              <w:rPr>
                <w:rFonts w:eastAsia="Times New Roman" w:cstheme="minorHAnsi"/>
                <w:b w:val="0"/>
                <w:color w:val="auto"/>
                <w:sz w:val="20"/>
                <w:szCs w:val="20"/>
              </w:rPr>
              <w:br/>
              <w:t xml:space="preserve">b) Tereny zabudowy mieszkaniowej jednorodzinnej z usługami rzemieślniczymi </w:t>
            </w:r>
            <w:r w:rsidRPr="007D78BA">
              <w:rPr>
                <w:rFonts w:eastAsia="Times New Roman" w:cstheme="minorHAnsi"/>
                <w:b w:val="0"/>
                <w:color w:val="auto"/>
                <w:sz w:val="20"/>
                <w:szCs w:val="20"/>
              </w:rPr>
              <w:br/>
              <w:t xml:space="preserve">c) Tereny rekreacyjno-wypoczynkowe poza miastem </w:t>
            </w:r>
            <w:r w:rsidRPr="007D78BA">
              <w:rPr>
                <w:rFonts w:eastAsia="Times New Roman" w:cstheme="minorHAnsi"/>
                <w:b w:val="0"/>
                <w:color w:val="auto"/>
                <w:sz w:val="20"/>
                <w:szCs w:val="20"/>
              </w:rPr>
              <w:br/>
              <w:t>d) Tereny zabudowy zagrodowej</w:t>
            </w:r>
          </w:p>
        </w:tc>
        <w:tc>
          <w:tcPr>
            <w:tcW w:w="1134" w:type="dxa"/>
            <w:tcBorders>
              <w:left w:val="none" w:sz="0" w:space="0" w:color="auto"/>
              <w:right w:val="none" w:sz="0" w:space="0" w:color="auto"/>
            </w:tcBorders>
            <w:shd w:val="clear" w:color="auto" w:fill="auto"/>
            <w:vAlign w:val="center"/>
          </w:tcPr>
          <w:p w14:paraId="2F82DE8A"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65</w:t>
            </w:r>
          </w:p>
        </w:tc>
        <w:tc>
          <w:tcPr>
            <w:tcW w:w="1365" w:type="dxa"/>
            <w:tcBorders>
              <w:left w:val="none" w:sz="0" w:space="0" w:color="auto"/>
              <w:right w:val="none" w:sz="0" w:space="0" w:color="auto"/>
            </w:tcBorders>
            <w:shd w:val="clear" w:color="auto" w:fill="auto"/>
            <w:vAlign w:val="center"/>
          </w:tcPr>
          <w:p w14:paraId="4AA01F10"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56</w:t>
            </w:r>
          </w:p>
        </w:tc>
        <w:tc>
          <w:tcPr>
            <w:tcW w:w="1492" w:type="dxa"/>
            <w:tcBorders>
              <w:left w:val="none" w:sz="0" w:space="0" w:color="auto"/>
              <w:right w:val="none" w:sz="0" w:space="0" w:color="auto"/>
            </w:tcBorders>
            <w:shd w:val="clear" w:color="auto" w:fill="auto"/>
            <w:vAlign w:val="center"/>
          </w:tcPr>
          <w:p w14:paraId="7BD474DD"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55</w:t>
            </w:r>
          </w:p>
        </w:tc>
        <w:tc>
          <w:tcPr>
            <w:tcW w:w="1749" w:type="dxa"/>
            <w:tcBorders>
              <w:left w:val="none" w:sz="0" w:space="0" w:color="auto"/>
              <w:right w:val="none" w:sz="0" w:space="0" w:color="auto"/>
            </w:tcBorders>
            <w:shd w:val="clear" w:color="auto" w:fill="auto"/>
            <w:vAlign w:val="center"/>
          </w:tcPr>
          <w:p w14:paraId="20942A23"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r>
      <w:tr w:rsidR="00D00FAF" w:rsidRPr="007D78BA" w14:paraId="45EF2BE7" w14:textId="77777777" w:rsidTr="00EC07E6">
        <w:trPr>
          <w:trHeight w:val="287"/>
          <w:jc w:val="center"/>
        </w:trPr>
        <w:tc>
          <w:tcPr>
            <w:cnfStyle w:val="001000000000" w:firstRow="0" w:lastRow="0" w:firstColumn="1" w:lastColumn="0" w:oddVBand="0" w:evenVBand="0" w:oddHBand="0" w:evenHBand="0" w:firstRowFirstColumn="0" w:firstRowLastColumn="0" w:lastRowFirstColumn="0" w:lastRowLastColumn="0"/>
            <w:tcW w:w="3369" w:type="dxa"/>
            <w:shd w:val="clear" w:color="auto" w:fill="auto"/>
            <w:vAlign w:val="center"/>
          </w:tcPr>
          <w:p w14:paraId="6C375B4B"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Tereny w strefie śródmiejskiej miast powyżej 100 tys. mieszkańców ***</w:t>
            </w:r>
          </w:p>
        </w:tc>
        <w:tc>
          <w:tcPr>
            <w:tcW w:w="1134" w:type="dxa"/>
            <w:shd w:val="clear" w:color="auto" w:fill="auto"/>
            <w:vAlign w:val="center"/>
          </w:tcPr>
          <w:p w14:paraId="22B63213"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68</w:t>
            </w:r>
          </w:p>
        </w:tc>
        <w:tc>
          <w:tcPr>
            <w:tcW w:w="1365" w:type="dxa"/>
            <w:shd w:val="clear" w:color="auto" w:fill="auto"/>
            <w:vAlign w:val="center"/>
          </w:tcPr>
          <w:p w14:paraId="42ABD70C"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60</w:t>
            </w:r>
          </w:p>
        </w:tc>
        <w:tc>
          <w:tcPr>
            <w:tcW w:w="1492" w:type="dxa"/>
            <w:shd w:val="clear" w:color="auto" w:fill="auto"/>
            <w:vAlign w:val="center"/>
          </w:tcPr>
          <w:p w14:paraId="5565C086"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55</w:t>
            </w:r>
          </w:p>
        </w:tc>
        <w:tc>
          <w:tcPr>
            <w:tcW w:w="1749" w:type="dxa"/>
            <w:shd w:val="clear" w:color="auto" w:fill="auto"/>
            <w:vAlign w:val="center"/>
          </w:tcPr>
          <w:p w14:paraId="3B97B45D"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r>
    </w:tbl>
    <w:p w14:paraId="037407C6"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gdzie:</w:t>
      </w:r>
    </w:p>
    <w:p w14:paraId="155AFC04"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 Wartości określone dla dróg i linii kolejowych stosuje się także dla torowisk tramwajowych poza pasem drogowym i kolei linowych.</w:t>
      </w:r>
    </w:p>
    <w:p w14:paraId="5E82EB0F"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 W przypadku niewykorzystywania tych terenów, zgodnie z ich funkcją, w porze nocy, nie obowiązuje na nich dopuszczalny poziom hałasu w porze nocy.</w:t>
      </w:r>
    </w:p>
    <w:p w14:paraId="5F8094D6"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 xml:space="preserve">*** Strefa śródmiejska miast powyżej 100 tys. mieszkańców to teren zwartej zabudowy mieszkaniowej </w:t>
      </w:r>
      <w:r w:rsidR="00815105" w:rsidRPr="00CA4805">
        <w:rPr>
          <w:rFonts w:eastAsia="Times New Roman" w:cstheme="minorHAnsi"/>
          <w:sz w:val="20"/>
        </w:rPr>
        <w:br/>
      </w:r>
      <w:r w:rsidRPr="00CA4805">
        <w:rPr>
          <w:rFonts w:eastAsia="Times New Roman" w:cstheme="minorHAnsi"/>
          <w:sz w:val="20"/>
        </w:rPr>
        <w:t>z koncentracją obiektów administracyjnych, handlowych i usługowych. W</w:t>
      </w:r>
      <w:r w:rsidR="005626B7" w:rsidRPr="00CA4805">
        <w:rPr>
          <w:rFonts w:eastAsia="Times New Roman" w:cstheme="minorHAnsi"/>
          <w:sz w:val="20"/>
        </w:rPr>
        <w:t> </w:t>
      </w:r>
      <w:r w:rsidRPr="00CA4805">
        <w:rPr>
          <w:rFonts w:eastAsia="Times New Roman" w:cstheme="minorHAnsi"/>
          <w:sz w:val="20"/>
        </w:rPr>
        <w:t>przypadku miast, w których występują dzielnice o liczbie mieszkańców powyżej 100 tys., można wyznaczyć w tych dzielnicach strefę śródmiejską, jeżeli charakteryzuje się ona zwartą zabudową mieszkaniową z koncentracją obiektów administracyjnych, handlowych i</w:t>
      </w:r>
      <w:r w:rsidR="005626B7" w:rsidRPr="00CA4805">
        <w:rPr>
          <w:rFonts w:eastAsia="Times New Roman" w:cstheme="minorHAnsi"/>
          <w:sz w:val="20"/>
        </w:rPr>
        <w:t> </w:t>
      </w:r>
      <w:r w:rsidRPr="00CA4805">
        <w:rPr>
          <w:rFonts w:eastAsia="Times New Roman" w:cstheme="minorHAnsi"/>
          <w:sz w:val="20"/>
        </w:rPr>
        <w:t>usługowych</w:t>
      </w:r>
    </w:p>
    <w:p w14:paraId="62DAAF48" w14:textId="77777777" w:rsidR="00F9272D" w:rsidRPr="00CA4805" w:rsidRDefault="00F9272D" w:rsidP="002E6C02">
      <w:pPr>
        <w:pStyle w:val="Legenda"/>
      </w:pPr>
      <w:r w:rsidRPr="00CA4805">
        <w:lastRenderedPageBreak/>
        <w:t>źródło: Obwieszczenie Ministra Środowiska z dnia 15 października 2013 r. w sprawie ogłoszenia jednolitego tekstu rozporządzenia Ministra Środowiska w sprawie dopuszczalnych poziomów hałasu w środowisku (Dz. U. 2014 poz. 112)</w:t>
      </w:r>
    </w:p>
    <w:p w14:paraId="7A833951" w14:textId="77777777" w:rsidR="009E0F99" w:rsidRPr="004E1E61" w:rsidRDefault="009E0F99" w:rsidP="00511B08">
      <w:pPr>
        <w:spacing w:line="276" w:lineRule="auto"/>
        <w:rPr>
          <w:lang w:eastAsia="pl-PL"/>
        </w:rPr>
      </w:pPr>
    </w:p>
    <w:p w14:paraId="173AC24D" w14:textId="77777777" w:rsidR="00614054" w:rsidRPr="004E1E61" w:rsidRDefault="00614054" w:rsidP="00511B08">
      <w:pPr>
        <w:suppressAutoHyphens/>
        <w:spacing w:line="276" w:lineRule="auto"/>
        <w:rPr>
          <w:rFonts w:eastAsia="Calibri" w:cstheme="minorHAnsi"/>
        </w:rPr>
      </w:pPr>
      <w:r w:rsidRPr="004E1E61">
        <w:rPr>
          <w:rFonts w:eastAsia="Calibri" w:cstheme="minorHAnsi"/>
        </w:rPr>
        <w:t xml:space="preserve">Natężenie ruchu pojazdów poruszających się drogami na terenie </w:t>
      </w:r>
      <w:r w:rsidR="004E1E61" w:rsidRPr="004E1E61">
        <w:rPr>
          <w:rFonts w:eastAsia="Calibri" w:cstheme="minorHAnsi"/>
        </w:rPr>
        <w:t>gmin Fałków, Radoszyce i Ruda Maleniecka</w:t>
      </w:r>
      <w:r w:rsidRPr="004E1E61">
        <w:rPr>
          <w:rFonts w:eastAsia="Calibri" w:cstheme="minorHAnsi"/>
        </w:rPr>
        <w:t xml:space="preserve"> na przestrzeni lat ulega zwiększeniu, przez co negatywne oddziaływanie akustyczne nasila się. Hałas, oddziałując bezpośrednio na tereny sąsiadującej zabudowy, stanowi główne źródło zagrożenia. Hałas drogowy stanowi dominujące źródło na </w:t>
      </w:r>
      <w:r w:rsidR="004E1E61" w:rsidRPr="004E1E61">
        <w:rPr>
          <w:rFonts w:eastAsia="Calibri" w:cstheme="minorHAnsi"/>
        </w:rPr>
        <w:t>terenach zurbanizowanych</w:t>
      </w:r>
      <w:r w:rsidRPr="004E1E61">
        <w:rPr>
          <w:rFonts w:eastAsia="Calibri" w:cstheme="minorHAnsi"/>
        </w:rPr>
        <w:t xml:space="preserve">, zarówno pod względem wielkości jak i zasięgu oddziaływania. </w:t>
      </w:r>
    </w:p>
    <w:p w14:paraId="443CD0C6" w14:textId="77777777" w:rsidR="00A25CD5" w:rsidRPr="004E1E61" w:rsidRDefault="00A25CD5" w:rsidP="00511B08">
      <w:pPr>
        <w:autoSpaceDE w:val="0"/>
        <w:autoSpaceDN w:val="0"/>
        <w:adjustRightInd w:val="0"/>
        <w:spacing w:line="276" w:lineRule="auto"/>
        <w:rPr>
          <w:rFonts w:cstheme="minorHAnsi"/>
        </w:rPr>
      </w:pPr>
      <w:r w:rsidRPr="004E1E61">
        <w:rPr>
          <w:rFonts w:cstheme="minorHAnsi"/>
        </w:rPr>
        <w:t>Hałasem, zgodnie z definicją zawartą w ustawie z dnia 27 kwietnia 2001 r. Prawo ochrony środowiska, są dźwięki o częstotliwościach od 16 Hz do 16 000 Hz. Występujący w</w:t>
      </w:r>
      <w:r w:rsidR="005626B7" w:rsidRPr="004E1E61">
        <w:rPr>
          <w:rFonts w:cstheme="minorHAnsi"/>
        </w:rPr>
        <w:t> </w:t>
      </w:r>
      <w:r w:rsidRPr="004E1E61">
        <w:rPr>
          <w:rFonts w:cstheme="minorHAnsi"/>
        </w:rPr>
        <w:t>środowisku naturalnym hałas spowodowany ludzką działalnością można podzielić na:</w:t>
      </w:r>
    </w:p>
    <w:p w14:paraId="6C221CBC" w14:textId="77777777" w:rsidR="00A25CD5" w:rsidRPr="004E1E61" w:rsidRDefault="00A25CD5" w:rsidP="00511B08">
      <w:pPr>
        <w:pStyle w:val="Akapitzlist"/>
        <w:numPr>
          <w:ilvl w:val="0"/>
          <w:numId w:val="22"/>
        </w:numPr>
        <w:autoSpaceDE w:val="0"/>
        <w:autoSpaceDN w:val="0"/>
        <w:adjustRightInd w:val="0"/>
        <w:spacing w:line="276" w:lineRule="auto"/>
        <w:ind w:left="851"/>
        <w:rPr>
          <w:rFonts w:cstheme="minorHAnsi"/>
        </w:rPr>
      </w:pPr>
      <w:r w:rsidRPr="004E1E61">
        <w:rPr>
          <w:rFonts w:cstheme="minorHAnsi"/>
        </w:rPr>
        <w:t>hałas komunikacyjny;</w:t>
      </w:r>
    </w:p>
    <w:p w14:paraId="73B54C35" w14:textId="77777777" w:rsidR="00A25CD5" w:rsidRPr="004E1E61" w:rsidRDefault="00A25CD5" w:rsidP="00511B08">
      <w:pPr>
        <w:pStyle w:val="Akapitzlist"/>
        <w:numPr>
          <w:ilvl w:val="0"/>
          <w:numId w:val="22"/>
        </w:numPr>
        <w:autoSpaceDE w:val="0"/>
        <w:autoSpaceDN w:val="0"/>
        <w:adjustRightInd w:val="0"/>
        <w:spacing w:line="276" w:lineRule="auto"/>
        <w:ind w:left="851"/>
        <w:rPr>
          <w:rFonts w:cstheme="minorHAnsi"/>
        </w:rPr>
      </w:pPr>
      <w:r w:rsidRPr="004E1E61">
        <w:rPr>
          <w:rFonts w:cstheme="minorHAnsi"/>
        </w:rPr>
        <w:t>hałas przemysłowy (instalacyjny).</w:t>
      </w:r>
    </w:p>
    <w:p w14:paraId="0D398D76" w14:textId="77777777" w:rsidR="00D30EF4" w:rsidRPr="003A194F" w:rsidRDefault="00D30EF4" w:rsidP="00511B08">
      <w:pPr>
        <w:autoSpaceDE w:val="0"/>
        <w:autoSpaceDN w:val="0"/>
        <w:adjustRightInd w:val="0"/>
        <w:spacing w:before="240" w:line="276" w:lineRule="auto"/>
        <w:rPr>
          <w:rFonts w:cstheme="minorHAnsi"/>
        </w:rPr>
      </w:pPr>
      <w:r w:rsidRPr="003A194F">
        <w:rPr>
          <w:rFonts w:cstheme="minorHAnsi"/>
        </w:rPr>
        <w:t xml:space="preserve">Na terenie </w:t>
      </w:r>
      <w:r w:rsidR="003A194F" w:rsidRPr="003A194F">
        <w:rPr>
          <w:rFonts w:cstheme="minorHAnsi"/>
        </w:rPr>
        <w:t>analizowanych gmin</w:t>
      </w:r>
      <w:r w:rsidRPr="003A194F">
        <w:rPr>
          <w:rFonts w:cstheme="minorHAnsi"/>
        </w:rPr>
        <w:t xml:space="preserve"> głów</w:t>
      </w:r>
      <w:r w:rsidR="00272605" w:rsidRPr="003A194F">
        <w:rPr>
          <w:rFonts w:cstheme="minorHAnsi"/>
        </w:rPr>
        <w:t xml:space="preserve">nym źródłem hałasu drogowego są </w:t>
      </w:r>
      <w:r w:rsidR="003A194F" w:rsidRPr="003A194F">
        <w:rPr>
          <w:rFonts w:cstheme="minorHAnsi"/>
        </w:rPr>
        <w:t>DK 42 oraz DK74, a także drogi wojewódzkie i powiatowe</w:t>
      </w:r>
      <w:r w:rsidR="00272605" w:rsidRPr="003A194F">
        <w:rPr>
          <w:rFonts w:cstheme="minorHAnsi"/>
        </w:rPr>
        <w:t xml:space="preserve">. </w:t>
      </w:r>
    </w:p>
    <w:p w14:paraId="73F4933F" w14:textId="77777777" w:rsidR="00875F87" w:rsidRPr="002E0A1E" w:rsidRDefault="00875F87" w:rsidP="00511B08">
      <w:pPr>
        <w:spacing w:line="276" w:lineRule="auto"/>
      </w:pPr>
    </w:p>
    <w:p w14:paraId="08C1DE9D" w14:textId="77777777" w:rsidR="00F15B45" w:rsidRPr="002E0A1E" w:rsidRDefault="00F15B45" w:rsidP="00511B08">
      <w:pPr>
        <w:autoSpaceDE w:val="0"/>
        <w:autoSpaceDN w:val="0"/>
        <w:adjustRightInd w:val="0"/>
        <w:spacing w:line="276" w:lineRule="auto"/>
        <w:rPr>
          <w:rFonts w:cstheme="minorHAnsi"/>
          <w:i/>
          <w:u w:val="single"/>
        </w:rPr>
      </w:pPr>
      <w:r w:rsidRPr="002E0A1E">
        <w:rPr>
          <w:rFonts w:cstheme="minorHAnsi"/>
          <w:i/>
          <w:u w:val="single"/>
        </w:rPr>
        <w:t>Hałas kolejowy</w:t>
      </w:r>
    </w:p>
    <w:p w14:paraId="1085D0EE" w14:textId="77777777" w:rsidR="002E0A1E" w:rsidRPr="002E0A1E" w:rsidRDefault="002E0A1E" w:rsidP="00511B08">
      <w:pPr>
        <w:autoSpaceDE w:val="0"/>
        <w:autoSpaceDN w:val="0"/>
        <w:adjustRightInd w:val="0"/>
        <w:spacing w:line="276" w:lineRule="auto"/>
        <w:rPr>
          <w:rFonts w:cstheme="minorHAnsi"/>
        </w:rPr>
      </w:pPr>
      <w:r w:rsidRPr="002E0A1E">
        <w:rPr>
          <w:rFonts w:cstheme="minorHAnsi"/>
        </w:rPr>
        <w:t xml:space="preserve">Przez teren gminy Fałków przebiega linia kolejowa, jednakże na analizowanym obszarze nie znajduje się przystanek/stacja kolejowa. </w:t>
      </w:r>
    </w:p>
    <w:p w14:paraId="78ACEE29" w14:textId="77777777" w:rsidR="00D30EF4" w:rsidRPr="002E0A1E" w:rsidRDefault="00D30EF4" w:rsidP="00511B08">
      <w:pPr>
        <w:autoSpaceDE w:val="0"/>
        <w:autoSpaceDN w:val="0"/>
        <w:adjustRightInd w:val="0"/>
        <w:spacing w:line="276" w:lineRule="auto"/>
        <w:rPr>
          <w:rFonts w:cstheme="minorHAnsi"/>
        </w:rPr>
      </w:pPr>
    </w:p>
    <w:p w14:paraId="1D398179" w14:textId="77777777" w:rsidR="00F15B45" w:rsidRPr="002E0A1E" w:rsidRDefault="00F15B45" w:rsidP="00511B08">
      <w:pPr>
        <w:autoSpaceDE w:val="0"/>
        <w:autoSpaceDN w:val="0"/>
        <w:adjustRightInd w:val="0"/>
        <w:spacing w:before="120" w:line="276" w:lineRule="auto"/>
        <w:rPr>
          <w:rFonts w:cstheme="minorHAnsi"/>
          <w:i/>
          <w:u w:val="single"/>
        </w:rPr>
      </w:pPr>
      <w:r w:rsidRPr="002E0A1E">
        <w:rPr>
          <w:rFonts w:cstheme="minorHAnsi"/>
          <w:i/>
          <w:u w:val="single"/>
        </w:rPr>
        <w:t>Hałas przemysłowy</w:t>
      </w:r>
    </w:p>
    <w:p w14:paraId="4228CC0F" w14:textId="77777777" w:rsidR="0069710B" w:rsidRPr="002E0A1E" w:rsidRDefault="002E0A1E" w:rsidP="00511B08">
      <w:pPr>
        <w:suppressAutoHyphens/>
        <w:spacing w:before="120" w:line="276" w:lineRule="auto"/>
        <w:rPr>
          <w:rFonts w:cstheme="minorHAnsi"/>
        </w:rPr>
      </w:pPr>
      <w:r w:rsidRPr="002E0A1E">
        <w:rPr>
          <w:rFonts w:cstheme="minorHAnsi"/>
        </w:rPr>
        <w:t xml:space="preserve">Hałas przemysłowy na terenie gmin </w:t>
      </w:r>
      <w:r w:rsidR="0069710B" w:rsidRPr="002E0A1E">
        <w:rPr>
          <w:rFonts w:cstheme="minorHAnsi"/>
        </w:rPr>
        <w:t xml:space="preserve">stanowi zagrożenie o charakterze lokalnym, występuje głównie na terenach sąsiadujących z podmiotami gospodarczymi. Hałas przemysłowy stanowią tak źródła znajdujące się na otwartej przestrzeni (punktowe źródła hałasu np. wentylatory, sprężarki itp. usytuowane na zewnątrz budynków), jak i w budynkach (wtórne źródła hałasu - od pracy maszyn i urządzeń), emitowany do środowiska. Uciążliwość hałasu emitowana z tych obiektów zależy między innymi od ilości źródeł hałasu i czasu ich pracy. </w:t>
      </w:r>
    </w:p>
    <w:p w14:paraId="322931C5" w14:textId="77777777" w:rsidR="00D840A5" w:rsidRPr="00A63287" w:rsidRDefault="00D840A5" w:rsidP="00511B08">
      <w:pPr>
        <w:spacing w:line="276" w:lineRule="auto"/>
      </w:pPr>
      <w:bookmarkStart w:id="121" w:name="_Toc89158414"/>
      <w:bookmarkStart w:id="122" w:name="_Toc89158833"/>
    </w:p>
    <w:p w14:paraId="71670FA1" w14:textId="77777777" w:rsidR="00AD4DA1" w:rsidRPr="00A63287" w:rsidRDefault="00F75406" w:rsidP="0042503B">
      <w:pPr>
        <w:pStyle w:val="Nagwek3"/>
      </w:pPr>
      <w:bookmarkStart w:id="123" w:name="_Toc122334235"/>
      <w:r>
        <w:t>7.5</w:t>
      </w:r>
      <w:r w:rsidR="00AD4DA1" w:rsidRPr="00A63287">
        <w:t>.</w:t>
      </w:r>
      <w:r w:rsidR="00A25CD5" w:rsidRPr="00A63287">
        <w:t>5</w:t>
      </w:r>
      <w:r w:rsidR="00DD1955" w:rsidRPr="00A63287">
        <w:t>.</w:t>
      </w:r>
      <w:r w:rsidR="00AD4DA1" w:rsidRPr="00A63287">
        <w:t xml:space="preserve"> Zasoby przyrodnicze</w:t>
      </w:r>
      <w:bookmarkEnd w:id="121"/>
      <w:bookmarkEnd w:id="122"/>
      <w:r w:rsidR="00C00237" w:rsidRPr="00A63287">
        <w:rPr>
          <w:rStyle w:val="Odwoanieprzypisudolnego"/>
        </w:rPr>
        <w:footnoteReference w:id="7"/>
      </w:r>
      <w:bookmarkEnd w:id="123"/>
    </w:p>
    <w:p w14:paraId="19CF951E" w14:textId="77777777" w:rsidR="00D30EF4" w:rsidRPr="00A63287" w:rsidRDefault="00D30EF4" w:rsidP="00511B08">
      <w:pPr>
        <w:spacing w:line="276" w:lineRule="auto"/>
        <w:rPr>
          <w:rFonts w:eastAsia="Calibri" w:cstheme="minorHAnsi"/>
        </w:rPr>
      </w:pPr>
      <w:r w:rsidRPr="00A63287">
        <w:rPr>
          <w:rFonts w:eastAsia="Calibri" w:cstheme="minorHAnsi"/>
        </w:rPr>
        <w:t xml:space="preserve">Na terenie gminy </w:t>
      </w:r>
      <w:r w:rsidR="00A63287" w:rsidRPr="00A63287">
        <w:rPr>
          <w:rFonts w:eastAsia="Calibri" w:cstheme="minorHAnsi"/>
        </w:rPr>
        <w:t>Fałków, Radoszyce i Ruda Maleniecka</w:t>
      </w:r>
      <w:r w:rsidRPr="00A63287">
        <w:rPr>
          <w:rFonts w:eastAsia="Calibri" w:cstheme="minorHAnsi"/>
        </w:rPr>
        <w:t xml:space="preserve"> występują następujące formy ochrony przyrody:</w:t>
      </w:r>
    </w:p>
    <w:p w14:paraId="4B985CAA" w14:textId="77777777" w:rsidR="00F97A17" w:rsidRDefault="00A63287" w:rsidP="00352796">
      <w:pPr>
        <w:pStyle w:val="Akapitzlist"/>
        <w:numPr>
          <w:ilvl w:val="0"/>
          <w:numId w:val="101"/>
        </w:numPr>
        <w:spacing w:line="276" w:lineRule="auto"/>
        <w:jc w:val="left"/>
        <w:rPr>
          <w:rFonts w:eastAsia="Calibri" w:cstheme="minorHAnsi"/>
        </w:rPr>
      </w:pPr>
      <w:r>
        <w:rPr>
          <w:rFonts w:eastAsia="Calibri" w:cstheme="minorHAnsi"/>
        </w:rPr>
        <w:t>Obszary chronionego krajobrazu:</w:t>
      </w:r>
    </w:p>
    <w:p w14:paraId="2F27CB83"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Prze</w:t>
      </w:r>
      <w:r w:rsidR="00EB56A4">
        <w:rPr>
          <w:rFonts w:eastAsia="Calibri" w:cstheme="minorHAnsi"/>
        </w:rPr>
        <w:t>d</w:t>
      </w:r>
      <w:r>
        <w:rPr>
          <w:rFonts w:eastAsia="Calibri" w:cstheme="minorHAnsi"/>
        </w:rPr>
        <w:t xml:space="preserve">borski (świętokrzyskie), </w:t>
      </w:r>
    </w:p>
    <w:p w14:paraId="24B72DB1"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Konecko-Łopuszniański.</w:t>
      </w:r>
    </w:p>
    <w:p w14:paraId="2260B59F" w14:textId="77777777" w:rsidR="00A63287" w:rsidRDefault="00A63287" w:rsidP="00352796">
      <w:pPr>
        <w:pStyle w:val="Akapitzlist"/>
        <w:numPr>
          <w:ilvl w:val="0"/>
          <w:numId w:val="101"/>
        </w:numPr>
        <w:spacing w:line="276" w:lineRule="auto"/>
        <w:jc w:val="left"/>
        <w:rPr>
          <w:rFonts w:eastAsia="Calibri" w:cstheme="minorHAnsi"/>
        </w:rPr>
      </w:pPr>
      <w:r>
        <w:rPr>
          <w:rFonts w:eastAsia="Calibri" w:cstheme="minorHAnsi"/>
        </w:rPr>
        <w:t>Obszary Natura 2000:</w:t>
      </w:r>
    </w:p>
    <w:p w14:paraId="732451D3"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 xml:space="preserve">Dolina Czarnej, </w:t>
      </w:r>
    </w:p>
    <w:p w14:paraId="53640D47"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Ostroja Pomorzany.</w:t>
      </w:r>
    </w:p>
    <w:p w14:paraId="405E3FEC" w14:textId="77777777" w:rsidR="00A63287" w:rsidRDefault="00A63287" w:rsidP="00352796">
      <w:pPr>
        <w:pStyle w:val="Akapitzlist"/>
        <w:numPr>
          <w:ilvl w:val="0"/>
          <w:numId w:val="101"/>
        </w:numPr>
        <w:spacing w:line="276" w:lineRule="auto"/>
        <w:jc w:val="left"/>
        <w:rPr>
          <w:rFonts w:eastAsia="Calibri" w:cstheme="minorHAnsi"/>
        </w:rPr>
      </w:pPr>
      <w:r>
        <w:rPr>
          <w:rFonts w:eastAsia="Calibri" w:cstheme="minorHAnsi"/>
        </w:rPr>
        <w:t>Pomniki przyrody</w:t>
      </w:r>
    </w:p>
    <w:p w14:paraId="7AC7267C"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Gmina Fałków: 1,</w:t>
      </w:r>
    </w:p>
    <w:p w14:paraId="451C5683"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 Ruda Maleniecka: 6.</w:t>
      </w:r>
    </w:p>
    <w:p w14:paraId="6B2FB5FB" w14:textId="77777777" w:rsidR="00A63287" w:rsidRDefault="00A63287" w:rsidP="00352796">
      <w:pPr>
        <w:pStyle w:val="Akapitzlist"/>
        <w:numPr>
          <w:ilvl w:val="0"/>
          <w:numId w:val="101"/>
        </w:numPr>
        <w:spacing w:line="276" w:lineRule="auto"/>
        <w:jc w:val="left"/>
        <w:rPr>
          <w:rFonts w:eastAsia="Calibri" w:cstheme="minorHAnsi"/>
        </w:rPr>
      </w:pPr>
      <w:r>
        <w:rPr>
          <w:rFonts w:eastAsia="Calibri" w:cstheme="minorHAnsi"/>
        </w:rPr>
        <w:t>Użytki ekologiczne:</w:t>
      </w:r>
    </w:p>
    <w:p w14:paraId="20654896"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lastRenderedPageBreak/>
        <w:t xml:space="preserve">Gm. Fałków: 21, </w:t>
      </w:r>
    </w:p>
    <w:p w14:paraId="689E5345"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 Radoszyce: 3,</w:t>
      </w:r>
    </w:p>
    <w:p w14:paraId="1CED616C"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 Ruda Maleniecka: 2.</w:t>
      </w:r>
    </w:p>
    <w:p w14:paraId="59BF4087" w14:textId="77777777" w:rsidR="00A63287" w:rsidRDefault="00A63287" w:rsidP="00352796">
      <w:pPr>
        <w:pStyle w:val="Akapitzlist"/>
        <w:numPr>
          <w:ilvl w:val="0"/>
          <w:numId w:val="102"/>
        </w:numPr>
        <w:spacing w:line="276" w:lineRule="auto"/>
        <w:jc w:val="left"/>
        <w:rPr>
          <w:rFonts w:eastAsia="Calibri" w:cstheme="minorHAnsi"/>
        </w:rPr>
      </w:pPr>
      <w:r>
        <w:rPr>
          <w:rFonts w:eastAsia="Calibri" w:cstheme="minorHAnsi"/>
        </w:rPr>
        <w:t xml:space="preserve">Rezerwat przyrody: </w:t>
      </w:r>
    </w:p>
    <w:p w14:paraId="191B6226" w14:textId="77777777" w:rsidR="00A63287" w:rsidRDefault="00A63287" w:rsidP="00352796">
      <w:pPr>
        <w:pStyle w:val="Akapitzlist"/>
        <w:numPr>
          <w:ilvl w:val="1"/>
          <w:numId w:val="102"/>
        </w:numPr>
        <w:spacing w:line="276" w:lineRule="auto"/>
        <w:jc w:val="left"/>
        <w:rPr>
          <w:rFonts w:eastAsia="Calibri" w:cstheme="minorHAnsi"/>
        </w:rPr>
      </w:pPr>
      <w:r>
        <w:rPr>
          <w:rFonts w:eastAsia="Calibri" w:cstheme="minorHAnsi"/>
        </w:rPr>
        <w:t xml:space="preserve">Piekiełko Szkuckie </w:t>
      </w:r>
      <w:r w:rsidRPr="00A63287">
        <w:rPr>
          <w:rFonts w:eastAsia="Calibri" w:cstheme="minorHAnsi"/>
        </w:rPr>
        <w:t>(gm. Ruda Maleniecka)</w:t>
      </w:r>
    </w:p>
    <w:p w14:paraId="4A90FCE2" w14:textId="77777777" w:rsidR="00A63287" w:rsidRDefault="00A63287" w:rsidP="00352796">
      <w:pPr>
        <w:pStyle w:val="Akapitzlist"/>
        <w:numPr>
          <w:ilvl w:val="0"/>
          <w:numId w:val="102"/>
        </w:numPr>
        <w:spacing w:line="276" w:lineRule="auto"/>
        <w:jc w:val="left"/>
        <w:rPr>
          <w:rFonts w:eastAsia="Calibri" w:cstheme="minorHAnsi"/>
        </w:rPr>
      </w:pPr>
      <w:r>
        <w:rPr>
          <w:rFonts w:eastAsia="Calibri" w:cstheme="minorHAnsi"/>
        </w:rPr>
        <w:t xml:space="preserve">Stanowisko dokumentacyjne: </w:t>
      </w:r>
    </w:p>
    <w:p w14:paraId="374242F8" w14:textId="77777777" w:rsidR="00A63287" w:rsidRPr="00A63287" w:rsidRDefault="00A63287" w:rsidP="00352796">
      <w:pPr>
        <w:pStyle w:val="Akapitzlist"/>
        <w:numPr>
          <w:ilvl w:val="1"/>
          <w:numId w:val="102"/>
        </w:numPr>
        <w:spacing w:line="276" w:lineRule="auto"/>
        <w:jc w:val="left"/>
        <w:rPr>
          <w:rFonts w:eastAsia="Calibri" w:cstheme="minorHAnsi"/>
        </w:rPr>
      </w:pPr>
      <w:r>
        <w:rPr>
          <w:rFonts w:eastAsia="Calibri" w:cstheme="minorHAnsi"/>
        </w:rPr>
        <w:t>Żwirownia w Księżnym Lesie (gm. Ruda Maleniecka)</w:t>
      </w:r>
    </w:p>
    <w:p w14:paraId="040FE7E8" w14:textId="77777777" w:rsidR="00605FE6" w:rsidRPr="00F36655" w:rsidRDefault="00605FE6" w:rsidP="00511B08">
      <w:pPr>
        <w:spacing w:after="160" w:line="276" w:lineRule="auto"/>
        <w:jc w:val="left"/>
        <w:rPr>
          <w:rFonts w:eastAsia="Calibri" w:cstheme="minorHAnsi"/>
          <w:b/>
          <w:u w:val="single"/>
        </w:rPr>
      </w:pPr>
    </w:p>
    <w:p w14:paraId="71407184" w14:textId="77777777" w:rsidR="00C00237" w:rsidRPr="00354D67" w:rsidRDefault="00354D67" w:rsidP="00511B08">
      <w:pPr>
        <w:spacing w:line="276" w:lineRule="auto"/>
        <w:rPr>
          <w:rFonts w:eastAsia="Calibri" w:cstheme="minorHAnsi"/>
          <w:b/>
          <w:u w:val="single"/>
        </w:rPr>
      </w:pPr>
      <w:r w:rsidRPr="00354D67">
        <w:rPr>
          <w:rFonts w:eastAsia="Calibri" w:cstheme="minorHAnsi"/>
          <w:b/>
          <w:u w:val="single"/>
        </w:rPr>
        <w:t>Obszar chronionego krajobrazu</w:t>
      </w:r>
    </w:p>
    <w:p w14:paraId="504FC4AC" w14:textId="77777777" w:rsidR="00354D67" w:rsidRPr="00354D67" w:rsidRDefault="00354D67" w:rsidP="00511B08">
      <w:pPr>
        <w:spacing w:line="276" w:lineRule="auto"/>
        <w:rPr>
          <w:rFonts w:eastAsia="Calibri" w:cstheme="minorHAnsi"/>
          <w:b/>
        </w:rPr>
      </w:pPr>
    </w:p>
    <w:p w14:paraId="1F38CDBB" w14:textId="77777777" w:rsidR="00354D67" w:rsidRPr="00354D67" w:rsidRDefault="00354D67" w:rsidP="00511B08">
      <w:pPr>
        <w:spacing w:line="276" w:lineRule="auto"/>
        <w:rPr>
          <w:rFonts w:eastAsia="Calibri" w:cstheme="minorHAnsi"/>
          <w:b/>
        </w:rPr>
      </w:pPr>
      <w:r w:rsidRPr="00354D67">
        <w:rPr>
          <w:rFonts w:eastAsia="Calibri" w:cstheme="minorHAnsi"/>
          <w:b/>
        </w:rPr>
        <w:t>Przedborski (świętokrzyskie)</w:t>
      </w:r>
    </w:p>
    <w:p w14:paraId="61395134" w14:textId="77777777" w:rsidR="00354D67" w:rsidRDefault="001A6ED9" w:rsidP="00511B08">
      <w:pPr>
        <w:spacing w:line="276" w:lineRule="auto"/>
        <w:rPr>
          <w:rFonts w:eastAsia="Calibri" w:cstheme="minorHAnsi"/>
        </w:rPr>
      </w:pPr>
      <w:r>
        <w:rPr>
          <w:rFonts w:eastAsia="Calibri" w:cstheme="minorHAnsi"/>
        </w:rPr>
        <w:t>Data wyznaczenia: 07.12.2002 r.</w:t>
      </w:r>
    </w:p>
    <w:p w14:paraId="6EED22A9" w14:textId="77777777" w:rsidR="001A6ED9" w:rsidRDefault="001A6ED9" w:rsidP="00511B08">
      <w:pPr>
        <w:spacing w:line="276" w:lineRule="auto"/>
        <w:rPr>
          <w:rFonts w:eastAsia="Calibri" w:cstheme="minorHAnsi"/>
        </w:rPr>
      </w:pPr>
      <w:r>
        <w:rPr>
          <w:rFonts w:eastAsia="Calibri" w:cstheme="minorHAnsi"/>
        </w:rPr>
        <w:t>Powierzchnia: 13 044,00 ha</w:t>
      </w:r>
    </w:p>
    <w:p w14:paraId="1A57A761" w14:textId="77777777" w:rsidR="001A6ED9" w:rsidRPr="00354D67" w:rsidRDefault="001A6ED9" w:rsidP="00511B08">
      <w:pPr>
        <w:spacing w:line="276" w:lineRule="auto"/>
        <w:rPr>
          <w:rFonts w:eastAsia="Calibri" w:cstheme="minorHAnsi"/>
        </w:rPr>
      </w:pPr>
      <w:r>
        <w:rPr>
          <w:rFonts w:eastAsia="Calibri" w:cstheme="minorHAnsi"/>
        </w:rPr>
        <w:t xml:space="preserve">Opis wartości przyrodniczej i krajobrazowej: </w:t>
      </w:r>
      <w:r w:rsidRPr="001A6ED9">
        <w:rPr>
          <w:rFonts w:eastAsia="Calibri" w:cstheme="minorHAnsi"/>
        </w:rPr>
        <w:t>Położony na terenie otuliny Przedborskiego Parku Krajobrazowego, w płn.-wsch. części województwa. Tereny te obejmuje się ochroną ze względu na bogactwo ekosystemów i zróżnicowaną rzeźbę i krajobraz oraz funkcję korytarzy ekologicznych.</w:t>
      </w:r>
    </w:p>
    <w:p w14:paraId="2FBD02FD" w14:textId="77777777" w:rsidR="00354D67" w:rsidRPr="00354D67" w:rsidRDefault="00354D67" w:rsidP="00511B08">
      <w:pPr>
        <w:spacing w:line="276" w:lineRule="auto"/>
        <w:rPr>
          <w:rFonts w:eastAsia="Calibri" w:cstheme="minorHAnsi"/>
        </w:rPr>
      </w:pPr>
    </w:p>
    <w:p w14:paraId="01287A15" w14:textId="77777777" w:rsidR="00354D67" w:rsidRPr="00354D67" w:rsidRDefault="00354D67" w:rsidP="00511B08">
      <w:pPr>
        <w:spacing w:line="276" w:lineRule="auto"/>
        <w:rPr>
          <w:rFonts w:eastAsia="Calibri" w:cstheme="minorHAnsi"/>
          <w:b/>
        </w:rPr>
      </w:pPr>
      <w:r w:rsidRPr="00354D67">
        <w:rPr>
          <w:rFonts w:eastAsia="Calibri" w:cstheme="minorHAnsi"/>
          <w:b/>
        </w:rPr>
        <w:t>Konecko-Łopuszniański</w:t>
      </w:r>
    </w:p>
    <w:p w14:paraId="08E026C3" w14:textId="77777777" w:rsidR="00354D67" w:rsidRDefault="001A6ED9" w:rsidP="00511B08">
      <w:pPr>
        <w:spacing w:line="276" w:lineRule="auto"/>
        <w:rPr>
          <w:rFonts w:eastAsia="Calibri" w:cstheme="minorHAnsi"/>
        </w:rPr>
      </w:pPr>
      <w:r w:rsidRPr="001A6ED9">
        <w:rPr>
          <w:rFonts w:eastAsia="Calibri" w:cstheme="minorHAnsi"/>
        </w:rPr>
        <w:t>Data wyznaczenia: 21</w:t>
      </w:r>
      <w:r>
        <w:rPr>
          <w:rFonts w:eastAsia="Calibri" w:cstheme="minorHAnsi"/>
        </w:rPr>
        <w:t>.11.1995 r.</w:t>
      </w:r>
    </w:p>
    <w:p w14:paraId="1A3BC3FC" w14:textId="77777777" w:rsidR="001A6ED9" w:rsidRDefault="001A6ED9" w:rsidP="00511B08">
      <w:pPr>
        <w:spacing w:line="276" w:lineRule="auto"/>
        <w:rPr>
          <w:rFonts w:eastAsia="Calibri" w:cstheme="minorHAnsi"/>
        </w:rPr>
      </w:pPr>
      <w:r>
        <w:rPr>
          <w:rFonts w:eastAsia="Calibri" w:cstheme="minorHAnsi"/>
        </w:rPr>
        <w:t>Powierzchnia: 98 287,00 ha</w:t>
      </w:r>
    </w:p>
    <w:p w14:paraId="01DA61EC" w14:textId="77777777" w:rsidR="001A6ED9" w:rsidRPr="001A6ED9" w:rsidRDefault="001A6ED9" w:rsidP="00511B08">
      <w:pPr>
        <w:spacing w:line="276" w:lineRule="auto"/>
        <w:rPr>
          <w:rFonts w:eastAsia="Calibri" w:cstheme="minorHAnsi"/>
        </w:rPr>
      </w:pPr>
      <w:r>
        <w:rPr>
          <w:rFonts w:eastAsia="Calibri" w:cstheme="minorHAnsi"/>
        </w:rPr>
        <w:t xml:space="preserve">Opis wartości przyrodniczej i krajobrazowej: </w:t>
      </w:r>
      <w:r w:rsidRPr="001A6ED9">
        <w:rPr>
          <w:rFonts w:eastAsia="Calibri" w:cstheme="minorHAnsi"/>
        </w:rPr>
        <w:t xml:space="preserve">Charakterystycznymi cechami urozmaiconej, pagórkowatej rzeźby są szerokie kopulaste pagóry, garby i stoliwa-rozwinięte na wychodniach piaskowców i piaskowcowo-mułowcowo-ilastych skał wieku dolnojurajskiego (lias), a w części wsch. </w:t>
      </w:r>
      <w:r>
        <w:rPr>
          <w:rFonts w:eastAsia="Calibri" w:cstheme="minorHAnsi"/>
        </w:rPr>
        <w:br/>
      </w:r>
      <w:r w:rsidRPr="001A6ED9">
        <w:rPr>
          <w:rFonts w:eastAsia="Calibri" w:cstheme="minorHAnsi"/>
        </w:rPr>
        <w:t xml:space="preserve">i płd. obszaru, także wieku dolnotriasowego (ret). Z kompleksami tych skał związane było historyczne już dziś kopalnictwo syderytowo-lionitowych rud żelaza i przemysł metalurgiczny, a współcześnie ważne gospodarczo zbiorniki podziemnych wód pitnych (Konecki i Zagnańsk) zaszeregowane do kategorii chronionych Głównych Zbiorników Wód Podziemnych (GZWP). Zarówno zbocza wzniesień jak i rozdzielające je doliny rzeczne i obniżenia wypełnione są piaszczysto-gliniastymi, lodowcowymi </w:t>
      </w:r>
      <w:r>
        <w:rPr>
          <w:rFonts w:eastAsia="Calibri" w:cstheme="minorHAnsi"/>
        </w:rPr>
        <w:br/>
      </w:r>
      <w:r w:rsidRPr="001A6ED9">
        <w:rPr>
          <w:rFonts w:eastAsia="Calibri" w:cstheme="minorHAnsi"/>
        </w:rPr>
        <w:t xml:space="preserve">i wodno-lodowcowymi osadami czwartorzędowymi. W dolinach rzek występują holoceńskie namuły </w:t>
      </w:r>
      <w:r>
        <w:rPr>
          <w:rFonts w:eastAsia="Calibri" w:cstheme="minorHAnsi"/>
        </w:rPr>
        <w:br/>
      </w:r>
      <w:r w:rsidRPr="001A6ED9">
        <w:rPr>
          <w:rFonts w:eastAsia="Calibri" w:cstheme="minorHAnsi"/>
        </w:rPr>
        <w:t xml:space="preserve">i mady, a często także torfowiska. Obszary te stanowią ważny regionalny wododziałowy węzeł hydrograficzny, gdzie biorą początek liczne rzeki zasilane przez często występujące tu źródła, młaki </w:t>
      </w:r>
      <w:r>
        <w:rPr>
          <w:rFonts w:eastAsia="Calibri" w:cstheme="minorHAnsi"/>
        </w:rPr>
        <w:br/>
      </w:r>
      <w:r w:rsidRPr="001A6ED9">
        <w:rPr>
          <w:rFonts w:eastAsia="Calibri" w:cstheme="minorHAnsi"/>
        </w:rPr>
        <w:t xml:space="preserve">i wysieki. Położone są tutaj źródła prawobrzegowych dopływów Pilicy:Czarnej Koneckiej, Czarnej Włoszczowskiej, Nowej Czarnej, Czarnej Taraski i Drzewiczki, a także stąd wypływają Radomka, Kamienna oraz Łośna-lewobrzeżny dopływ Białej Nidy. Na podłożu kwaśnych skał krzemionkowych wykształciły się zwarte kompleksy leśne (Lasy Koneckie, Lasy Radoszyckie) oraz mozaikowe krajobrazy leśno-łąkowe i polne. Są to w większości zbiorowiska roślinne prawidłowo wykształcone </w:t>
      </w:r>
      <w:r>
        <w:rPr>
          <w:rFonts w:eastAsia="Calibri" w:cstheme="minorHAnsi"/>
        </w:rPr>
        <w:br/>
      </w:r>
      <w:r w:rsidRPr="001A6ED9">
        <w:rPr>
          <w:rFonts w:eastAsia="Calibri" w:cstheme="minorHAnsi"/>
        </w:rPr>
        <w:t xml:space="preserve">o charakterze naturalnym, odznaczające się wielogatunkowymi drzewostanami, w których dominują jodła i sosna z domieszką dębu, świerka, buka i graba. W pół. i płd.-wsch. części OChK przeważają kwaśne i mineralne siedliska borowe, które w zależności od poziomu wód gruntowych porośnięte są przez bory mieszane z jodłą, świeże bory sosnowe, wilgotne bory sosnowe, zbiorowiska mszystego jodłowego i boru bagiennego rozwijające się na terenach płaskich i w zagłębieniach terenu. W płd. części OChK kompleksy leśne, o podobnym składzie fitocenotycznym, są znacznie bardziej rozczłonkowane i tworzą mozaikę ze zbiorowiskami nieleśnymi, zwłaszcza łąkami, torfowiskami wysokimi i wrzosowiskami. Konecko-Łopuszański OChK jest w skali województwa Kieleckiego </w:t>
      </w:r>
      <w:r w:rsidRPr="001A6ED9">
        <w:rPr>
          <w:rFonts w:eastAsia="Calibri" w:cstheme="minorHAnsi"/>
        </w:rPr>
        <w:lastRenderedPageBreak/>
        <w:t xml:space="preserve">szczególnie bogaty w faunę. Wysoka jest zarówno liczebność populacji zwierząt łownych (łosia, jelenia, dzika, sarny, cietrzewia), jak również liczne miejsca lęgowe i ostoje ptactwa w tym takich gatunków rzadkich jak bocian czarny, łabędź niemy. Zabytki kultury materialnej związane są na tym obszarze głównie z tradycjami Staropolskiego Okręgu Przemysłowego i obejmują pozostałości licznych w XIX wieku i do tej pory XX wieku kopaliny rudy żelaza, a nad rzekami nieliczne już zabytki urządzeń hydrotechnicznych i budownictwa przemysłowego związanego z hutnictwem </w:t>
      </w:r>
      <w:r>
        <w:rPr>
          <w:rFonts w:eastAsia="Calibri" w:cstheme="minorHAnsi"/>
        </w:rPr>
        <w:br/>
      </w:r>
      <w:r w:rsidRPr="001A6ED9">
        <w:rPr>
          <w:rFonts w:eastAsia="Calibri" w:cstheme="minorHAnsi"/>
        </w:rPr>
        <w:t>i przetwórstwem żelaza.</w:t>
      </w:r>
    </w:p>
    <w:p w14:paraId="31EB3B84" w14:textId="77777777" w:rsidR="00F36655" w:rsidRPr="00354D67" w:rsidRDefault="00F36655" w:rsidP="00511B08">
      <w:pPr>
        <w:spacing w:line="276" w:lineRule="auto"/>
        <w:rPr>
          <w:rFonts w:eastAsia="Calibri" w:cstheme="minorHAnsi"/>
        </w:rPr>
      </w:pPr>
    </w:p>
    <w:p w14:paraId="28570F8F" w14:textId="25E45AEF" w:rsidR="00F36655" w:rsidRPr="006A4549" w:rsidRDefault="00F36655" w:rsidP="002E6C02">
      <w:pPr>
        <w:pStyle w:val="Legenda"/>
      </w:pPr>
      <w:bookmarkStart w:id="124" w:name="_Toc122333863"/>
      <w:r w:rsidRPr="006A4549">
        <w:t xml:space="preserve">Rysunek </w:t>
      </w:r>
      <w:fldSimple w:instr=" SEQ Rysunek \* ARABIC ">
        <w:r w:rsidR="00A9074B">
          <w:rPr>
            <w:noProof/>
          </w:rPr>
          <w:t>15</w:t>
        </w:r>
      </w:fldSimple>
      <w:r w:rsidRPr="006A4549">
        <w:t xml:space="preserve">. </w:t>
      </w:r>
      <w:r>
        <w:t>Obszary chronionego krajobrazu leżące na terenie analizowanych gmin.</w:t>
      </w:r>
      <w:bookmarkEnd w:id="124"/>
    </w:p>
    <w:p w14:paraId="2EFCB68E" w14:textId="77777777" w:rsidR="00C00237" w:rsidRPr="00F36655" w:rsidRDefault="00C843E3" w:rsidP="00511B08">
      <w:pPr>
        <w:keepNext/>
        <w:spacing w:line="276" w:lineRule="auto"/>
        <w:jc w:val="center"/>
      </w:pPr>
      <w:r>
        <w:rPr>
          <w:rFonts w:eastAsia="Calibri" w:cstheme="minorHAnsi"/>
          <w:noProof/>
          <w:lang w:eastAsia="pl-PL"/>
        </w:rPr>
        <w:drawing>
          <wp:inline distT="0" distB="0" distL="0" distR="0" wp14:anchorId="2813DAB7" wp14:editId="1CBA6E0F">
            <wp:extent cx="5741670" cy="3848735"/>
            <wp:effectExtent l="0" t="0" r="0" b="0"/>
            <wp:docPr id="26" name="Obraz 6" descr="0obszary chronionego krajobrazu r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obszary chronionego krajobrazu ruda"/>
                    <pic:cNvPicPr>
                      <a:picLocks noChangeAspect="1" noChangeArrowheads="1"/>
                    </pic:cNvPicPr>
                  </pic:nvPicPr>
                  <pic:blipFill>
                    <a:blip r:embed="rId36">
                      <a:extLst>
                        <a:ext uri="{28A0092B-C50C-407E-A947-70E740481C1C}">
                          <a14:useLocalDpi xmlns:a14="http://schemas.microsoft.com/office/drawing/2010/main" val="0"/>
                        </a:ext>
                      </a:extLst>
                    </a:blip>
                    <a:srcRect b="5371"/>
                    <a:stretch>
                      <a:fillRect/>
                    </a:stretch>
                  </pic:blipFill>
                  <pic:spPr bwMode="auto">
                    <a:xfrm>
                      <a:off x="0" y="0"/>
                      <a:ext cx="5741670" cy="3848735"/>
                    </a:xfrm>
                    <a:prstGeom prst="rect">
                      <a:avLst/>
                    </a:prstGeom>
                    <a:noFill/>
                    <a:ln>
                      <a:noFill/>
                    </a:ln>
                  </pic:spPr>
                </pic:pic>
              </a:graphicData>
            </a:graphic>
          </wp:inline>
        </w:drawing>
      </w:r>
    </w:p>
    <w:p w14:paraId="2FF4405D" w14:textId="77777777" w:rsidR="00C00237" w:rsidRPr="00F36655" w:rsidRDefault="00C00237" w:rsidP="002E6C02">
      <w:pPr>
        <w:pStyle w:val="Legenda"/>
      </w:pPr>
      <w:r w:rsidRPr="00F36655">
        <w:t>źródło: opracowanie własne</w:t>
      </w:r>
    </w:p>
    <w:p w14:paraId="4855F8A7" w14:textId="77777777" w:rsidR="00EB56A4" w:rsidRPr="00EB56A4" w:rsidRDefault="00EB56A4" w:rsidP="00511B08">
      <w:pPr>
        <w:spacing w:after="160" w:line="276" w:lineRule="auto"/>
        <w:jc w:val="left"/>
        <w:rPr>
          <w:rFonts w:eastAsia="Times New Roman" w:cstheme="minorHAnsi"/>
          <w:b/>
          <w:u w:val="single"/>
          <w:lang w:eastAsia="pl-PL"/>
        </w:rPr>
      </w:pPr>
    </w:p>
    <w:p w14:paraId="2530FE17" w14:textId="77777777" w:rsidR="00C86E0F" w:rsidRDefault="00C86E0F">
      <w:pPr>
        <w:spacing w:after="160" w:line="259" w:lineRule="auto"/>
        <w:jc w:val="left"/>
        <w:rPr>
          <w:rFonts w:eastAsia="Times New Roman" w:cstheme="minorHAnsi"/>
          <w:b/>
          <w:u w:val="single"/>
          <w:lang w:eastAsia="pl-PL"/>
        </w:rPr>
      </w:pPr>
      <w:r>
        <w:rPr>
          <w:rFonts w:eastAsia="Times New Roman" w:cstheme="minorHAnsi"/>
          <w:b/>
          <w:u w:val="single"/>
          <w:lang w:eastAsia="pl-PL"/>
        </w:rPr>
        <w:br w:type="page"/>
      </w:r>
    </w:p>
    <w:p w14:paraId="63908B39" w14:textId="77777777" w:rsidR="00EB56A4" w:rsidRPr="00EB56A4" w:rsidRDefault="00EB56A4" w:rsidP="00511B08">
      <w:pPr>
        <w:spacing w:after="160" w:line="276" w:lineRule="auto"/>
        <w:jc w:val="left"/>
        <w:rPr>
          <w:rFonts w:eastAsia="Times New Roman" w:cstheme="minorHAnsi"/>
          <w:b/>
          <w:u w:val="single"/>
          <w:lang w:eastAsia="pl-PL"/>
        </w:rPr>
      </w:pPr>
      <w:r w:rsidRPr="00EB56A4">
        <w:rPr>
          <w:rFonts w:eastAsia="Times New Roman" w:cstheme="minorHAnsi"/>
          <w:b/>
          <w:u w:val="single"/>
          <w:lang w:eastAsia="pl-PL"/>
        </w:rPr>
        <w:lastRenderedPageBreak/>
        <w:t>Przedborski Park Krajobrazowy</w:t>
      </w:r>
      <w:r w:rsidR="006E7411">
        <w:rPr>
          <w:rFonts w:eastAsia="Times New Roman" w:cstheme="minorHAnsi"/>
          <w:b/>
          <w:u w:val="single"/>
          <w:lang w:eastAsia="pl-PL"/>
        </w:rPr>
        <w:t xml:space="preserve"> - Otulina</w:t>
      </w:r>
    </w:p>
    <w:p w14:paraId="3B3A05DD" w14:textId="77777777" w:rsidR="00EB56A4" w:rsidRDefault="00EB56A4" w:rsidP="00511B08">
      <w:pPr>
        <w:spacing w:after="160" w:line="276" w:lineRule="auto"/>
        <w:jc w:val="left"/>
        <w:rPr>
          <w:rFonts w:eastAsia="Times New Roman" w:cstheme="minorHAnsi"/>
          <w:lang w:eastAsia="pl-PL"/>
        </w:rPr>
      </w:pPr>
      <w:r>
        <w:rPr>
          <w:rFonts w:eastAsia="Times New Roman" w:cstheme="minorHAnsi"/>
          <w:lang w:eastAsia="pl-PL"/>
        </w:rPr>
        <w:t xml:space="preserve">Na terenie gminy Fałków leży otulina Przedborskiego Parku Krajobrazowego. </w:t>
      </w:r>
    </w:p>
    <w:p w14:paraId="3BFFC84D" w14:textId="24921EB3" w:rsidR="006E7411" w:rsidRDefault="006E7411" w:rsidP="002E6C02">
      <w:pPr>
        <w:pStyle w:val="Legenda"/>
      </w:pPr>
      <w:bookmarkStart w:id="125" w:name="_Toc122333864"/>
      <w:r>
        <w:t xml:space="preserve">Rysunek </w:t>
      </w:r>
      <w:fldSimple w:instr=" SEQ Rysunek \* ARABIC ">
        <w:r w:rsidR="00A9074B">
          <w:rPr>
            <w:noProof/>
          </w:rPr>
          <w:t>16</w:t>
        </w:r>
      </w:fldSimple>
      <w:r>
        <w:t>. Zasięg otuliny Parku Krajobrazowego w głąb terenu gminy Fałków.</w:t>
      </w:r>
      <w:bookmarkEnd w:id="125"/>
    </w:p>
    <w:p w14:paraId="5EB403B8" w14:textId="77777777" w:rsidR="00EB56A4" w:rsidRDefault="00C843E3" w:rsidP="006E7411">
      <w:pPr>
        <w:spacing w:line="276" w:lineRule="auto"/>
        <w:jc w:val="center"/>
        <w:rPr>
          <w:rFonts w:eastAsia="Times New Roman" w:cstheme="minorHAnsi"/>
          <w:lang w:eastAsia="pl-PL"/>
        </w:rPr>
      </w:pPr>
      <w:r>
        <w:rPr>
          <w:rFonts w:eastAsia="Times New Roman" w:cstheme="minorHAnsi"/>
          <w:noProof/>
          <w:lang w:eastAsia="pl-PL"/>
        </w:rPr>
        <w:drawing>
          <wp:inline distT="0" distB="0" distL="0" distR="0" wp14:anchorId="371CE52E" wp14:editId="6A90E43C">
            <wp:extent cx="4646295" cy="3806190"/>
            <wp:effectExtent l="0" t="0" r="1905" b="3810"/>
            <wp:docPr id="25" name="Obraz 7" descr="park krajobrazowy r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k krajobrazowy ruda"/>
                    <pic:cNvPicPr>
                      <a:picLocks noChangeAspect="1" noChangeArrowheads="1"/>
                    </pic:cNvPicPr>
                  </pic:nvPicPr>
                  <pic:blipFill>
                    <a:blip r:embed="rId37">
                      <a:extLst>
                        <a:ext uri="{28A0092B-C50C-407E-A947-70E740481C1C}">
                          <a14:useLocalDpi xmlns:a14="http://schemas.microsoft.com/office/drawing/2010/main" val="0"/>
                        </a:ext>
                      </a:extLst>
                    </a:blip>
                    <a:srcRect l="3316" t="2670" r="18768" b="7370"/>
                    <a:stretch>
                      <a:fillRect/>
                    </a:stretch>
                  </pic:blipFill>
                  <pic:spPr bwMode="auto">
                    <a:xfrm>
                      <a:off x="0" y="0"/>
                      <a:ext cx="4646295" cy="3806190"/>
                    </a:xfrm>
                    <a:prstGeom prst="rect">
                      <a:avLst/>
                    </a:prstGeom>
                    <a:noFill/>
                    <a:ln>
                      <a:noFill/>
                    </a:ln>
                  </pic:spPr>
                </pic:pic>
              </a:graphicData>
            </a:graphic>
          </wp:inline>
        </w:drawing>
      </w:r>
    </w:p>
    <w:p w14:paraId="3AFF8A34" w14:textId="77777777" w:rsidR="006E7411" w:rsidRPr="00F36655" w:rsidRDefault="006E7411" w:rsidP="002E6C02">
      <w:pPr>
        <w:pStyle w:val="Legenda"/>
      </w:pPr>
      <w:r w:rsidRPr="00F36655">
        <w:t>źródło: opracowanie własne</w:t>
      </w:r>
    </w:p>
    <w:p w14:paraId="7865B6FE" w14:textId="77777777" w:rsidR="00EB56A4" w:rsidRPr="00EB56A4" w:rsidRDefault="00EB56A4" w:rsidP="00511B08">
      <w:pPr>
        <w:spacing w:after="160" w:line="276" w:lineRule="auto"/>
        <w:jc w:val="left"/>
        <w:rPr>
          <w:rFonts w:eastAsia="Times New Roman" w:cstheme="minorHAnsi"/>
          <w:lang w:eastAsia="pl-PL"/>
        </w:rPr>
      </w:pPr>
    </w:p>
    <w:p w14:paraId="712A20C3" w14:textId="77777777" w:rsidR="00C22932" w:rsidRDefault="000F0193" w:rsidP="00511B08">
      <w:pPr>
        <w:spacing w:before="120" w:line="276" w:lineRule="auto"/>
        <w:rPr>
          <w:rFonts w:eastAsia="Times New Roman" w:cstheme="minorHAnsi"/>
          <w:b/>
          <w:u w:val="single"/>
          <w:lang w:eastAsia="pl-PL"/>
        </w:rPr>
      </w:pPr>
      <w:r w:rsidRPr="006E7411">
        <w:rPr>
          <w:rFonts w:eastAsia="Times New Roman" w:cstheme="minorHAnsi"/>
          <w:b/>
          <w:u w:val="single"/>
          <w:lang w:eastAsia="pl-PL"/>
        </w:rPr>
        <w:t>Obszar</w:t>
      </w:r>
      <w:r w:rsidR="00D30EF4" w:rsidRPr="006E7411">
        <w:rPr>
          <w:rFonts w:eastAsia="Times New Roman" w:cstheme="minorHAnsi"/>
          <w:b/>
          <w:u w:val="single"/>
          <w:lang w:eastAsia="pl-PL"/>
        </w:rPr>
        <w:t xml:space="preserve"> Natura 2000</w:t>
      </w:r>
      <w:bookmarkStart w:id="126" w:name="_Toc494283505"/>
      <w:bookmarkStart w:id="127" w:name="_Toc510687802"/>
    </w:p>
    <w:p w14:paraId="7837C7A8" w14:textId="77777777" w:rsidR="007D1E59" w:rsidRPr="006E7411" w:rsidRDefault="007D1E59" w:rsidP="00511B08">
      <w:pPr>
        <w:spacing w:before="120" w:line="276" w:lineRule="auto"/>
        <w:rPr>
          <w:rFonts w:eastAsia="Times New Roman" w:cstheme="minorHAnsi"/>
          <w:b/>
          <w:u w:val="single"/>
          <w:lang w:eastAsia="pl-PL"/>
        </w:rPr>
      </w:pPr>
    </w:p>
    <w:p w14:paraId="0EF36AC0"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 xml:space="preserve">Nazwa obszaru: </w:t>
      </w:r>
      <w:r w:rsidRPr="007D1E59">
        <w:rPr>
          <w:rFonts w:eastAsia="Times New Roman" w:cstheme="minorHAnsi"/>
          <w:lang w:eastAsia="pl-PL"/>
        </w:rPr>
        <w:t xml:space="preserve">Dolina </w:t>
      </w:r>
      <w:r w:rsidR="006E7411" w:rsidRPr="007D1E59">
        <w:rPr>
          <w:rFonts w:eastAsia="Times New Roman" w:cstheme="minorHAnsi"/>
          <w:lang w:eastAsia="pl-PL"/>
        </w:rPr>
        <w:t>Czarnej</w:t>
      </w:r>
    </w:p>
    <w:p w14:paraId="2B52FED3"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Kod obszaru:</w:t>
      </w:r>
      <w:r w:rsidR="00700F8D" w:rsidRPr="007D1E59">
        <w:rPr>
          <w:rFonts w:eastAsia="Times New Roman" w:cstheme="minorHAnsi"/>
          <w:b/>
          <w:lang w:eastAsia="pl-PL"/>
        </w:rPr>
        <w:t xml:space="preserve"> </w:t>
      </w:r>
      <w:r w:rsidRPr="007D1E59">
        <w:rPr>
          <w:rFonts w:eastAsia="Times New Roman" w:cstheme="minorHAnsi"/>
          <w:lang w:eastAsia="pl-PL"/>
        </w:rPr>
        <w:t>PL</w:t>
      </w:r>
      <w:r w:rsidR="00700F8D" w:rsidRPr="007D1E59">
        <w:rPr>
          <w:rFonts w:eastAsia="Times New Roman" w:cstheme="minorHAnsi"/>
          <w:lang w:eastAsia="pl-PL"/>
        </w:rPr>
        <w:t>H260015</w:t>
      </w:r>
    </w:p>
    <w:p w14:paraId="2A06AB89"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 xml:space="preserve">Powierzchnia: </w:t>
      </w:r>
      <w:r w:rsidR="007D1E59" w:rsidRPr="007D1E59">
        <w:rPr>
          <w:rFonts w:eastAsia="Times New Roman" w:cstheme="minorHAnsi"/>
          <w:lang w:eastAsia="pl-PL"/>
        </w:rPr>
        <w:t>5 780,60 ha</w:t>
      </w:r>
    </w:p>
    <w:p w14:paraId="5CEF7A2A"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Forma ochrony w ramach sieci Natura 2000:</w:t>
      </w:r>
      <w:r w:rsidRPr="007D1E59">
        <w:rPr>
          <w:rFonts w:eastAsia="Times New Roman" w:cstheme="minorHAnsi"/>
          <w:lang w:eastAsia="pl-PL"/>
        </w:rPr>
        <w:t xml:space="preserve">Dyrektywa </w:t>
      </w:r>
      <w:r w:rsidR="008C15BA" w:rsidRPr="007D1E59">
        <w:rPr>
          <w:rFonts w:eastAsia="Times New Roman" w:cstheme="minorHAnsi"/>
          <w:lang w:eastAsia="pl-PL"/>
        </w:rPr>
        <w:t>siedliskowa</w:t>
      </w:r>
    </w:p>
    <w:p w14:paraId="6A2E7D77" w14:textId="77777777" w:rsidR="007D1E59" w:rsidRPr="007D1E59" w:rsidRDefault="001407B0" w:rsidP="00511B08">
      <w:pPr>
        <w:spacing w:line="276" w:lineRule="auto"/>
      </w:pPr>
      <w:r w:rsidRPr="007D1E59">
        <w:rPr>
          <w:rFonts w:eastAsia="Times New Roman" w:cstheme="minorHAnsi"/>
          <w:b/>
          <w:lang w:eastAsia="pl-PL"/>
        </w:rPr>
        <w:t>Opis:</w:t>
      </w:r>
      <w:r w:rsidR="007D1E59" w:rsidRPr="007D1E59">
        <w:rPr>
          <w:rFonts w:eastAsia="Times New Roman" w:cstheme="minorHAnsi"/>
          <w:b/>
          <w:lang w:eastAsia="pl-PL"/>
        </w:rPr>
        <w:t xml:space="preserve"> </w:t>
      </w:r>
      <w:r w:rsidR="007D1E59" w:rsidRPr="007D1E59">
        <w:t>Obszar obejmuje dolinę Czarnej Koneckiej (Malenieckiej) od źródeł do ujścia, z kilkoma dopływami i z przylegającymi do niej kompleksami łąk i stawów, oraz lasami. Jest to największy prawobrzeżny dopływ Pilicy (ok. 85 km). Obszar źródliskowy w całości pokryty lasami, z przewagą borów mieszanych i grądów. Tereny w wielu miejscach podmokłe (zarastające śródleśne łąki, torfowiska). Tereny źródliskowe Czarnej zajmują największe na opisywanym obszarze śródleśne torfowiska. W środkowym odcinku dominują bory sosnowe. Łąki i mokradła zajmują niewielkie powierzchnie (niedaleko od koryta) w górnym i znacznie większe w środkowym i dolnym biegu rzeki. Rzeka na przeważającej długości zachowała naturalny charakter koryta i doliny (rzeka wyżynna).</w:t>
      </w:r>
      <w:r w:rsidR="007D1E59">
        <w:t xml:space="preserve"> </w:t>
      </w:r>
      <w:r w:rsidR="007D1E59" w:rsidRPr="007D1E59">
        <w:t xml:space="preserve">Obszar charakteryzuje duża różnorodność (16 typów) siedlisk Natura 2000, jakie zachowały się </w:t>
      </w:r>
      <w:r w:rsidR="007D1E59">
        <w:br/>
      </w:r>
      <w:r w:rsidR="007D1E59" w:rsidRPr="007D1E59">
        <w:t xml:space="preserve">w warunkach ekstensywnego użytkowania. Dolina Czarnej uzupełnia geograficzną lukę </w:t>
      </w:r>
      <w:r w:rsidR="007D1E59">
        <w:br/>
      </w:r>
      <w:r w:rsidR="007D1E59" w:rsidRPr="007D1E59">
        <w:t xml:space="preserve">w rozmieszczeniu obszarów chroniących dobrze zachowane zbiorowiska z włosienicznikami kształtujące się w korycie rzeki (siedlisko 3260). W obszarze występują 3 podtypy lasów łęgowych. Stwierdzono występowanie: łęgów i zarośli wierzbowych (91E0-1), łęgów olszowo-jesionowych </w:t>
      </w:r>
      <w:r w:rsidR="007D1E59" w:rsidRPr="007D1E59">
        <w:lastRenderedPageBreak/>
        <w:t xml:space="preserve">(91E0-3) oraz olszyn źródliskowych (91E0-4). Odcinek źródłowy ma wyraźne cechy wyżynne (występuje m.in. siedlisko mieszanego boru jodłowego - 91P0) natomiast dolna część doliny ma charakter nizinny (występowanie lasów i zarośli wierzbowych). Obszar ma również istotne znaczenie dla zachowania oraz uzupełnienia obszarów chroniących interesujące siedliska nieleśne </w:t>
      </w:r>
      <w:r w:rsidR="00B7511E">
        <w:br/>
      </w:r>
      <w:r w:rsidR="007D1E59" w:rsidRPr="007D1E59">
        <w:t xml:space="preserve">o acydofilnym charakterze (murawy napiaskowe 2330, murawy bliźniczkowe 6230, wrzosowiska 4030). Źródłowy i górny odcinek doliny Czarnej wyróżnia się dużą liczbą dobrze zachowanych torfowisk przejściowych (7140) oraz łąk trzęślicowych (6410), które są miejsce występowanie wielu cennych i chronionych gatunków roślin naczyniowych. W ostoi stwierdzono występowanie 15 gatunków zwierząt z Załącznika II Dyrektywy Siedliskowej. Istotna w skali kraju jest populacja przeplatki aurinii, związanej z łąkami trzęślicowymi i wilgotnymi psiarami. Rzeka Czarna, w niewielkim stopniu przekształcona przez człowieka, stanowi doskonale zachowane siedlisko dla takich gatunków jak bóbr, wydra czy trzepla zielona zaś torfowiska i glinianki na terenie ostoi mają znaczenie dla utrzymania zasięgu zalotki większej na terenie województwa. W budynkach muzeum w Sielpi znajduje się największa znana w województwie kolonia rozrodcza nocka dużego. Ponadto </w:t>
      </w:r>
      <w:r w:rsidR="00B7511E">
        <w:br/>
      </w:r>
      <w:r w:rsidR="007D1E59" w:rsidRPr="007D1E59">
        <w:t>w granicach obszaru stwierdzono 10 gatunków bezkręgowców z Czerwonej Listy. Ostoja jest kluczowa dla zachowania w centralnej i południowej Polsce dwóch z tych gatunków - dostojki akwilonaris i modraszka bagniczka.</w:t>
      </w:r>
    </w:p>
    <w:p w14:paraId="149020C4" w14:textId="77777777" w:rsidR="008C15BA" w:rsidRDefault="008C15BA" w:rsidP="00511B08">
      <w:pPr>
        <w:spacing w:line="276" w:lineRule="auto"/>
      </w:pPr>
    </w:p>
    <w:p w14:paraId="7845AD35" w14:textId="77777777" w:rsidR="00E75E2D" w:rsidRDefault="00E75E2D" w:rsidP="00511B08">
      <w:pPr>
        <w:spacing w:line="276" w:lineRule="auto"/>
      </w:pPr>
    </w:p>
    <w:p w14:paraId="2412B853" w14:textId="77777777" w:rsidR="00E75E2D" w:rsidRPr="00E75E2D" w:rsidRDefault="00E75E2D" w:rsidP="00E75E2D">
      <w:pPr>
        <w:spacing w:line="276" w:lineRule="auto"/>
      </w:pPr>
      <w:r w:rsidRPr="00E75E2D">
        <w:rPr>
          <w:b/>
        </w:rPr>
        <w:t xml:space="preserve">Nazwa obszaru: </w:t>
      </w:r>
      <w:r>
        <w:t>Ostoja Pomorzany</w:t>
      </w:r>
    </w:p>
    <w:p w14:paraId="7D361B8B" w14:textId="77777777" w:rsidR="00E75E2D" w:rsidRPr="00E75E2D" w:rsidRDefault="00E75E2D" w:rsidP="00E75E2D">
      <w:pPr>
        <w:spacing w:line="276" w:lineRule="auto"/>
      </w:pPr>
      <w:r w:rsidRPr="00E75E2D">
        <w:rPr>
          <w:b/>
        </w:rPr>
        <w:t xml:space="preserve">Kod obszaru: </w:t>
      </w:r>
      <w:r w:rsidRPr="00E75E2D">
        <w:t>PLH</w:t>
      </w:r>
      <w:r>
        <w:t>260030</w:t>
      </w:r>
    </w:p>
    <w:p w14:paraId="1FCBAA12" w14:textId="77777777" w:rsidR="00E75E2D" w:rsidRPr="00E75E2D" w:rsidRDefault="00E75E2D" w:rsidP="00E75E2D">
      <w:pPr>
        <w:spacing w:line="276" w:lineRule="auto"/>
      </w:pPr>
      <w:r w:rsidRPr="00E75E2D">
        <w:rPr>
          <w:b/>
        </w:rPr>
        <w:t xml:space="preserve">Powierzchnia: </w:t>
      </w:r>
      <w:r>
        <w:t>906,00</w:t>
      </w:r>
      <w:r w:rsidRPr="00E75E2D">
        <w:t xml:space="preserve"> ha</w:t>
      </w:r>
    </w:p>
    <w:p w14:paraId="634830B4" w14:textId="77777777" w:rsidR="00E75E2D" w:rsidRPr="00E75E2D" w:rsidRDefault="00E75E2D" w:rsidP="00E75E2D">
      <w:pPr>
        <w:spacing w:line="276" w:lineRule="auto"/>
      </w:pPr>
      <w:r w:rsidRPr="00E75E2D">
        <w:rPr>
          <w:b/>
        </w:rPr>
        <w:t>Forma ochrony w ramach sieci Natura 2000:</w:t>
      </w:r>
      <w:r w:rsidRPr="00E75E2D">
        <w:t>Dyrektywa siedliskowa</w:t>
      </w:r>
    </w:p>
    <w:p w14:paraId="6381641F" w14:textId="77777777" w:rsidR="00E75E2D" w:rsidRDefault="00E75E2D" w:rsidP="00E75E2D">
      <w:pPr>
        <w:spacing w:line="276" w:lineRule="auto"/>
      </w:pPr>
      <w:r w:rsidRPr="00E75E2D">
        <w:rPr>
          <w:b/>
        </w:rPr>
        <w:t xml:space="preserve">Opis: </w:t>
      </w:r>
      <w:r w:rsidRPr="00E75E2D">
        <w:t xml:space="preserve">Obszar znajduje się w mezoregionie Wzgórz Opoczyńskich, stanowiących północno zachodnie Otoczenie Gór świętokrzyskich. W podłożu występują gliny zwałowe, głębiej - wapienie jurajskie, </w:t>
      </w:r>
      <w:r>
        <w:br/>
      </w:r>
      <w:r w:rsidRPr="00E75E2D">
        <w:t>w obrębie których rozwijają się zjawiska krasowe, powodujące powstawanie widocznych na powierzchni zapadlisk (tzw. kras zakryty). Występują tu również obfite źródła krasowe. Jest to obszar z dużą liczbą torfowisk wysokich i przejściowych naj</w:t>
      </w:r>
      <w:r>
        <w:t>częściej okolonych wydmami z póź</w:t>
      </w:r>
      <w:r w:rsidRPr="00E75E2D">
        <w:t xml:space="preserve">ną fazą sukcesyjną boru chrobotkowego. Miejscami wykształciły się dystroficzne oczka wodne - bardzo rzadko spotykany typ siedliska w regionie. Ponadto występują bory bagienne i łąki zmiennowilgotne </w:t>
      </w:r>
      <w:r>
        <w:br/>
      </w:r>
      <w:r w:rsidRPr="00E75E2D">
        <w:t>i (głównie) łąki świeże.</w:t>
      </w:r>
      <w:r>
        <w:t xml:space="preserve"> </w:t>
      </w:r>
      <w:r w:rsidRPr="00E75E2D">
        <w:t>Na terenie ostoi zlokalizowane są trzy torfowiska ("Białe Ługi", "Gabrielnia", "Przybyszowy"), będące miejscem rozrodu jednej z najmocniejszych populacji zalotki większej Leucorrhinia pectoralis w woj. świętokrzyskim.</w:t>
      </w:r>
      <w:r>
        <w:t xml:space="preserve"> </w:t>
      </w:r>
      <w:r w:rsidRPr="00E75E2D">
        <w:t>Stanowiska gatunku położone są w odległości kilku kilometrów od siebie, zapewniając ważkom alternatywne</w:t>
      </w:r>
      <w:r>
        <w:t xml:space="preserve"> </w:t>
      </w:r>
      <w:r w:rsidRPr="00E75E2D">
        <w:t>miejsca rozrodu w przypadku zaniku któregoś z nich. Na terenie województwa istnieje tylko kilka miejsc</w:t>
      </w:r>
      <w:r>
        <w:t xml:space="preserve"> </w:t>
      </w:r>
      <w:r w:rsidRPr="00E75E2D">
        <w:t>występowania zalotki większej, przy czym teren "Ostoi Pomorzany" jest jednym z dwóch miejsc o kluczowym</w:t>
      </w:r>
      <w:r>
        <w:t xml:space="preserve"> </w:t>
      </w:r>
      <w:r w:rsidRPr="00E75E2D">
        <w:t>znaczeniu dla zachowania gatunku. Łąki ostoi zasiedla niewielka, ale stabilna populacja modraszka telejusa</w:t>
      </w:r>
      <w:r>
        <w:t xml:space="preserve"> </w:t>
      </w:r>
      <w:r w:rsidRPr="00E75E2D">
        <w:t>Maculinea teleius (Phengaris teleius), występująca na granicy zwartego zasięgu występowania. Motyl ten na</w:t>
      </w:r>
      <w:r>
        <w:t xml:space="preserve"> </w:t>
      </w:r>
      <w:r w:rsidRPr="00E75E2D">
        <w:t>północy woj. świętokrzyskiego jest gatunkiem nielicznym i rozmieszczonym bardzo nierównomiernie. Dla</w:t>
      </w:r>
      <w:r>
        <w:t xml:space="preserve"> </w:t>
      </w:r>
      <w:r w:rsidRPr="00E75E2D">
        <w:t>zapewnienia ciągłości geograficznej gatunku wymagane jest tu zabezpieczenie kilku miejsc występowania w</w:t>
      </w:r>
      <w:r>
        <w:t xml:space="preserve"> </w:t>
      </w:r>
      <w:r w:rsidRPr="00E75E2D">
        <w:t>formie powołania obszarów Natura 2000.Na terenie torfowisk występują ponadto zanikające w regionie</w:t>
      </w:r>
      <w:r>
        <w:t xml:space="preserve"> </w:t>
      </w:r>
      <w:r w:rsidRPr="00E75E2D">
        <w:t>cietrzewie Tetrao tetrix oraz dość liczna i stabilna populacja żurawia Grus grus. Z rzadszych owadów</w:t>
      </w:r>
      <w:r>
        <w:t xml:space="preserve"> </w:t>
      </w:r>
      <w:r w:rsidRPr="00E75E2D">
        <w:t>wykazano tu dostojkę akwilonaris Boloria aquilonaris. Na skraju lasu spotykany jest niestrzęp głogowiec</w:t>
      </w:r>
      <w:r>
        <w:t xml:space="preserve"> </w:t>
      </w:r>
      <w:r w:rsidRPr="00E75E2D">
        <w:t>Aporia crataegi.</w:t>
      </w:r>
      <w:r>
        <w:t xml:space="preserve"> </w:t>
      </w:r>
      <w:r w:rsidRPr="00E75E2D">
        <w:t xml:space="preserve">Na łąkach w porze lęgowej obserwuje </w:t>
      </w:r>
      <w:r w:rsidRPr="00E75E2D">
        <w:lastRenderedPageBreak/>
        <w:t>się parę błotniaków zbożowych Circus cyaneus (VU) -</w:t>
      </w:r>
      <w:r>
        <w:t xml:space="preserve"> </w:t>
      </w:r>
      <w:r w:rsidRPr="00E75E2D">
        <w:t>najrzadszego krajowego przedstawiciela rodzaju.</w:t>
      </w:r>
    </w:p>
    <w:p w14:paraId="75EAE754" w14:textId="77777777" w:rsidR="007D1E59" w:rsidRPr="00B7511E" w:rsidRDefault="007D1E59" w:rsidP="00511B08">
      <w:pPr>
        <w:spacing w:line="276" w:lineRule="auto"/>
        <w:rPr>
          <w:rFonts w:eastAsia="Calibri" w:cstheme="minorHAnsi"/>
        </w:rPr>
      </w:pPr>
    </w:p>
    <w:p w14:paraId="4FB97B33" w14:textId="1FA610E2" w:rsidR="003D3E73" w:rsidRPr="006A4549" w:rsidRDefault="003D3E73" w:rsidP="002E6C02">
      <w:pPr>
        <w:pStyle w:val="Legenda"/>
      </w:pPr>
      <w:bookmarkStart w:id="128" w:name="_Toc122333840"/>
      <w:r w:rsidRPr="006A4549">
        <w:t xml:space="preserve">Tabela </w:t>
      </w:r>
      <w:r w:rsidR="00002C18" w:rsidRPr="006A4549">
        <w:fldChar w:fldCharType="begin"/>
      </w:r>
      <w:r w:rsidR="002257B5" w:rsidRPr="006A4549">
        <w:instrText xml:space="preserve"> SEQ Tabela \* ARABIC </w:instrText>
      </w:r>
      <w:r w:rsidR="00002C18" w:rsidRPr="006A4549">
        <w:fldChar w:fldCharType="separate"/>
      </w:r>
      <w:r w:rsidR="00A9074B">
        <w:rPr>
          <w:noProof/>
        </w:rPr>
        <w:t>8</w:t>
      </w:r>
      <w:r w:rsidR="00002C18" w:rsidRPr="006A4549">
        <w:rPr>
          <w:noProof/>
        </w:rPr>
        <w:fldChar w:fldCharType="end"/>
      </w:r>
      <w:r w:rsidRPr="006A4549">
        <w:t xml:space="preserve">. </w:t>
      </w:r>
      <w:r w:rsidR="008C15BA" w:rsidRPr="006A4549">
        <w:t xml:space="preserve">Gatunki objęte art. 4 dyrektywy 2009/147/WE i gatunki wymienione w załączniku II do dyrektywy 92/43/EWG występujące na </w:t>
      </w:r>
      <w:r w:rsidR="00E51378">
        <w:t>Obszarach Natura 2000 Dolina Czarnej i Natura 2000 Ostoja Pomorzany.</w:t>
      </w:r>
      <w:bookmarkEnd w:id="128"/>
    </w:p>
    <w:tbl>
      <w:tblPr>
        <w:tblStyle w:val="Tabela-Siatka"/>
        <w:tblW w:w="9289"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710"/>
        <w:gridCol w:w="4360"/>
        <w:gridCol w:w="2268"/>
        <w:gridCol w:w="1951"/>
      </w:tblGrid>
      <w:tr w:rsidR="00EB59DC" w:rsidRPr="00EB59DC" w14:paraId="6C4F0CD0" w14:textId="77777777" w:rsidTr="00EB59DC">
        <w:trPr>
          <w:trHeight w:val="281"/>
          <w:tblHeader/>
          <w:jc w:val="center"/>
        </w:trPr>
        <w:tc>
          <w:tcPr>
            <w:tcW w:w="710" w:type="dxa"/>
            <w:vMerge w:val="restart"/>
            <w:shd w:val="clear" w:color="auto" w:fill="FCF5D4"/>
            <w:vAlign w:val="center"/>
          </w:tcPr>
          <w:p w14:paraId="19B82CC5"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Lp.</w:t>
            </w:r>
          </w:p>
        </w:tc>
        <w:tc>
          <w:tcPr>
            <w:tcW w:w="4360" w:type="dxa"/>
            <w:vMerge w:val="restart"/>
            <w:shd w:val="clear" w:color="auto" w:fill="FCF5D4"/>
            <w:vAlign w:val="center"/>
          </w:tcPr>
          <w:p w14:paraId="499A41DB"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Gatunek</w:t>
            </w:r>
          </w:p>
        </w:tc>
        <w:tc>
          <w:tcPr>
            <w:tcW w:w="4219" w:type="dxa"/>
            <w:gridSpan w:val="2"/>
            <w:shd w:val="clear" w:color="auto" w:fill="FCF5D4"/>
            <w:vAlign w:val="center"/>
          </w:tcPr>
          <w:p w14:paraId="3DDD428E"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Występowanie na Obszarze Natura 2000</w:t>
            </w:r>
          </w:p>
        </w:tc>
      </w:tr>
      <w:tr w:rsidR="00EB59DC" w:rsidRPr="00EB59DC" w14:paraId="6939BE6F" w14:textId="77777777" w:rsidTr="00EB59DC">
        <w:trPr>
          <w:trHeight w:val="281"/>
          <w:tblHeader/>
          <w:jc w:val="center"/>
        </w:trPr>
        <w:tc>
          <w:tcPr>
            <w:tcW w:w="710" w:type="dxa"/>
            <w:vMerge/>
            <w:shd w:val="clear" w:color="auto" w:fill="FCF5D4"/>
            <w:vAlign w:val="center"/>
          </w:tcPr>
          <w:p w14:paraId="2FAB6F7D" w14:textId="77777777" w:rsidR="00E51378" w:rsidRPr="00EB59DC" w:rsidRDefault="00E51378" w:rsidP="00E51378">
            <w:pPr>
              <w:spacing w:line="276" w:lineRule="auto"/>
              <w:jc w:val="center"/>
              <w:rPr>
                <w:rFonts w:eastAsia="Times New Roman" w:cstheme="minorHAnsi"/>
                <w:b/>
                <w:sz w:val="20"/>
                <w:szCs w:val="20"/>
                <w:lang w:eastAsia="pl-PL"/>
              </w:rPr>
            </w:pPr>
          </w:p>
        </w:tc>
        <w:tc>
          <w:tcPr>
            <w:tcW w:w="4360" w:type="dxa"/>
            <w:vMerge/>
            <w:shd w:val="clear" w:color="auto" w:fill="FCF5D4"/>
            <w:vAlign w:val="center"/>
          </w:tcPr>
          <w:p w14:paraId="5EE0E5DA" w14:textId="77777777" w:rsidR="00E51378" w:rsidRPr="00EB59DC" w:rsidRDefault="00E51378" w:rsidP="00E51378">
            <w:pPr>
              <w:spacing w:line="276" w:lineRule="auto"/>
              <w:jc w:val="center"/>
              <w:rPr>
                <w:rFonts w:eastAsia="Times New Roman" w:cstheme="minorHAnsi"/>
                <w:b/>
                <w:sz w:val="20"/>
                <w:szCs w:val="20"/>
                <w:lang w:eastAsia="pl-PL"/>
              </w:rPr>
            </w:pPr>
          </w:p>
        </w:tc>
        <w:tc>
          <w:tcPr>
            <w:tcW w:w="2268" w:type="dxa"/>
            <w:shd w:val="clear" w:color="auto" w:fill="FCF5D4"/>
            <w:vAlign w:val="center"/>
          </w:tcPr>
          <w:p w14:paraId="74DEB50F"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Dolina Czarnej</w:t>
            </w:r>
          </w:p>
        </w:tc>
        <w:tc>
          <w:tcPr>
            <w:tcW w:w="1951" w:type="dxa"/>
            <w:shd w:val="clear" w:color="auto" w:fill="FCF5D4"/>
            <w:vAlign w:val="center"/>
          </w:tcPr>
          <w:p w14:paraId="1ED4EAA0"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Ostoja Pomorzany</w:t>
            </w:r>
          </w:p>
        </w:tc>
      </w:tr>
      <w:tr w:rsidR="00EB59DC" w:rsidRPr="00EB59DC" w14:paraId="5B200523" w14:textId="77777777" w:rsidTr="008A2C77">
        <w:trPr>
          <w:jc w:val="center"/>
        </w:trPr>
        <w:tc>
          <w:tcPr>
            <w:tcW w:w="9289" w:type="dxa"/>
            <w:gridSpan w:val="4"/>
            <w:shd w:val="clear" w:color="auto" w:fill="EAF1DD" w:themeFill="accent3" w:themeFillTint="33"/>
            <w:vAlign w:val="center"/>
          </w:tcPr>
          <w:p w14:paraId="674B9F02" w14:textId="77777777" w:rsidR="00E51378" w:rsidRPr="00EB59DC" w:rsidRDefault="00871507"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N</w:t>
            </w:r>
            <w:r w:rsidR="00E51378" w:rsidRPr="00EB59DC">
              <w:rPr>
                <w:rFonts w:eastAsia="Times New Roman" w:cstheme="minorHAnsi"/>
                <w:sz w:val="20"/>
                <w:szCs w:val="20"/>
                <w:lang w:eastAsia="pl-PL"/>
              </w:rPr>
              <w:t>ajmniejszej troski</w:t>
            </w:r>
            <w:r w:rsidR="00C06E6B" w:rsidRPr="00EB59DC">
              <w:rPr>
                <w:rFonts w:eastAsia="Times New Roman" w:cstheme="minorHAnsi"/>
                <w:sz w:val="20"/>
                <w:szCs w:val="20"/>
                <w:lang w:eastAsia="pl-PL"/>
              </w:rPr>
              <w:t xml:space="preserve"> LC</w:t>
            </w:r>
          </w:p>
        </w:tc>
      </w:tr>
      <w:tr w:rsidR="00EB59DC" w:rsidRPr="00EB59DC" w14:paraId="3C4243B4" w14:textId="77777777" w:rsidTr="00E51378">
        <w:trPr>
          <w:jc w:val="center"/>
        </w:trPr>
        <w:tc>
          <w:tcPr>
            <w:tcW w:w="710" w:type="dxa"/>
            <w:vAlign w:val="center"/>
          </w:tcPr>
          <w:p w14:paraId="767201C1" w14:textId="77777777" w:rsidR="00E51378" w:rsidRPr="00EB59DC" w:rsidRDefault="00E51378"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w:t>
            </w:r>
          </w:p>
        </w:tc>
        <w:tc>
          <w:tcPr>
            <w:tcW w:w="4360" w:type="dxa"/>
            <w:vAlign w:val="center"/>
          </w:tcPr>
          <w:p w14:paraId="0EBA347D"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Kumak nizinny (</w:t>
            </w:r>
            <w:r w:rsidRPr="00EB59DC">
              <w:rPr>
                <w:rFonts w:eastAsia="Times New Roman" w:cstheme="minorHAnsi"/>
                <w:i/>
                <w:sz w:val="20"/>
                <w:szCs w:val="20"/>
                <w:lang w:eastAsia="pl-PL"/>
              </w:rPr>
              <w:t>Bombina bombina</w:t>
            </w:r>
            <w:r w:rsidRPr="00EB59DC">
              <w:rPr>
                <w:rFonts w:eastAsia="Times New Roman" w:cstheme="minorHAnsi"/>
                <w:sz w:val="20"/>
                <w:szCs w:val="20"/>
                <w:lang w:eastAsia="pl-PL"/>
              </w:rPr>
              <w:t>)</w:t>
            </w:r>
          </w:p>
        </w:tc>
        <w:tc>
          <w:tcPr>
            <w:tcW w:w="2268" w:type="dxa"/>
            <w:shd w:val="clear" w:color="auto" w:fill="FFFFFF" w:themeFill="background1"/>
            <w:vAlign w:val="center"/>
          </w:tcPr>
          <w:p w14:paraId="187C5E21"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633CCBC" w14:textId="77777777" w:rsidR="00E51378" w:rsidRPr="00EB59DC" w:rsidRDefault="00E51378" w:rsidP="00E51378">
            <w:pPr>
              <w:spacing w:line="276" w:lineRule="auto"/>
              <w:jc w:val="center"/>
              <w:rPr>
                <w:rFonts w:eastAsia="Times New Roman" w:cstheme="minorHAnsi"/>
                <w:sz w:val="20"/>
                <w:szCs w:val="20"/>
                <w:lang w:eastAsia="pl-PL"/>
              </w:rPr>
            </w:pPr>
          </w:p>
        </w:tc>
      </w:tr>
      <w:tr w:rsidR="00E51378" w:rsidRPr="00EB59DC" w14:paraId="080730DD" w14:textId="77777777" w:rsidTr="00E51378">
        <w:trPr>
          <w:jc w:val="center"/>
        </w:trPr>
        <w:tc>
          <w:tcPr>
            <w:tcW w:w="710" w:type="dxa"/>
            <w:vAlign w:val="center"/>
          </w:tcPr>
          <w:p w14:paraId="552C3086" w14:textId="77777777" w:rsidR="00E51378" w:rsidRPr="00EB59DC" w:rsidRDefault="00E51378"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2.</w:t>
            </w:r>
          </w:p>
        </w:tc>
        <w:tc>
          <w:tcPr>
            <w:tcW w:w="4360" w:type="dxa"/>
            <w:vAlign w:val="center"/>
          </w:tcPr>
          <w:p w14:paraId="1B4E603F"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Wilk szary (</w:t>
            </w:r>
            <w:r w:rsidRPr="00EB59DC">
              <w:rPr>
                <w:rFonts w:eastAsia="Times New Roman" w:cstheme="minorHAnsi"/>
                <w:i/>
                <w:sz w:val="20"/>
                <w:szCs w:val="20"/>
                <w:lang w:eastAsia="pl-PL"/>
              </w:rPr>
              <w:t>Canis lupus</w:t>
            </w:r>
            <w:r w:rsidRPr="00EB59DC">
              <w:rPr>
                <w:rFonts w:eastAsia="Times New Roman" w:cstheme="minorHAnsi"/>
                <w:sz w:val="20"/>
                <w:szCs w:val="20"/>
                <w:lang w:eastAsia="pl-PL"/>
              </w:rPr>
              <w:t>)</w:t>
            </w:r>
          </w:p>
        </w:tc>
        <w:tc>
          <w:tcPr>
            <w:tcW w:w="2268" w:type="dxa"/>
            <w:shd w:val="clear" w:color="auto" w:fill="FFFFFF" w:themeFill="background1"/>
            <w:vAlign w:val="center"/>
          </w:tcPr>
          <w:p w14:paraId="28CF0304"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28B377C9" w14:textId="77777777" w:rsidR="00E51378" w:rsidRPr="00EB59DC" w:rsidRDefault="00E51378" w:rsidP="00E51378">
            <w:pPr>
              <w:spacing w:line="276" w:lineRule="auto"/>
              <w:jc w:val="center"/>
              <w:rPr>
                <w:rFonts w:eastAsia="Times New Roman" w:cstheme="minorHAnsi"/>
                <w:sz w:val="20"/>
                <w:szCs w:val="20"/>
                <w:lang w:eastAsia="pl-PL"/>
              </w:rPr>
            </w:pPr>
          </w:p>
        </w:tc>
      </w:tr>
      <w:tr w:rsidR="00EB59DC" w:rsidRPr="00EB59DC" w14:paraId="61AA136B" w14:textId="77777777" w:rsidTr="00E51378">
        <w:trPr>
          <w:jc w:val="center"/>
        </w:trPr>
        <w:tc>
          <w:tcPr>
            <w:tcW w:w="710" w:type="dxa"/>
            <w:vAlign w:val="center"/>
          </w:tcPr>
          <w:p w14:paraId="16EA55C5" w14:textId="77777777" w:rsidR="00E51378" w:rsidRPr="00EB59DC" w:rsidRDefault="00E51378"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3.</w:t>
            </w:r>
          </w:p>
        </w:tc>
        <w:tc>
          <w:tcPr>
            <w:tcW w:w="4360" w:type="dxa"/>
            <w:vAlign w:val="center"/>
          </w:tcPr>
          <w:p w14:paraId="36E924FC"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Bóbr europejski (</w:t>
            </w:r>
            <w:r w:rsidRPr="00EB59DC">
              <w:rPr>
                <w:rFonts w:eastAsia="Times New Roman" w:cstheme="minorHAnsi"/>
                <w:i/>
                <w:sz w:val="20"/>
                <w:szCs w:val="20"/>
                <w:lang w:eastAsia="pl-PL"/>
              </w:rPr>
              <w:t>Castor fiber</w:t>
            </w:r>
            <w:r w:rsidRPr="00EB59DC">
              <w:rPr>
                <w:rFonts w:eastAsia="Times New Roman" w:cstheme="minorHAnsi"/>
                <w:sz w:val="20"/>
                <w:szCs w:val="20"/>
                <w:lang w:eastAsia="pl-PL"/>
              </w:rPr>
              <w:t>)</w:t>
            </w:r>
          </w:p>
        </w:tc>
        <w:tc>
          <w:tcPr>
            <w:tcW w:w="2268" w:type="dxa"/>
            <w:shd w:val="clear" w:color="auto" w:fill="FFFFFF" w:themeFill="background1"/>
            <w:vAlign w:val="center"/>
          </w:tcPr>
          <w:p w14:paraId="293C96CA"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471828D" w14:textId="77777777" w:rsidR="00E51378" w:rsidRPr="00EB59DC" w:rsidRDefault="00567FE7"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7037C3" w:rsidRPr="00EB59DC" w14:paraId="6C6B7BF9" w14:textId="77777777" w:rsidTr="00E51378">
        <w:trPr>
          <w:jc w:val="center"/>
        </w:trPr>
        <w:tc>
          <w:tcPr>
            <w:tcW w:w="710" w:type="dxa"/>
            <w:vAlign w:val="center"/>
          </w:tcPr>
          <w:p w14:paraId="54B7D28D" w14:textId="77777777" w:rsidR="007037C3" w:rsidRPr="00EB59DC" w:rsidRDefault="007037C3"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4.</w:t>
            </w:r>
          </w:p>
        </w:tc>
        <w:tc>
          <w:tcPr>
            <w:tcW w:w="4360" w:type="dxa"/>
            <w:vAlign w:val="center"/>
          </w:tcPr>
          <w:p w14:paraId="2B154D88"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Koza pospolita (</w:t>
            </w:r>
            <w:r w:rsidRPr="00EB59DC">
              <w:rPr>
                <w:rFonts w:eastAsia="Times New Roman" w:cstheme="minorHAnsi"/>
                <w:i/>
                <w:sz w:val="20"/>
                <w:szCs w:val="20"/>
                <w:lang w:eastAsia="pl-PL"/>
              </w:rPr>
              <w:t>Cobitis taenia</w:t>
            </w:r>
            <w:r w:rsidRPr="00EB59DC">
              <w:rPr>
                <w:rFonts w:eastAsia="Times New Roman" w:cstheme="minorHAnsi"/>
                <w:sz w:val="20"/>
                <w:szCs w:val="20"/>
                <w:lang w:eastAsia="pl-PL"/>
              </w:rPr>
              <w:t>)</w:t>
            </w:r>
          </w:p>
        </w:tc>
        <w:tc>
          <w:tcPr>
            <w:tcW w:w="2268" w:type="dxa"/>
            <w:shd w:val="clear" w:color="auto" w:fill="FFFFFF" w:themeFill="background1"/>
            <w:vAlign w:val="center"/>
          </w:tcPr>
          <w:p w14:paraId="6B4C19DE"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61895414" w14:textId="77777777" w:rsidR="007037C3" w:rsidRPr="00EB59DC" w:rsidRDefault="007037C3" w:rsidP="00E51378">
            <w:pPr>
              <w:spacing w:line="276" w:lineRule="auto"/>
              <w:jc w:val="center"/>
              <w:rPr>
                <w:rFonts w:eastAsia="Times New Roman" w:cstheme="minorHAnsi"/>
                <w:sz w:val="20"/>
                <w:szCs w:val="20"/>
                <w:lang w:eastAsia="pl-PL"/>
              </w:rPr>
            </w:pPr>
          </w:p>
        </w:tc>
      </w:tr>
      <w:tr w:rsidR="007037C3" w:rsidRPr="00EB59DC" w14:paraId="31EDB2C0" w14:textId="77777777" w:rsidTr="00E51378">
        <w:trPr>
          <w:jc w:val="center"/>
        </w:trPr>
        <w:tc>
          <w:tcPr>
            <w:tcW w:w="710" w:type="dxa"/>
            <w:vAlign w:val="center"/>
          </w:tcPr>
          <w:p w14:paraId="727FF132" w14:textId="77777777" w:rsidR="007037C3" w:rsidRPr="00EB59DC" w:rsidRDefault="007037C3"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5.</w:t>
            </w:r>
          </w:p>
        </w:tc>
        <w:tc>
          <w:tcPr>
            <w:tcW w:w="4360" w:type="dxa"/>
            <w:vAlign w:val="center"/>
          </w:tcPr>
          <w:p w14:paraId="3155012D"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Głowacz białopłetwy (</w:t>
            </w:r>
            <w:r w:rsidRPr="00EB59DC">
              <w:rPr>
                <w:rFonts w:eastAsia="Times New Roman" w:cstheme="minorHAnsi"/>
                <w:i/>
                <w:sz w:val="20"/>
                <w:szCs w:val="20"/>
                <w:lang w:eastAsia="pl-PL"/>
              </w:rPr>
              <w:t>Cottus gobio</w:t>
            </w:r>
            <w:r w:rsidRPr="00EB59DC">
              <w:rPr>
                <w:rFonts w:eastAsia="Times New Roman" w:cstheme="minorHAnsi"/>
                <w:sz w:val="20"/>
                <w:szCs w:val="20"/>
                <w:lang w:eastAsia="pl-PL"/>
              </w:rPr>
              <w:t>)</w:t>
            </w:r>
          </w:p>
        </w:tc>
        <w:tc>
          <w:tcPr>
            <w:tcW w:w="2268" w:type="dxa"/>
            <w:shd w:val="clear" w:color="auto" w:fill="FFFFFF" w:themeFill="background1"/>
            <w:vAlign w:val="center"/>
          </w:tcPr>
          <w:p w14:paraId="251AF87C"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6BB7E6C" w14:textId="77777777" w:rsidR="007037C3" w:rsidRPr="00EB59DC" w:rsidRDefault="007037C3" w:rsidP="00E51378">
            <w:pPr>
              <w:spacing w:line="276" w:lineRule="auto"/>
              <w:jc w:val="center"/>
              <w:rPr>
                <w:rFonts w:eastAsia="Times New Roman" w:cstheme="minorHAnsi"/>
                <w:sz w:val="20"/>
                <w:szCs w:val="20"/>
                <w:lang w:eastAsia="pl-PL"/>
              </w:rPr>
            </w:pPr>
          </w:p>
        </w:tc>
      </w:tr>
      <w:tr w:rsidR="00C06E6B" w:rsidRPr="00EB59DC" w14:paraId="6581D2F5" w14:textId="77777777" w:rsidTr="00E51378">
        <w:trPr>
          <w:jc w:val="center"/>
        </w:trPr>
        <w:tc>
          <w:tcPr>
            <w:tcW w:w="710" w:type="dxa"/>
            <w:vAlign w:val="center"/>
          </w:tcPr>
          <w:p w14:paraId="06EF4E77" w14:textId="77777777" w:rsidR="00C06E6B"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6.</w:t>
            </w:r>
          </w:p>
        </w:tc>
        <w:tc>
          <w:tcPr>
            <w:tcW w:w="4360" w:type="dxa"/>
            <w:vAlign w:val="center"/>
          </w:tcPr>
          <w:p w14:paraId="25A1CF20" w14:textId="77777777" w:rsidR="00C06E6B" w:rsidRPr="00EB59DC" w:rsidRDefault="00C06E6B"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Minóg ukraiński (</w:t>
            </w:r>
            <w:r w:rsidRPr="00EB59DC">
              <w:rPr>
                <w:rFonts w:eastAsia="Times New Roman" w:cstheme="minorHAnsi"/>
                <w:i/>
                <w:iCs/>
                <w:sz w:val="20"/>
                <w:szCs w:val="20"/>
                <w:lang w:eastAsia="pl-PL"/>
              </w:rPr>
              <w:t>Eudontomyzon mariae)</w:t>
            </w:r>
          </w:p>
        </w:tc>
        <w:tc>
          <w:tcPr>
            <w:tcW w:w="2268" w:type="dxa"/>
            <w:shd w:val="clear" w:color="auto" w:fill="FFFFFF" w:themeFill="background1"/>
            <w:vAlign w:val="center"/>
          </w:tcPr>
          <w:p w14:paraId="4B93B253" w14:textId="77777777" w:rsidR="00C06E6B" w:rsidRPr="00EB59DC" w:rsidRDefault="00C06E6B"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C2D00BA" w14:textId="77777777" w:rsidR="00C06E6B" w:rsidRPr="00EB59DC" w:rsidRDefault="00C06E6B" w:rsidP="00E51378">
            <w:pPr>
              <w:spacing w:line="276" w:lineRule="auto"/>
              <w:jc w:val="center"/>
              <w:rPr>
                <w:rFonts w:eastAsia="Times New Roman" w:cstheme="minorHAnsi"/>
                <w:sz w:val="20"/>
                <w:szCs w:val="20"/>
                <w:lang w:eastAsia="pl-PL"/>
              </w:rPr>
            </w:pPr>
          </w:p>
        </w:tc>
      </w:tr>
      <w:tr w:rsidR="00EB2F94" w:rsidRPr="00EB59DC" w14:paraId="3932D64F" w14:textId="77777777" w:rsidTr="00E51378">
        <w:trPr>
          <w:jc w:val="center"/>
        </w:trPr>
        <w:tc>
          <w:tcPr>
            <w:tcW w:w="710" w:type="dxa"/>
            <w:vAlign w:val="center"/>
          </w:tcPr>
          <w:p w14:paraId="4086F6B7" w14:textId="77777777" w:rsidR="00EB2F94"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7.</w:t>
            </w:r>
          </w:p>
        </w:tc>
        <w:tc>
          <w:tcPr>
            <w:tcW w:w="4360" w:type="dxa"/>
            <w:vAlign w:val="center"/>
          </w:tcPr>
          <w:p w14:paraId="14B3B209" w14:textId="77777777" w:rsidR="00EB2F94" w:rsidRPr="00EB59DC" w:rsidRDefault="00EB2F94"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Zalotka większa (</w:t>
            </w:r>
            <w:r w:rsidRPr="00EB59DC">
              <w:rPr>
                <w:rFonts w:eastAsia="Times New Roman" w:cstheme="minorHAnsi"/>
                <w:i/>
                <w:iCs/>
                <w:sz w:val="20"/>
                <w:szCs w:val="20"/>
                <w:lang w:eastAsia="pl-PL"/>
              </w:rPr>
              <w:t>Leucorrhinia pectoralis)</w:t>
            </w:r>
          </w:p>
        </w:tc>
        <w:tc>
          <w:tcPr>
            <w:tcW w:w="2268" w:type="dxa"/>
            <w:shd w:val="clear" w:color="auto" w:fill="FFFFFF" w:themeFill="background1"/>
            <w:vAlign w:val="center"/>
          </w:tcPr>
          <w:p w14:paraId="4CC1B7CB" w14:textId="77777777" w:rsidR="00EB2F94" w:rsidRPr="00EB59DC" w:rsidRDefault="00EB2F94"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3EB4CD40" w14:textId="77777777" w:rsidR="00EB2F94"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6CDAFAE3" w14:textId="77777777" w:rsidTr="00E51378">
        <w:trPr>
          <w:jc w:val="center"/>
        </w:trPr>
        <w:tc>
          <w:tcPr>
            <w:tcW w:w="710" w:type="dxa"/>
            <w:vAlign w:val="center"/>
          </w:tcPr>
          <w:p w14:paraId="6E54682B" w14:textId="77777777" w:rsidR="007037C3"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8.</w:t>
            </w:r>
          </w:p>
        </w:tc>
        <w:tc>
          <w:tcPr>
            <w:tcW w:w="4360" w:type="dxa"/>
            <w:vAlign w:val="center"/>
          </w:tcPr>
          <w:p w14:paraId="372D20CC"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Minóg strumieniowy (</w:t>
            </w:r>
            <w:r w:rsidRPr="00EB59DC">
              <w:rPr>
                <w:rFonts w:eastAsia="Times New Roman" w:cstheme="minorHAnsi"/>
                <w:i/>
                <w:sz w:val="20"/>
                <w:szCs w:val="20"/>
                <w:lang w:eastAsia="pl-PL"/>
              </w:rPr>
              <w:t>Lampetra</w:t>
            </w:r>
            <w:r w:rsidR="00EB59DC" w:rsidRPr="00EB59DC">
              <w:rPr>
                <w:rFonts w:eastAsia="Times New Roman" w:cstheme="minorHAnsi"/>
                <w:i/>
                <w:sz w:val="20"/>
                <w:szCs w:val="20"/>
                <w:lang w:eastAsia="pl-PL"/>
              </w:rPr>
              <w:t xml:space="preserve"> </w:t>
            </w:r>
            <w:r w:rsidRPr="00EB59DC">
              <w:rPr>
                <w:rFonts w:eastAsia="Times New Roman" w:cstheme="minorHAnsi"/>
                <w:i/>
                <w:sz w:val="20"/>
                <w:szCs w:val="20"/>
                <w:lang w:eastAsia="pl-PL"/>
              </w:rPr>
              <w:t>planeri</w:t>
            </w:r>
            <w:r w:rsidRPr="00EB59DC">
              <w:rPr>
                <w:rFonts w:eastAsia="Times New Roman" w:cstheme="minorHAnsi"/>
                <w:sz w:val="20"/>
                <w:szCs w:val="20"/>
                <w:lang w:eastAsia="pl-PL"/>
              </w:rPr>
              <w:t>)</w:t>
            </w:r>
          </w:p>
        </w:tc>
        <w:tc>
          <w:tcPr>
            <w:tcW w:w="2268" w:type="dxa"/>
            <w:shd w:val="clear" w:color="auto" w:fill="FFFFFF" w:themeFill="background1"/>
            <w:vAlign w:val="center"/>
          </w:tcPr>
          <w:p w14:paraId="59501098" w14:textId="77777777" w:rsidR="007037C3" w:rsidRPr="00EB59DC" w:rsidRDefault="007037C3" w:rsidP="00E51378">
            <w:pPr>
              <w:spacing w:line="276" w:lineRule="auto"/>
              <w:jc w:val="center"/>
              <w:rPr>
                <w:rFonts w:eastAsia="Times New Roman" w:cstheme="minorHAnsi"/>
                <w:sz w:val="20"/>
                <w:szCs w:val="20"/>
                <w:lang w:eastAsia="pl-PL"/>
              </w:rPr>
            </w:pPr>
          </w:p>
        </w:tc>
        <w:tc>
          <w:tcPr>
            <w:tcW w:w="1951" w:type="dxa"/>
            <w:shd w:val="clear" w:color="auto" w:fill="FFFFFF" w:themeFill="background1"/>
            <w:vAlign w:val="center"/>
          </w:tcPr>
          <w:p w14:paraId="6F9972EE" w14:textId="77777777" w:rsidR="007037C3"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7D6A2E24" w14:textId="77777777" w:rsidTr="00E51378">
        <w:trPr>
          <w:jc w:val="center"/>
        </w:trPr>
        <w:tc>
          <w:tcPr>
            <w:tcW w:w="710" w:type="dxa"/>
            <w:vAlign w:val="center"/>
          </w:tcPr>
          <w:p w14:paraId="27D7BBFF" w14:textId="77777777" w:rsidR="007037C3"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9.</w:t>
            </w:r>
          </w:p>
        </w:tc>
        <w:tc>
          <w:tcPr>
            <w:tcW w:w="4360" w:type="dxa"/>
            <w:vAlign w:val="center"/>
          </w:tcPr>
          <w:p w14:paraId="1A53DDE9"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Wydra europejska (</w:t>
            </w:r>
            <w:r w:rsidRPr="00EB59DC">
              <w:rPr>
                <w:rFonts w:eastAsia="Times New Roman" w:cstheme="minorHAnsi"/>
                <w:i/>
                <w:sz w:val="20"/>
                <w:szCs w:val="20"/>
                <w:lang w:eastAsia="pl-PL"/>
              </w:rPr>
              <w:t>Lutra lutra</w:t>
            </w:r>
            <w:r w:rsidRPr="00EB59DC">
              <w:rPr>
                <w:rFonts w:eastAsia="Times New Roman" w:cstheme="minorHAnsi"/>
                <w:sz w:val="20"/>
                <w:szCs w:val="20"/>
                <w:lang w:eastAsia="pl-PL"/>
              </w:rPr>
              <w:t>)</w:t>
            </w:r>
          </w:p>
        </w:tc>
        <w:tc>
          <w:tcPr>
            <w:tcW w:w="2268" w:type="dxa"/>
            <w:shd w:val="clear" w:color="auto" w:fill="FFFFFF" w:themeFill="background1"/>
            <w:vAlign w:val="center"/>
          </w:tcPr>
          <w:p w14:paraId="1E74F6EF" w14:textId="77777777" w:rsidR="007037C3" w:rsidRPr="00EB59DC" w:rsidRDefault="00F17A56"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0831E6A6" w14:textId="77777777" w:rsidR="007037C3" w:rsidRPr="00EB59DC" w:rsidRDefault="007037C3" w:rsidP="00E51378">
            <w:pPr>
              <w:spacing w:line="276" w:lineRule="auto"/>
              <w:jc w:val="center"/>
              <w:rPr>
                <w:rFonts w:eastAsia="Times New Roman" w:cstheme="minorHAnsi"/>
                <w:sz w:val="20"/>
                <w:szCs w:val="20"/>
                <w:lang w:eastAsia="pl-PL"/>
              </w:rPr>
            </w:pPr>
          </w:p>
        </w:tc>
      </w:tr>
      <w:tr w:rsidR="00EB59DC" w:rsidRPr="00EB59DC" w14:paraId="42D7F4D1" w14:textId="77777777" w:rsidTr="00E51378">
        <w:trPr>
          <w:jc w:val="center"/>
        </w:trPr>
        <w:tc>
          <w:tcPr>
            <w:tcW w:w="710" w:type="dxa"/>
            <w:vAlign w:val="center"/>
          </w:tcPr>
          <w:p w14:paraId="6D7911FD"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7.</w:t>
            </w:r>
          </w:p>
        </w:tc>
        <w:tc>
          <w:tcPr>
            <w:tcW w:w="4360" w:type="dxa"/>
            <w:vAlign w:val="center"/>
          </w:tcPr>
          <w:p w14:paraId="58B3FAF0"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Piskorz (</w:t>
            </w:r>
            <w:r w:rsidRPr="00EB59DC">
              <w:rPr>
                <w:rFonts w:eastAsia="Times New Roman" w:cstheme="minorHAnsi"/>
                <w:i/>
                <w:sz w:val="20"/>
                <w:szCs w:val="20"/>
                <w:lang w:eastAsia="pl-PL"/>
              </w:rPr>
              <w:t>Misgurnus</w:t>
            </w:r>
            <w:r w:rsidR="00F650B7" w:rsidRPr="00EB59DC">
              <w:rPr>
                <w:rFonts w:eastAsia="Times New Roman" w:cstheme="minorHAnsi"/>
                <w:i/>
                <w:sz w:val="20"/>
                <w:szCs w:val="20"/>
                <w:lang w:eastAsia="pl-PL"/>
              </w:rPr>
              <w:t xml:space="preserve"> </w:t>
            </w:r>
            <w:r w:rsidRPr="00EB59DC">
              <w:rPr>
                <w:rFonts w:eastAsia="Times New Roman" w:cstheme="minorHAnsi"/>
                <w:i/>
                <w:sz w:val="20"/>
                <w:szCs w:val="20"/>
                <w:lang w:eastAsia="pl-PL"/>
              </w:rPr>
              <w:t>fossilis</w:t>
            </w:r>
            <w:r w:rsidRPr="00EB59DC">
              <w:rPr>
                <w:rFonts w:eastAsia="Times New Roman" w:cstheme="minorHAnsi"/>
                <w:sz w:val="20"/>
                <w:szCs w:val="20"/>
                <w:lang w:eastAsia="pl-PL"/>
              </w:rPr>
              <w:t>)</w:t>
            </w:r>
          </w:p>
        </w:tc>
        <w:tc>
          <w:tcPr>
            <w:tcW w:w="2268" w:type="dxa"/>
            <w:shd w:val="clear" w:color="auto" w:fill="FFFFFF" w:themeFill="background1"/>
            <w:vAlign w:val="center"/>
          </w:tcPr>
          <w:p w14:paraId="0BAEB5E9" w14:textId="77777777" w:rsidR="007037C3" w:rsidRPr="00EB59DC" w:rsidRDefault="00F650B7"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488574A0" w14:textId="77777777" w:rsidR="007037C3" w:rsidRPr="00EB59DC" w:rsidRDefault="007037C3" w:rsidP="00E51378">
            <w:pPr>
              <w:spacing w:line="276" w:lineRule="auto"/>
              <w:jc w:val="center"/>
              <w:rPr>
                <w:rFonts w:eastAsia="Times New Roman" w:cstheme="minorHAnsi"/>
                <w:sz w:val="20"/>
                <w:szCs w:val="20"/>
                <w:lang w:eastAsia="pl-PL"/>
              </w:rPr>
            </w:pPr>
          </w:p>
        </w:tc>
      </w:tr>
      <w:tr w:rsidR="00EB59DC" w:rsidRPr="00EB59DC" w14:paraId="27C766E1" w14:textId="77777777" w:rsidTr="00E51378">
        <w:trPr>
          <w:jc w:val="center"/>
        </w:trPr>
        <w:tc>
          <w:tcPr>
            <w:tcW w:w="710" w:type="dxa"/>
            <w:vAlign w:val="center"/>
          </w:tcPr>
          <w:p w14:paraId="71D7D5D5"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10.</w:t>
            </w:r>
          </w:p>
        </w:tc>
        <w:tc>
          <w:tcPr>
            <w:tcW w:w="4360" w:type="dxa"/>
            <w:vAlign w:val="center"/>
          </w:tcPr>
          <w:p w14:paraId="00333967"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Nocek duży (</w:t>
            </w:r>
            <w:r w:rsidRPr="00EB59DC">
              <w:rPr>
                <w:rFonts w:eastAsia="Times New Roman" w:cstheme="minorHAnsi"/>
                <w:i/>
                <w:sz w:val="20"/>
                <w:szCs w:val="20"/>
                <w:lang w:eastAsia="pl-PL"/>
              </w:rPr>
              <w:t>Myotis myotis</w:t>
            </w:r>
            <w:r w:rsidRPr="00EB59DC">
              <w:rPr>
                <w:rFonts w:eastAsia="Times New Roman" w:cstheme="minorHAnsi"/>
                <w:sz w:val="20"/>
                <w:szCs w:val="20"/>
                <w:lang w:eastAsia="pl-PL"/>
              </w:rPr>
              <w:t>)</w:t>
            </w:r>
          </w:p>
        </w:tc>
        <w:tc>
          <w:tcPr>
            <w:tcW w:w="2268" w:type="dxa"/>
            <w:shd w:val="clear" w:color="auto" w:fill="FFFFFF" w:themeFill="background1"/>
            <w:vAlign w:val="center"/>
          </w:tcPr>
          <w:p w14:paraId="482DE2FC"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2369AABA"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3C9A7497" w14:textId="77777777" w:rsidTr="00E51378">
        <w:trPr>
          <w:jc w:val="center"/>
        </w:trPr>
        <w:tc>
          <w:tcPr>
            <w:tcW w:w="710" w:type="dxa"/>
            <w:vAlign w:val="center"/>
          </w:tcPr>
          <w:p w14:paraId="27C2A041"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11.</w:t>
            </w:r>
          </w:p>
        </w:tc>
        <w:tc>
          <w:tcPr>
            <w:tcW w:w="4360" w:type="dxa"/>
            <w:vAlign w:val="center"/>
          </w:tcPr>
          <w:p w14:paraId="708AA14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Trzepla zielona (</w:t>
            </w:r>
            <w:r w:rsidRPr="00EB59DC">
              <w:rPr>
                <w:rFonts w:eastAsia="Times New Roman" w:cstheme="minorHAnsi"/>
                <w:i/>
                <w:iCs/>
                <w:sz w:val="20"/>
                <w:szCs w:val="20"/>
                <w:lang w:eastAsia="pl-PL"/>
              </w:rPr>
              <w:t>Ophiogomphus cecilia)</w:t>
            </w:r>
          </w:p>
        </w:tc>
        <w:tc>
          <w:tcPr>
            <w:tcW w:w="2268" w:type="dxa"/>
            <w:shd w:val="clear" w:color="auto" w:fill="FFFFFF" w:themeFill="background1"/>
            <w:vAlign w:val="center"/>
          </w:tcPr>
          <w:p w14:paraId="1159D519"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3E50CB77"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5E25D087" w14:textId="77777777" w:rsidTr="00E51378">
        <w:trPr>
          <w:jc w:val="center"/>
        </w:trPr>
        <w:tc>
          <w:tcPr>
            <w:tcW w:w="710" w:type="dxa"/>
            <w:vAlign w:val="center"/>
          </w:tcPr>
          <w:p w14:paraId="0C778EF7"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12.</w:t>
            </w:r>
          </w:p>
        </w:tc>
        <w:tc>
          <w:tcPr>
            <w:tcW w:w="4360" w:type="dxa"/>
            <w:vAlign w:val="center"/>
          </w:tcPr>
          <w:p w14:paraId="61B43F7E"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Pachnica dębowa (</w:t>
            </w:r>
            <w:r w:rsidRPr="00EB59DC">
              <w:rPr>
                <w:rFonts w:eastAsia="Times New Roman" w:cstheme="minorHAnsi"/>
                <w:i/>
                <w:sz w:val="20"/>
                <w:szCs w:val="20"/>
                <w:lang w:eastAsia="pl-PL"/>
              </w:rPr>
              <w:t>Osmoderma eremita</w:t>
            </w:r>
            <w:r w:rsidRPr="00EB59DC">
              <w:rPr>
                <w:rFonts w:eastAsia="Times New Roman" w:cstheme="minorHAnsi"/>
                <w:sz w:val="20"/>
                <w:szCs w:val="20"/>
                <w:lang w:eastAsia="pl-PL"/>
              </w:rPr>
              <w:t>)</w:t>
            </w:r>
          </w:p>
        </w:tc>
        <w:tc>
          <w:tcPr>
            <w:tcW w:w="2268" w:type="dxa"/>
            <w:shd w:val="clear" w:color="auto" w:fill="FFFFFF" w:themeFill="background1"/>
            <w:vAlign w:val="center"/>
          </w:tcPr>
          <w:p w14:paraId="5AF4B397"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89A9A7E"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67E96710" w14:textId="77777777" w:rsidTr="00E51378">
        <w:trPr>
          <w:jc w:val="center"/>
        </w:trPr>
        <w:tc>
          <w:tcPr>
            <w:tcW w:w="9289" w:type="dxa"/>
            <w:gridSpan w:val="4"/>
            <w:shd w:val="clear" w:color="auto" w:fill="DAEEF3" w:themeFill="accent5" w:themeFillTint="33"/>
            <w:vAlign w:val="center"/>
          </w:tcPr>
          <w:p w14:paraId="6BBDB584"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Bliskie zagrożenia NT</w:t>
            </w:r>
          </w:p>
        </w:tc>
      </w:tr>
      <w:tr w:rsidR="00EB59DC" w:rsidRPr="00EB59DC" w14:paraId="46E32BA5" w14:textId="77777777" w:rsidTr="00E51378">
        <w:trPr>
          <w:jc w:val="center"/>
        </w:trPr>
        <w:tc>
          <w:tcPr>
            <w:tcW w:w="710" w:type="dxa"/>
            <w:vAlign w:val="center"/>
          </w:tcPr>
          <w:p w14:paraId="0023B00D"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13.</w:t>
            </w:r>
          </w:p>
        </w:tc>
        <w:tc>
          <w:tcPr>
            <w:tcW w:w="4360" w:type="dxa"/>
            <w:vAlign w:val="center"/>
          </w:tcPr>
          <w:p w14:paraId="74259107"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Mopek zachodni (</w:t>
            </w:r>
            <w:r w:rsidRPr="00EB59DC">
              <w:rPr>
                <w:rFonts w:eastAsia="Times New Roman" w:cstheme="minorHAnsi"/>
                <w:i/>
                <w:sz w:val="20"/>
                <w:szCs w:val="20"/>
                <w:lang w:eastAsia="pl-PL"/>
              </w:rPr>
              <w:t>Barbastella barbastellus</w:t>
            </w:r>
            <w:r w:rsidRPr="00EB59DC">
              <w:rPr>
                <w:rFonts w:eastAsia="Times New Roman" w:cstheme="minorHAnsi"/>
                <w:sz w:val="20"/>
                <w:szCs w:val="20"/>
                <w:lang w:eastAsia="pl-PL"/>
              </w:rPr>
              <w:t>)</w:t>
            </w:r>
          </w:p>
        </w:tc>
        <w:tc>
          <w:tcPr>
            <w:tcW w:w="2268" w:type="dxa"/>
            <w:shd w:val="clear" w:color="auto" w:fill="FFFFFF" w:themeFill="background1"/>
            <w:vAlign w:val="center"/>
          </w:tcPr>
          <w:p w14:paraId="60399D1F"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D4DA5ED"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4EBF3BC2" w14:textId="77777777" w:rsidTr="00E51378">
        <w:trPr>
          <w:jc w:val="center"/>
        </w:trPr>
        <w:tc>
          <w:tcPr>
            <w:tcW w:w="710" w:type="dxa"/>
            <w:vAlign w:val="center"/>
          </w:tcPr>
          <w:p w14:paraId="140E3BC6"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14.</w:t>
            </w:r>
          </w:p>
        </w:tc>
        <w:tc>
          <w:tcPr>
            <w:tcW w:w="4360" w:type="dxa"/>
            <w:vAlign w:val="center"/>
          </w:tcPr>
          <w:p w14:paraId="0117E4D0"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Czerwończyk nieparek (</w:t>
            </w:r>
            <w:r w:rsidRPr="00EB59DC">
              <w:rPr>
                <w:rFonts w:eastAsia="Times New Roman" w:cstheme="minorHAnsi"/>
                <w:i/>
                <w:sz w:val="20"/>
                <w:szCs w:val="20"/>
                <w:lang w:eastAsia="pl-PL"/>
              </w:rPr>
              <w:t>Lycaena dispar</w:t>
            </w:r>
            <w:r w:rsidRPr="00EB59DC">
              <w:rPr>
                <w:rFonts w:eastAsia="Times New Roman" w:cstheme="minorHAnsi"/>
                <w:sz w:val="20"/>
                <w:szCs w:val="20"/>
                <w:lang w:eastAsia="pl-PL"/>
              </w:rPr>
              <w:t>)</w:t>
            </w:r>
          </w:p>
        </w:tc>
        <w:tc>
          <w:tcPr>
            <w:tcW w:w="2268" w:type="dxa"/>
            <w:shd w:val="clear" w:color="auto" w:fill="FFFFFF" w:themeFill="background1"/>
            <w:vAlign w:val="center"/>
          </w:tcPr>
          <w:p w14:paraId="0CB1B6CA"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8BE11D8"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2A7EAF6C" w14:textId="77777777" w:rsidTr="00E51378">
        <w:trPr>
          <w:jc w:val="center"/>
        </w:trPr>
        <w:tc>
          <w:tcPr>
            <w:tcW w:w="710" w:type="dxa"/>
            <w:vAlign w:val="center"/>
          </w:tcPr>
          <w:p w14:paraId="19647116"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15.</w:t>
            </w:r>
          </w:p>
        </w:tc>
        <w:tc>
          <w:tcPr>
            <w:tcW w:w="4360" w:type="dxa"/>
            <w:vAlign w:val="center"/>
          </w:tcPr>
          <w:p w14:paraId="3D530E7E"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Modraszek telejus (</w:t>
            </w:r>
            <w:r w:rsidRPr="00EB59DC">
              <w:rPr>
                <w:rFonts w:eastAsia="Times New Roman" w:cstheme="minorHAnsi"/>
                <w:i/>
                <w:iCs/>
                <w:sz w:val="20"/>
                <w:szCs w:val="20"/>
                <w:lang w:eastAsia="pl-PL"/>
              </w:rPr>
              <w:t>Phengaris teleius)</w:t>
            </w:r>
          </w:p>
        </w:tc>
        <w:tc>
          <w:tcPr>
            <w:tcW w:w="2268" w:type="dxa"/>
            <w:shd w:val="clear" w:color="auto" w:fill="FFFFFF" w:themeFill="background1"/>
            <w:vAlign w:val="center"/>
          </w:tcPr>
          <w:p w14:paraId="365FC5C6"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3331A2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014F1870" w14:textId="77777777" w:rsidTr="00E51378">
        <w:trPr>
          <w:jc w:val="center"/>
        </w:trPr>
        <w:tc>
          <w:tcPr>
            <w:tcW w:w="710" w:type="dxa"/>
            <w:vAlign w:val="center"/>
          </w:tcPr>
          <w:p w14:paraId="591C7BA1"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16.</w:t>
            </w:r>
          </w:p>
        </w:tc>
        <w:tc>
          <w:tcPr>
            <w:tcW w:w="4360" w:type="dxa"/>
            <w:vAlign w:val="center"/>
          </w:tcPr>
          <w:p w14:paraId="34BFAE93"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Różanka europejska (</w:t>
            </w:r>
            <w:r w:rsidRPr="00EB59DC">
              <w:rPr>
                <w:rFonts w:eastAsia="Times New Roman" w:cstheme="minorHAnsi"/>
                <w:i/>
                <w:sz w:val="20"/>
                <w:szCs w:val="20"/>
                <w:lang w:eastAsia="pl-PL"/>
              </w:rPr>
              <w:t>Rhodeus amarus</w:t>
            </w:r>
            <w:r w:rsidRPr="00EB59DC">
              <w:rPr>
                <w:rFonts w:eastAsia="Times New Roman" w:cstheme="minorHAnsi"/>
                <w:sz w:val="20"/>
                <w:szCs w:val="20"/>
                <w:lang w:eastAsia="pl-PL"/>
              </w:rPr>
              <w:t>)</w:t>
            </w:r>
          </w:p>
        </w:tc>
        <w:tc>
          <w:tcPr>
            <w:tcW w:w="2268" w:type="dxa"/>
            <w:shd w:val="clear" w:color="auto" w:fill="FFFFFF" w:themeFill="background1"/>
            <w:vAlign w:val="center"/>
          </w:tcPr>
          <w:p w14:paraId="38990423"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6140782C"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6D23415F" w14:textId="77777777" w:rsidTr="00E51378">
        <w:trPr>
          <w:jc w:val="center"/>
        </w:trPr>
        <w:tc>
          <w:tcPr>
            <w:tcW w:w="710" w:type="dxa"/>
            <w:vAlign w:val="center"/>
          </w:tcPr>
          <w:p w14:paraId="52693C1B"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17.</w:t>
            </w:r>
          </w:p>
        </w:tc>
        <w:tc>
          <w:tcPr>
            <w:tcW w:w="4360" w:type="dxa"/>
            <w:vAlign w:val="center"/>
          </w:tcPr>
          <w:p w14:paraId="2A33B339"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Traszka grzebieniasta (</w:t>
            </w:r>
            <w:r w:rsidRPr="00EB59DC">
              <w:rPr>
                <w:rFonts w:eastAsia="Times New Roman" w:cstheme="minorHAnsi"/>
                <w:i/>
                <w:sz w:val="20"/>
                <w:szCs w:val="20"/>
                <w:lang w:eastAsia="pl-PL"/>
              </w:rPr>
              <w:t>Triturus cristatus</w:t>
            </w:r>
            <w:r w:rsidRPr="00EB59DC">
              <w:rPr>
                <w:rFonts w:eastAsia="Times New Roman" w:cstheme="minorHAnsi"/>
                <w:sz w:val="20"/>
                <w:szCs w:val="20"/>
                <w:lang w:eastAsia="pl-PL"/>
              </w:rPr>
              <w:t>)</w:t>
            </w:r>
          </w:p>
        </w:tc>
        <w:tc>
          <w:tcPr>
            <w:tcW w:w="2268" w:type="dxa"/>
            <w:shd w:val="clear" w:color="auto" w:fill="FFFFFF" w:themeFill="background1"/>
            <w:vAlign w:val="center"/>
          </w:tcPr>
          <w:p w14:paraId="1C6F67B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8EB1220"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310B47FE" w14:textId="77777777" w:rsidTr="00871507">
        <w:trPr>
          <w:jc w:val="center"/>
        </w:trPr>
        <w:tc>
          <w:tcPr>
            <w:tcW w:w="9289" w:type="dxa"/>
            <w:gridSpan w:val="4"/>
            <w:shd w:val="clear" w:color="auto" w:fill="FF7C80"/>
            <w:vAlign w:val="center"/>
          </w:tcPr>
          <w:p w14:paraId="7C8FBB24"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Zagrożony EN</w:t>
            </w:r>
          </w:p>
        </w:tc>
      </w:tr>
      <w:tr w:rsidR="00EB59DC" w:rsidRPr="00EB59DC" w14:paraId="4CCBD660" w14:textId="77777777" w:rsidTr="00E51378">
        <w:trPr>
          <w:jc w:val="center"/>
        </w:trPr>
        <w:tc>
          <w:tcPr>
            <w:tcW w:w="710" w:type="dxa"/>
            <w:vAlign w:val="center"/>
          </w:tcPr>
          <w:p w14:paraId="18D5B51D"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18.</w:t>
            </w:r>
          </w:p>
        </w:tc>
        <w:tc>
          <w:tcPr>
            <w:tcW w:w="4360" w:type="dxa"/>
            <w:vAlign w:val="center"/>
          </w:tcPr>
          <w:p w14:paraId="5991EB3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Czerwończyk fioletek (</w:t>
            </w:r>
            <w:r w:rsidRPr="00EB59DC">
              <w:rPr>
                <w:rFonts w:eastAsia="Times New Roman" w:cstheme="minorHAnsi"/>
                <w:i/>
                <w:sz w:val="20"/>
                <w:szCs w:val="20"/>
                <w:lang w:eastAsia="pl-PL"/>
              </w:rPr>
              <w:t>Lycaena helle</w:t>
            </w:r>
            <w:r w:rsidRPr="00EB59DC">
              <w:rPr>
                <w:rFonts w:eastAsia="Times New Roman" w:cstheme="minorHAnsi"/>
                <w:sz w:val="20"/>
                <w:szCs w:val="20"/>
                <w:lang w:eastAsia="pl-PL"/>
              </w:rPr>
              <w:t>)</w:t>
            </w:r>
          </w:p>
        </w:tc>
        <w:tc>
          <w:tcPr>
            <w:tcW w:w="2268" w:type="dxa"/>
            <w:shd w:val="clear" w:color="auto" w:fill="FFFFFF" w:themeFill="background1"/>
            <w:vAlign w:val="center"/>
          </w:tcPr>
          <w:p w14:paraId="4DF929A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6ABF6D2A"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44FFFBD6" w14:textId="77777777" w:rsidTr="00E51378">
        <w:trPr>
          <w:jc w:val="center"/>
        </w:trPr>
        <w:tc>
          <w:tcPr>
            <w:tcW w:w="710" w:type="dxa"/>
            <w:vAlign w:val="center"/>
          </w:tcPr>
          <w:p w14:paraId="42EBECD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19.</w:t>
            </w:r>
          </w:p>
        </w:tc>
        <w:tc>
          <w:tcPr>
            <w:tcW w:w="4360" w:type="dxa"/>
            <w:vAlign w:val="center"/>
          </w:tcPr>
          <w:p w14:paraId="6FEA4813"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Skójka gruboskorupowa (</w:t>
            </w:r>
            <w:r w:rsidRPr="00EB59DC">
              <w:rPr>
                <w:rFonts w:eastAsia="Times New Roman" w:cstheme="minorHAnsi"/>
                <w:i/>
                <w:sz w:val="20"/>
                <w:szCs w:val="20"/>
                <w:lang w:eastAsia="pl-PL"/>
              </w:rPr>
              <w:t>Unio crassus</w:t>
            </w:r>
            <w:r w:rsidRPr="00EB59DC">
              <w:rPr>
                <w:rFonts w:eastAsia="Times New Roman" w:cstheme="minorHAnsi"/>
                <w:sz w:val="20"/>
                <w:szCs w:val="20"/>
                <w:lang w:eastAsia="pl-PL"/>
              </w:rPr>
              <w:t>)</w:t>
            </w:r>
          </w:p>
        </w:tc>
        <w:tc>
          <w:tcPr>
            <w:tcW w:w="2268" w:type="dxa"/>
            <w:shd w:val="clear" w:color="auto" w:fill="FFFFFF" w:themeFill="background1"/>
            <w:vAlign w:val="center"/>
          </w:tcPr>
          <w:p w14:paraId="09DBFBC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575723A9"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13A7578C" w14:textId="77777777" w:rsidTr="008A2C77">
        <w:trPr>
          <w:jc w:val="center"/>
        </w:trPr>
        <w:tc>
          <w:tcPr>
            <w:tcW w:w="9289" w:type="dxa"/>
            <w:gridSpan w:val="4"/>
            <w:vAlign w:val="center"/>
          </w:tcPr>
          <w:p w14:paraId="2B6D1ABC" w14:textId="77777777" w:rsidR="00EB59DC" w:rsidRPr="00EB59DC" w:rsidRDefault="00EB59DC"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Ochrona ścisła</w:t>
            </w:r>
          </w:p>
        </w:tc>
      </w:tr>
      <w:tr w:rsidR="00EB59DC" w:rsidRPr="00EB59DC" w14:paraId="10A6311C" w14:textId="77777777" w:rsidTr="00E51378">
        <w:trPr>
          <w:jc w:val="center"/>
        </w:trPr>
        <w:tc>
          <w:tcPr>
            <w:tcW w:w="710" w:type="dxa"/>
            <w:vAlign w:val="center"/>
          </w:tcPr>
          <w:p w14:paraId="15D640A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20.</w:t>
            </w:r>
          </w:p>
        </w:tc>
        <w:tc>
          <w:tcPr>
            <w:tcW w:w="4360" w:type="dxa"/>
            <w:vAlign w:val="center"/>
          </w:tcPr>
          <w:p w14:paraId="577AC8E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Przeplatka aurinia (</w:t>
            </w:r>
            <w:r w:rsidRPr="00EB59DC">
              <w:rPr>
                <w:rFonts w:eastAsia="Times New Roman" w:cstheme="minorHAnsi"/>
                <w:i/>
                <w:iCs/>
                <w:sz w:val="20"/>
                <w:szCs w:val="20"/>
                <w:lang w:eastAsia="pl-PL"/>
              </w:rPr>
              <w:t>Euphydryas aurinia)</w:t>
            </w:r>
            <w:r w:rsidRPr="00EB59DC">
              <w:rPr>
                <w:rStyle w:val="Odwoanieprzypisudolnego"/>
                <w:rFonts w:eastAsia="Times New Roman" w:cstheme="minorHAnsi"/>
                <w:i/>
                <w:iCs/>
                <w:sz w:val="20"/>
                <w:szCs w:val="20"/>
                <w:lang w:eastAsia="pl-PL"/>
              </w:rPr>
              <w:footnoteReference w:id="8"/>
            </w:r>
          </w:p>
        </w:tc>
        <w:tc>
          <w:tcPr>
            <w:tcW w:w="2268" w:type="dxa"/>
            <w:shd w:val="clear" w:color="auto" w:fill="FFFFFF" w:themeFill="background1"/>
            <w:vAlign w:val="center"/>
          </w:tcPr>
          <w:p w14:paraId="1C7AA41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27F582C3" w14:textId="77777777" w:rsidR="00EB59DC" w:rsidRPr="00EB59DC" w:rsidRDefault="00EB59DC" w:rsidP="00E51378">
            <w:pPr>
              <w:spacing w:line="276" w:lineRule="auto"/>
              <w:jc w:val="center"/>
              <w:rPr>
                <w:rFonts w:eastAsia="Times New Roman" w:cstheme="minorHAnsi"/>
                <w:sz w:val="20"/>
                <w:szCs w:val="20"/>
                <w:lang w:eastAsia="pl-PL"/>
              </w:rPr>
            </w:pPr>
          </w:p>
        </w:tc>
      </w:tr>
    </w:tbl>
    <w:p w14:paraId="52B6B079" w14:textId="77777777" w:rsidR="003D3E73" w:rsidRPr="00EB59DC" w:rsidRDefault="003D3E73" w:rsidP="000B0205">
      <w:pPr>
        <w:spacing w:line="276" w:lineRule="auto"/>
        <w:jc w:val="left"/>
        <w:rPr>
          <w:rFonts w:eastAsia="Calibri" w:cstheme="minorHAnsi"/>
          <w:i/>
          <w:sz w:val="20"/>
        </w:rPr>
      </w:pPr>
      <w:r w:rsidRPr="000B0205">
        <w:rPr>
          <w:rFonts w:cstheme="minorHAnsi"/>
          <w:sz w:val="20"/>
          <w:lang w:eastAsia="pl-PL"/>
        </w:rPr>
        <w:t>źródło:</w:t>
      </w:r>
      <w:r w:rsidRPr="00EB59DC">
        <w:rPr>
          <w:rFonts w:cstheme="minorHAnsi"/>
          <w:i/>
          <w:sz w:val="20"/>
          <w:lang w:eastAsia="pl-PL"/>
        </w:rPr>
        <w:t xml:space="preserve"> </w:t>
      </w:r>
      <w:r w:rsidR="008C15BA" w:rsidRPr="00EB59DC">
        <w:rPr>
          <w:rFonts w:cstheme="minorHAnsi"/>
          <w:i/>
          <w:sz w:val="20"/>
          <w:lang w:eastAsia="pl-PL"/>
        </w:rPr>
        <w:t xml:space="preserve">Standardowy formularz danych </w:t>
      </w:r>
      <w:r w:rsidR="00EB59DC" w:rsidRPr="00EB59DC">
        <w:rPr>
          <w:rFonts w:cstheme="minorHAnsi"/>
          <w:i/>
          <w:sz w:val="20"/>
          <w:lang w:eastAsia="pl-PL"/>
        </w:rPr>
        <w:t xml:space="preserve">Dolina Czarnej, Standardowy formularz danych Ostoja </w:t>
      </w:r>
      <w:r w:rsidR="00EB59DC">
        <w:rPr>
          <w:rFonts w:cstheme="minorHAnsi"/>
          <w:i/>
          <w:sz w:val="20"/>
          <w:lang w:eastAsia="pl-PL"/>
        </w:rPr>
        <w:t>P</w:t>
      </w:r>
      <w:r w:rsidR="00EB59DC" w:rsidRPr="00EB59DC">
        <w:rPr>
          <w:rFonts w:cstheme="minorHAnsi"/>
          <w:i/>
          <w:sz w:val="20"/>
          <w:lang w:eastAsia="pl-PL"/>
        </w:rPr>
        <w:t>omorzany</w:t>
      </w:r>
    </w:p>
    <w:p w14:paraId="459CFFBA" w14:textId="77777777" w:rsidR="009657D7" w:rsidRPr="009657D7" w:rsidRDefault="009657D7" w:rsidP="00511B08">
      <w:pPr>
        <w:spacing w:after="160" w:line="276" w:lineRule="auto"/>
        <w:jc w:val="left"/>
        <w:rPr>
          <w:rFonts w:eastAsia="Calibri" w:cstheme="minorHAnsi"/>
        </w:rPr>
      </w:pPr>
    </w:p>
    <w:p w14:paraId="330B6062" w14:textId="77777777" w:rsidR="00E9103C" w:rsidRDefault="00E9103C">
      <w:pPr>
        <w:spacing w:after="160" w:line="259" w:lineRule="auto"/>
        <w:jc w:val="left"/>
        <w:rPr>
          <w:rFonts w:cstheme="minorHAnsi"/>
          <w:iCs/>
          <w:sz w:val="20"/>
          <w:lang w:eastAsia="pl-PL"/>
        </w:rPr>
      </w:pPr>
      <w:r>
        <w:br w:type="page"/>
      </w:r>
    </w:p>
    <w:p w14:paraId="567D52F6" w14:textId="5239E259" w:rsidR="009657D7" w:rsidRDefault="009657D7" w:rsidP="002E6C02">
      <w:pPr>
        <w:pStyle w:val="Legenda"/>
      </w:pPr>
      <w:bookmarkStart w:id="129" w:name="_Toc122333865"/>
      <w:r>
        <w:lastRenderedPageBreak/>
        <w:t xml:space="preserve">Rysunek </w:t>
      </w:r>
      <w:fldSimple w:instr=" SEQ Rysunek \* ARABIC ">
        <w:r w:rsidR="00A9074B">
          <w:rPr>
            <w:noProof/>
          </w:rPr>
          <w:t>17</w:t>
        </w:r>
      </w:fldSimple>
      <w:r>
        <w:t>. Obszary Natura 2000.</w:t>
      </w:r>
      <w:bookmarkEnd w:id="129"/>
    </w:p>
    <w:p w14:paraId="20E48C86" w14:textId="77777777" w:rsidR="009657D7" w:rsidRPr="009657D7" w:rsidRDefault="00C843E3" w:rsidP="009657D7">
      <w:pPr>
        <w:spacing w:line="276" w:lineRule="auto"/>
        <w:jc w:val="center"/>
        <w:rPr>
          <w:rFonts w:eastAsia="Calibri" w:cstheme="minorHAnsi"/>
        </w:rPr>
      </w:pPr>
      <w:r>
        <w:rPr>
          <w:rFonts w:eastAsia="Calibri" w:cstheme="minorHAnsi"/>
          <w:noProof/>
          <w:lang w:eastAsia="pl-PL"/>
        </w:rPr>
        <w:drawing>
          <wp:inline distT="0" distB="0" distL="0" distR="0" wp14:anchorId="5390B96C" wp14:editId="72264617">
            <wp:extent cx="6071235" cy="4040505"/>
            <wp:effectExtent l="0" t="0" r="5715" b="0"/>
            <wp:docPr id="24" name="Obraz 8" descr="d siedlis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 siedliskowa"/>
                    <pic:cNvPicPr>
                      <a:picLocks noChangeAspect="1" noChangeArrowheads="1"/>
                    </pic:cNvPicPr>
                  </pic:nvPicPr>
                  <pic:blipFill>
                    <a:blip r:embed="rId38">
                      <a:extLst>
                        <a:ext uri="{28A0092B-C50C-407E-A947-70E740481C1C}">
                          <a14:useLocalDpi xmlns:a14="http://schemas.microsoft.com/office/drawing/2010/main" val="0"/>
                        </a:ext>
                      </a:extLst>
                    </a:blip>
                    <a:srcRect l="8522" t="7889"/>
                    <a:stretch>
                      <a:fillRect/>
                    </a:stretch>
                  </pic:blipFill>
                  <pic:spPr bwMode="auto">
                    <a:xfrm>
                      <a:off x="0" y="0"/>
                      <a:ext cx="6071235" cy="4040505"/>
                    </a:xfrm>
                    <a:prstGeom prst="rect">
                      <a:avLst/>
                    </a:prstGeom>
                    <a:noFill/>
                    <a:ln>
                      <a:noFill/>
                    </a:ln>
                  </pic:spPr>
                </pic:pic>
              </a:graphicData>
            </a:graphic>
          </wp:inline>
        </w:drawing>
      </w:r>
    </w:p>
    <w:p w14:paraId="7AEFAC65" w14:textId="77777777" w:rsidR="009657D7" w:rsidRPr="009657D7" w:rsidRDefault="009657D7" w:rsidP="00511B08">
      <w:pPr>
        <w:spacing w:after="160" w:line="276" w:lineRule="auto"/>
        <w:jc w:val="left"/>
        <w:rPr>
          <w:rFonts w:eastAsia="Calibri" w:cstheme="minorHAnsi"/>
          <w:sz w:val="20"/>
        </w:rPr>
      </w:pPr>
      <w:r w:rsidRPr="009657D7">
        <w:rPr>
          <w:rFonts w:eastAsia="Calibri" w:cstheme="minorHAnsi"/>
          <w:sz w:val="20"/>
        </w:rPr>
        <w:t>źródło: opracowanie własne</w:t>
      </w:r>
    </w:p>
    <w:p w14:paraId="57B595FA" w14:textId="77777777" w:rsidR="009657D7" w:rsidRPr="009657D7" w:rsidRDefault="009657D7" w:rsidP="00511B08">
      <w:pPr>
        <w:spacing w:after="160" w:line="276" w:lineRule="auto"/>
        <w:jc w:val="left"/>
        <w:rPr>
          <w:rFonts w:eastAsia="Calibri" w:cstheme="minorHAnsi"/>
        </w:rPr>
      </w:pPr>
    </w:p>
    <w:p w14:paraId="6C477840" w14:textId="77777777" w:rsidR="00421A81" w:rsidRPr="007C01E5" w:rsidRDefault="00421A81" w:rsidP="00511B08">
      <w:pPr>
        <w:spacing w:before="240" w:line="276" w:lineRule="auto"/>
        <w:jc w:val="left"/>
        <w:rPr>
          <w:rFonts w:eastAsia="Times New Roman" w:cstheme="minorHAnsi"/>
          <w:b/>
          <w:u w:val="single"/>
          <w:lang w:eastAsia="pl-PL"/>
        </w:rPr>
      </w:pPr>
      <w:r w:rsidRPr="007C01E5">
        <w:rPr>
          <w:rFonts w:eastAsia="Calibri" w:cstheme="minorHAnsi"/>
          <w:b/>
          <w:u w:val="single"/>
        </w:rPr>
        <w:t>Pomniki przyrody</w:t>
      </w:r>
    </w:p>
    <w:p w14:paraId="0CDD26B0" w14:textId="77777777" w:rsidR="00421A81" w:rsidRPr="007C01E5" w:rsidRDefault="00421A81" w:rsidP="00511B08">
      <w:pPr>
        <w:spacing w:after="240" w:line="276" w:lineRule="auto"/>
        <w:rPr>
          <w:rFonts w:eastAsia="Calibri" w:cstheme="minorHAnsi"/>
          <w:bCs/>
        </w:rPr>
      </w:pPr>
      <w:bookmarkStart w:id="130" w:name="_Toc509826915"/>
      <w:r w:rsidRPr="007C01E5">
        <w:rPr>
          <w:rFonts w:eastAsia="Calibri" w:cstheme="minorHAnsi"/>
          <w:bCs/>
        </w:rPr>
        <w:t xml:space="preserve">Na terenie gminy </w:t>
      </w:r>
      <w:bookmarkEnd w:id="130"/>
      <w:r w:rsidR="007C01E5" w:rsidRPr="007C01E5">
        <w:rPr>
          <w:rFonts w:eastAsia="Calibri" w:cstheme="minorHAnsi"/>
          <w:bCs/>
        </w:rPr>
        <w:t xml:space="preserve">Fałków znajduje się jeden pomnik przyrody składający się z dwóch dębów. </w:t>
      </w:r>
      <w:r w:rsidR="007C01E5" w:rsidRPr="007C01E5">
        <w:rPr>
          <w:rFonts w:eastAsia="Calibri" w:cstheme="minorHAnsi"/>
          <w:bCs/>
        </w:rPr>
        <w:br/>
        <w:t>W gminie Radoszyce nie wyznaczono pomników przyrody. natomiast, W gminie Ruda Maleniecka znajduje się ich 6.</w:t>
      </w:r>
    </w:p>
    <w:p w14:paraId="1B21F619" w14:textId="6B9A40B5" w:rsidR="00592EB8" w:rsidRPr="006A4549" w:rsidRDefault="00592EB8" w:rsidP="002E6C02">
      <w:pPr>
        <w:pStyle w:val="Legenda"/>
      </w:pPr>
      <w:bookmarkStart w:id="131" w:name="_Toc122333841"/>
      <w:r w:rsidRPr="006A4549">
        <w:t xml:space="preserve">Tabela </w:t>
      </w:r>
      <w:r w:rsidR="00002C18" w:rsidRPr="006A4549">
        <w:fldChar w:fldCharType="begin"/>
      </w:r>
      <w:r w:rsidR="002257B5" w:rsidRPr="006A4549">
        <w:instrText xml:space="preserve"> SEQ Tabela \* ARABIC </w:instrText>
      </w:r>
      <w:r w:rsidR="00002C18" w:rsidRPr="006A4549">
        <w:fldChar w:fldCharType="separate"/>
      </w:r>
      <w:r w:rsidR="00A9074B">
        <w:rPr>
          <w:noProof/>
        </w:rPr>
        <w:t>9</w:t>
      </w:r>
      <w:r w:rsidR="00002C18" w:rsidRPr="006A4549">
        <w:rPr>
          <w:noProof/>
        </w:rPr>
        <w:fldChar w:fldCharType="end"/>
      </w:r>
      <w:r w:rsidRPr="006A4549">
        <w:t xml:space="preserve"> Pomniki przyrody w</w:t>
      </w:r>
      <w:bookmarkEnd w:id="131"/>
      <w:r w:rsidRPr="006A4549">
        <w:t xml:space="preserve"> </w:t>
      </w:r>
    </w:p>
    <w:tbl>
      <w:tblPr>
        <w:tblStyle w:val="Tabela-Siatka"/>
        <w:tblW w:w="907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1272"/>
        <w:gridCol w:w="3406"/>
        <w:gridCol w:w="3053"/>
        <w:gridCol w:w="1341"/>
      </w:tblGrid>
      <w:tr w:rsidR="00DA639D" w:rsidRPr="00DA639D" w14:paraId="07CE9F81" w14:textId="77777777" w:rsidTr="007C01E5">
        <w:trPr>
          <w:trHeight w:val="283"/>
          <w:tblHeader/>
          <w:jc w:val="center"/>
        </w:trPr>
        <w:tc>
          <w:tcPr>
            <w:tcW w:w="1272" w:type="dxa"/>
            <w:shd w:val="clear" w:color="auto" w:fill="FCF5D4"/>
            <w:vAlign w:val="center"/>
          </w:tcPr>
          <w:p w14:paraId="00EACD7D" w14:textId="77777777" w:rsidR="00D14BDD" w:rsidRPr="00DA639D" w:rsidRDefault="00DA639D" w:rsidP="00511B08">
            <w:pPr>
              <w:spacing w:line="276" w:lineRule="auto"/>
              <w:jc w:val="center"/>
              <w:rPr>
                <w:b/>
                <w:sz w:val="20"/>
                <w:lang w:eastAsia="pl-PL"/>
              </w:rPr>
            </w:pPr>
            <w:r>
              <w:rPr>
                <w:b/>
                <w:sz w:val="20"/>
                <w:lang w:eastAsia="pl-PL"/>
              </w:rPr>
              <w:t>Rodzaj tworu</w:t>
            </w:r>
          </w:p>
        </w:tc>
        <w:tc>
          <w:tcPr>
            <w:tcW w:w="3406" w:type="dxa"/>
            <w:shd w:val="clear" w:color="auto" w:fill="FCF5D4"/>
            <w:vAlign w:val="center"/>
          </w:tcPr>
          <w:p w14:paraId="4AD9F4EC" w14:textId="77777777" w:rsidR="00DA639D" w:rsidRDefault="00DA639D" w:rsidP="00511B08">
            <w:pPr>
              <w:spacing w:line="276" w:lineRule="auto"/>
              <w:jc w:val="center"/>
              <w:rPr>
                <w:b/>
                <w:sz w:val="20"/>
                <w:lang w:eastAsia="pl-PL"/>
              </w:rPr>
            </w:pPr>
            <w:r>
              <w:rPr>
                <w:b/>
                <w:sz w:val="20"/>
                <w:lang w:eastAsia="pl-PL"/>
              </w:rPr>
              <w:t>Opis wymiarów</w:t>
            </w:r>
          </w:p>
          <w:p w14:paraId="2695EAA3" w14:textId="77777777" w:rsidR="00D14BDD" w:rsidRPr="00DA639D" w:rsidRDefault="00CE7174" w:rsidP="00511B08">
            <w:pPr>
              <w:spacing w:line="276" w:lineRule="auto"/>
              <w:jc w:val="center"/>
              <w:rPr>
                <w:b/>
                <w:sz w:val="20"/>
                <w:lang w:eastAsia="pl-PL"/>
              </w:rPr>
            </w:pPr>
            <w:r w:rsidRPr="00DA639D">
              <w:rPr>
                <w:b/>
                <w:sz w:val="20"/>
                <w:lang w:eastAsia="pl-PL"/>
              </w:rPr>
              <w:t>Wysokość / Pierśnica / Obwód</w:t>
            </w:r>
            <w:r w:rsidR="00DA639D">
              <w:rPr>
                <w:b/>
                <w:sz w:val="20"/>
                <w:lang w:eastAsia="pl-PL"/>
              </w:rPr>
              <w:t xml:space="preserve"> </w:t>
            </w:r>
            <w:r w:rsidR="00DA639D">
              <w:rPr>
                <w:b/>
                <w:sz w:val="20"/>
                <w:lang w:eastAsia="pl-PL"/>
              </w:rPr>
              <w:br/>
              <w:t>(w przypadku drzewa)</w:t>
            </w:r>
            <w:r w:rsidRPr="00DA639D">
              <w:rPr>
                <w:b/>
                <w:sz w:val="20"/>
                <w:lang w:eastAsia="pl-PL"/>
              </w:rPr>
              <w:t xml:space="preserve"> </w:t>
            </w:r>
          </w:p>
        </w:tc>
        <w:tc>
          <w:tcPr>
            <w:tcW w:w="3053" w:type="dxa"/>
            <w:shd w:val="clear" w:color="auto" w:fill="FCF5D4"/>
            <w:vAlign w:val="center"/>
          </w:tcPr>
          <w:p w14:paraId="6057398B" w14:textId="77777777" w:rsidR="00D14BDD" w:rsidRPr="00DA639D" w:rsidRDefault="00DA639D" w:rsidP="00511B08">
            <w:pPr>
              <w:spacing w:line="276" w:lineRule="auto"/>
              <w:jc w:val="center"/>
              <w:rPr>
                <w:b/>
                <w:sz w:val="20"/>
                <w:lang w:eastAsia="pl-PL"/>
              </w:rPr>
            </w:pPr>
            <w:r>
              <w:rPr>
                <w:b/>
                <w:sz w:val="20"/>
                <w:lang w:eastAsia="pl-PL"/>
              </w:rPr>
              <w:t xml:space="preserve">Opis </w:t>
            </w:r>
          </w:p>
        </w:tc>
        <w:tc>
          <w:tcPr>
            <w:tcW w:w="1341" w:type="dxa"/>
            <w:shd w:val="clear" w:color="auto" w:fill="FCF5D4"/>
            <w:vAlign w:val="center"/>
          </w:tcPr>
          <w:p w14:paraId="0D476A88" w14:textId="77777777" w:rsidR="00D14BDD" w:rsidRPr="00DA639D" w:rsidRDefault="00D14BDD" w:rsidP="00511B08">
            <w:pPr>
              <w:spacing w:line="276" w:lineRule="auto"/>
              <w:jc w:val="center"/>
              <w:rPr>
                <w:b/>
                <w:sz w:val="20"/>
                <w:lang w:eastAsia="pl-PL"/>
              </w:rPr>
            </w:pPr>
            <w:r w:rsidRPr="00DA639D">
              <w:rPr>
                <w:b/>
                <w:sz w:val="20"/>
                <w:lang w:eastAsia="pl-PL"/>
              </w:rPr>
              <w:t>Data ustanowienia</w:t>
            </w:r>
          </w:p>
        </w:tc>
      </w:tr>
      <w:tr w:rsidR="00DA639D" w:rsidRPr="00DA639D" w14:paraId="02AD6FC0" w14:textId="77777777" w:rsidTr="007C01E5">
        <w:trPr>
          <w:trHeight w:val="283"/>
          <w:jc w:val="center"/>
        </w:trPr>
        <w:tc>
          <w:tcPr>
            <w:tcW w:w="9072" w:type="dxa"/>
            <w:gridSpan w:val="4"/>
            <w:shd w:val="clear" w:color="auto" w:fill="DDEED6"/>
            <w:vAlign w:val="center"/>
          </w:tcPr>
          <w:p w14:paraId="1CC9BEE7" w14:textId="77777777" w:rsidR="00DA639D" w:rsidRPr="00DA639D" w:rsidRDefault="00DA639D" w:rsidP="00511B08">
            <w:pPr>
              <w:spacing w:line="276" w:lineRule="auto"/>
              <w:jc w:val="center"/>
              <w:rPr>
                <w:sz w:val="20"/>
                <w:lang w:eastAsia="pl-PL"/>
              </w:rPr>
            </w:pPr>
            <w:r>
              <w:rPr>
                <w:sz w:val="20"/>
                <w:lang w:eastAsia="pl-PL"/>
              </w:rPr>
              <w:t>Fałków</w:t>
            </w:r>
          </w:p>
        </w:tc>
      </w:tr>
      <w:tr w:rsidR="00DA639D" w:rsidRPr="00DA639D" w14:paraId="5F17C18E" w14:textId="77777777" w:rsidTr="00DA639D">
        <w:trPr>
          <w:trHeight w:val="567"/>
          <w:jc w:val="center"/>
        </w:trPr>
        <w:tc>
          <w:tcPr>
            <w:tcW w:w="1272" w:type="dxa"/>
            <w:vMerge w:val="restart"/>
            <w:vAlign w:val="center"/>
          </w:tcPr>
          <w:p w14:paraId="52A4C555" w14:textId="77777777" w:rsidR="00DA639D" w:rsidRPr="00DA639D" w:rsidRDefault="00DA639D" w:rsidP="00511B08">
            <w:pPr>
              <w:spacing w:line="276" w:lineRule="auto"/>
              <w:jc w:val="center"/>
              <w:rPr>
                <w:sz w:val="20"/>
                <w:lang w:eastAsia="pl-PL"/>
              </w:rPr>
            </w:pPr>
            <w:r w:rsidRPr="00DA639D">
              <w:rPr>
                <w:sz w:val="20"/>
                <w:lang w:eastAsia="pl-PL"/>
              </w:rPr>
              <w:t xml:space="preserve">Dąb szypułkowy - </w:t>
            </w:r>
            <w:r w:rsidRPr="00DA639D">
              <w:rPr>
                <w:i/>
                <w:sz w:val="20"/>
                <w:lang w:eastAsia="pl-PL"/>
              </w:rPr>
              <w:t>Quercus robur</w:t>
            </w:r>
          </w:p>
        </w:tc>
        <w:tc>
          <w:tcPr>
            <w:tcW w:w="3406" w:type="dxa"/>
            <w:vAlign w:val="center"/>
          </w:tcPr>
          <w:p w14:paraId="16332AA5" w14:textId="77777777" w:rsidR="00DA639D" w:rsidRPr="00DA639D" w:rsidRDefault="00DA639D" w:rsidP="00511B08">
            <w:pPr>
              <w:spacing w:line="276" w:lineRule="auto"/>
              <w:jc w:val="center"/>
              <w:rPr>
                <w:sz w:val="20"/>
                <w:lang w:eastAsia="pl-PL"/>
              </w:rPr>
            </w:pPr>
            <w:r>
              <w:rPr>
                <w:sz w:val="20"/>
                <w:lang w:eastAsia="pl-PL"/>
              </w:rPr>
              <w:t>20 m / 396 cm / 126 cm</w:t>
            </w:r>
          </w:p>
        </w:tc>
        <w:tc>
          <w:tcPr>
            <w:tcW w:w="3053" w:type="dxa"/>
            <w:vMerge w:val="restart"/>
            <w:vAlign w:val="center"/>
          </w:tcPr>
          <w:p w14:paraId="43F7C17A" w14:textId="77777777" w:rsidR="00DA639D" w:rsidRDefault="00DA639D" w:rsidP="00511B08">
            <w:pPr>
              <w:spacing w:line="276" w:lineRule="auto"/>
              <w:jc w:val="center"/>
              <w:rPr>
                <w:sz w:val="20"/>
                <w:lang w:eastAsia="pl-PL"/>
              </w:rPr>
            </w:pPr>
            <w:r w:rsidRPr="00DA639D">
              <w:rPr>
                <w:sz w:val="20"/>
                <w:lang w:eastAsia="pl-PL"/>
              </w:rPr>
              <w:t>2 dęby w wieku około 250 lat</w:t>
            </w:r>
          </w:p>
          <w:p w14:paraId="12C62E61" w14:textId="77777777" w:rsidR="00DA639D" w:rsidRPr="00DA639D" w:rsidRDefault="00DA639D" w:rsidP="00511B08">
            <w:pPr>
              <w:spacing w:line="276" w:lineRule="auto"/>
              <w:jc w:val="center"/>
              <w:rPr>
                <w:sz w:val="20"/>
                <w:lang w:eastAsia="pl-PL"/>
              </w:rPr>
            </w:pPr>
            <w:r>
              <w:rPr>
                <w:sz w:val="20"/>
                <w:lang w:eastAsia="pl-PL"/>
              </w:rPr>
              <w:br/>
            </w:r>
            <w:r w:rsidRPr="00DA639D">
              <w:rPr>
                <w:sz w:val="20"/>
                <w:lang w:eastAsia="pl-PL"/>
              </w:rPr>
              <w:t>w okolicach miejscowości Boroniewskie</w:t>
            </w:r>
          </w:p>
        </w:tc>
        <w:tc>
          <w:tcPr>
            <w:tcW w:w="1341" w:type="dxa"/>
            <w:vMerge w:val="restart"/>
            <w:vAlign w:val="center"/>
          </w:tcPr>
          <w:p w14:paraId="57EDF689" w14:textId="77777777" w:rsidR="00DA639D" w:rsidRPr="00DA639D" w:rsidRDefault="00DA639D" w:rsidP="00511B08">
            <w:pPr>
              <w:spacing w:line="276" w:lineRule="auto"/>
              <w:jc w:val="center"/>
              <w:rPr>
                <w:sz w:val="20"/>
                <w:lang w:eastAsia="pl-PL"/>
              </w:rPr>
            </w:pPr>
            <w:r>
              <w:rPr>
                <w:sz w:val="20"/>
                <w:lang w:eastAsia="pl-PL"/>
              </w:rPr>
              <w:t>10.06.2000</w:t>
            </w:r>
          </w:p>
        </w:tc>
      </w:tr>
      <w:tr w:rsidR="00DA639D" w:rsidRPr="00DA639D" w14:paraId="0979B3FF" w14:textId="77777777" w:rsidTr="00DA639D">
        <w:trPr>
          <w:trHeight w:val="567"/>
          <w:jc w:val="center"/>
        </w:trPr>
        <w:tc>
          <w:tcPr>
            <w:tcW w:w="1272" w:type="dxa"/>
            <w:vMerge/>
            <w:vAlign w:val="center"/>
          </w:tcPr>
          <w:p w14:paraId="2D6951FC" w14:textId="77777777" w:rsidR="00DA639D" w:rsidRPr="00DA639D" w:rsidRDefault="00DA639D" w:rsidP="00511B08">
            <w:pPr>
              <w:spacing w:line="276" w:lineRule="auto"/>
              <w:jc w:val="center"/>
              <w:rPr>
                <w:sz w:val="20"/>
                <w:lang w:eastAsia="pl-PL"/>
              </w:rPr>
            </w:pPr>
          </w:p>
        </w:tc>
        <w:tc>
          <w:tcPr>
            <w:tcW w:w="3406" w:type="dxa"/>
            <w:vAlign w:val="center"/>
          </w:tcPr>
          <w:p w14:paraId="3C7AEB84" w14:textId="77777777" w:rsidR="00DA639D" w:rsidRPr="00DA639D" w:rsidRDefault="00DA639D" w:rsidP="00511B08">
            <w:pPr>
              <w:spacing w:line="276" w:lineRule="auto"/>
              <w:jc w:val="center"/>
              <w:rPr>
                <w:sz w:val="20"/>
                <w:lang w:eastAsia="pl-PL"/>
              </w:rPr>
            </w:pPr>
            <w:r>
              <w:rPr>
                <w:sz w:val="20"/>
                <w:lang w:eastAsia="pl-PL"/>
              </w:rPr>
              <w:t>22 m / 405 cm / 129 cm</w:t>
            </w:r>
          </w:p>
        </w:tc>
        <w:tc>
          <w:tcPr>
            <w:tcW w:w="3053" w:type="dxa"/>
            <w:vMerge/>
            <w:vAlign w:val="center"/>
          </w:tcPr>
          <w:p w14:paraId="52A9FEEB" w14:textId="77777777" w:rsidR="00DA639D" w:rsidRPr="00DA639D" w:rsidRDefault="00DA639D" w:rsidP="00511B08">
            <w:pPr>
              <w:spacing w:line="276" w:lineRule="auto"/>
              <w:jc w:val="center"/>
              <w:rPr>
                <w:sz w:val="20"/>
                <w:lang w:eastAsia="pl-PL"/>
              </w:rPr>
            </w:pPr>
          </w:p>
        </w:tc>
        <w:tc>
          <w:tcPr>
            <w:tcW w:w="1341" w:type="dxa"/>
            <w:vMerge/>
            <w:vAlign w:val="center"/>
          </w:tcPr>
          <w:p w14:paraId="5EA560A6" w14:textId="77777777" w:rsidR="00DA639D" w:rsidRPr="00DA639D" w:rsidRDefault="00DA639D" w:rsidP="00511B08">
            <w:pPr>
              <w:spacing w:line="276" w:lineRule="auto"/>
              <w:jc w:val="center"/>
              <w:rPr>
                <w:sz w:val="20"/>
                <w:lang w:eastAsia="pl-PL"/>
              </w:rPr>
            </w:pPr>
          </w:p>
        </w:tc>
      </w:tr>
      <w:tr w:rsidR="00DA639D" w:rsidRPr="00DA639D" w14:paraId="649B9934" w14:textId="77777777" w:rsidTr="007C01E5">
        <w:trPr>
          <w:trHeight w:val="283"/>
          <w:jc w:val="center"/>
        </w:trPr>
        <w:tc>
          <w:tcPr>
            <w:tcW w:w="9072" w:type="dxa"/>
            <w:gridSpan w:val="4"/>
            <w:shd w:val="clear" w:color="auto" w:fill="DDEED6"/>
            <w:vAlign w:val="center"/>
          </w:tcPr>
          <w:p w14:paraId="1CFB0280" w14:textId="77777777" w:rsidR="00DA639D" w:rsidRPr="00DA639D" w:rsidRDefault="00DA639D" w:rsidP="00511B08">
            <w:pPr>
              <w:spacing w:line="276" w:lineRule="auto"/>
              <w:jc w:val="center"/>
              <w:rPr>
                <w:sz w:val="20"/>
                <w:lang w:eastAsia="pl-PL"/>
              </w:rPr>
            </w:pPr>
            <w:r>
              <w:rPr>
                <w:sz w:val="20"/>
                <w:lang w:eastAsia="pl-PL"/>
              </w:rPr>
              <w:t>Ruda Maleniecka</w:t>
            </w:r>
          </w:p>
        </w:tc>
      </w:tr>
      <w:tr w:rsidR="00DA639D" w:rsidRPr="00DA639D" w14:paraId="4F1B47E9" w14:textId="77777777" w:rsidTr="00DA639D">
        <w:trPr>
          <w:trHeight w:val="283"/>
          <w:jc w:val="center"/>
        </w:trPr>
        <w:tc>
          <w:tcPr>
            <w:tcW w:w="1272" w:type="dxa"/>
            <w:vAlign w:val="center"/>
          </w:tcPr>
          <w:p w14:paraId="40513C47" w14:textId="77777777" w:rsidR="00D14BDD" w:rsidRPr="00DA639D" w:rsidRDefault="00DA639D" w:rsidP="00511B08">
            <w:pPr>
              <w:spacing w:line="276" w:lineRule="auto"/>
              <w:jc w:val="center"/>
              <w:rPr>
                <w:sz w:val="20"/>
                <w:lang w:eastAsia="pl-PL"/>
              </w:rPr>
            </w:pPr>
            <w:r>
              <w:rPr>
                <w:sz w:val="20"/>
                <w:lang w:eastAsia="pl-PL"/>
              </w:rPr>
              <w:t>inne</w:t>
            </w:r>
          </w:p>
        </w:tc>
        <w:tc>
          <w:tcPr>
            <w:tcW w:w="3406" w:type="dxa"/>
            <w:vAlign w:val="center"/>
          </w:tcPr>
          <w:p w14:paraId="07824836" w14:textId="77777777" w:rsidR="00D14BDD" w:rsidRPr="00DA639D" w:rsidRDefault="00DA639D" w:rsidP="00511B08">
            <w:pPr>
              <w:spacing w:line="276" w:lineRule="auto"/>
              <w:jc w:val="center"/>
              <w:rPr>
                <w:sz w:val="20"/>
                <w:lang w:eastAsia="pl-PL"/>
              </w:rPr>
            </w:pPr>
            <w:r w:rsidRPr="00DA639D">
              <w:rPr>
                <w:sz w:val="20"/>
                <w:lang w:eastAsia="pl-PL"/>
              </w:rPr>
              <w:t xml:space="preserve">Południowo-wschodni, najwyższy fragment szczytowej partii wzniesienia o długości ok.. 40 m i szerokości ok. 25 m, który od strony SW i E pocięty jest przez eksploatację żwiru i tworzy cypel skalny o stromych ścianach - wysokości ok. 4 m. W ścianach odsłaniają się </w:t>
            </w:r>
            <w:r w:rsidRPr="00DA639D">
              <w:rPr>
                <w:sz w:val="20"/>
                <w:lang w:eastAsia="pl-PL"/>
              </w:rPr>
              <w:lastRenderedPageBreak/>
              <w:t>zlepieńce serii zagajskiej najniższego liasu, stanowiące osady rzek roztopowych (górskich).</w:t>
            </w:r>
          </w:p>
        </w:tc>
        <w:tc>
          <w:tcPr>
            <w:tcW w:w="3053" w:type="dxa"/>
            <w:vAlign w:val="center"/>
          </w:tcPr>
          <w:p w14:paraId="2C18FFFB" w14:textId="77777777" w:rsidR="00D14BDD" w:rsidRPr="00DA639D" w:rsidRDefault="00DA639D" w:rsidP="00511B08">
            <w:pPr>
              <w:spacing w:line="276" w:lineRule="auto"/>
              <w:jc w:val="center"/>
              <w:rPr>
                <w:sz w:val="20"/>
                <w:lang w:eastAsia="pl-PL"/>
              </w:rPr>
            </w:pPr>
            <w:r w:rsidRPr="00DA639D">
              <w:rPr>
                <w:sz w:val="20"/>
                <w:lang w:eastAsia="pl-PL"/>
              </w:rPr>
              <w:lastRenderedPageBreak/>
              <w:t xml:space="preserve">Odsłonięcie znajduje się w miejscowości Szkucin, gmina Radoczyce, na gruncie stanowiązym wspólnotę wsi Szkucin. Bliższe określenie położenia- ok. 200 m na S od zabudowań wsi przy drodze do </w:t>
            </w:r>
            <w:r w:rsidRPr="00DA639D">
              <w:rPr>
                <w:sz w:val="20"/>
                <w:lang w:eastAsia="pl-PL"/>
              </w:rPr>
              <w:lastRenderedPageBreak/>
              <w:t>Huciska</w:t>
            </w:r>
          </w:p>
        </w:tc>
        <w:tc>
          <w:tcPr>
            <w:tcW w:w="1341" w:type="dxa"/>
            <w:vAlign w:val="center"/>
          </w:tcPr>
          <w:p w14:paraId="56211B25" w14:textId="77777777" w:rsidR="00D14BDD" w:rsidRPr="00DA639D" w:rsidRDefault="00DA639D" w:rsidP="00511B08">
            <w:pPr>
              <w:spacing w:line="276" w:lineRule="auto"/>
              <w:jc w:val="center"/>
              <w:rPr>
                <w:sz w:val="20"/>
                <w:lang w:eastAsia="pl-PL"/>
              </w:rPr>
            </w:pPr>
            <w:r>
              <w:rPr>
                <w:sz w:val="20"/>
                <w:lang w:eastAsia="pl-PL"/>
              </w:rPr>
              <w:lastRenderedPageBreak/>
              <w:t>02.10.1987</w:t>
            </w:r>
          </w:p>
        </w:tc>
      </w:tr>
      <w:tr w:rsidR="00DA639D" w:rsidRPr="00DA639D" w14:paraId="7D88B538" w14:textId="77777777" w:rsidTr="00DA639D">
        <w:trPr>
          <w:trHeight w:val="283"/>
          <w:jc w:val="center"/>
        </w:trPr>
        <w:tc>
          <w:tcPr>
            <w:tcW w:w="1272" w:type="dxa"/>
            <w:vAlign w:val="center"/>
          </w:tcPr>
          <w:p w14:paraId="64A29DF1" w14:textId="77777777" w:rsidR="00DA639D" w:rsidRPr="00DA639D" w:rsidRDefault="00DA639D" w:rsidP="00511B08">
            <w:pPr>
              <w:spacing w:line="276" w:lineRule="auto"/>
              <w:jc w:val="center"/>
              <w:rPr>
                <w:sz w:val="20"/>
                <w:lang w:eastAsia="pl-PL"/>
              </w:rPr>
            </w:pPr>
            <w:r w:rsidRPr="00DA639D">
              <w:rPr>
                <w:sz w:val="20"/>
                <w:lang w:eastAsia="pl-PL"/>
              </w:rPr>
              <w:t xml:space="preserve">Dąb szypułkowy - </w:t>
            </w:r>
            <w:r w:rsidRPr="00DA639D">
              <w:rPr>
                <w:i/>
                <w:sz w:val="20"/>
                <w:lang w:eastAsia="pl-PL"/>
              </w:rPr>
              <w:t>Quercus robur</w:t>
            </w:r>
          </w:p>
        </w:tc>
        <w:tc>
          <w:tcPr>
            <w:tcW w:w="3406" w:type="dxa"/>
            <w:vAlign w:val="center"/>
          </w:tcPr>
          <w:p w14:paraId="4D9220C2" w14:textId="77777777" w:rsidR="00DA639D" w:rsidRPr="00DA639D" w:rsidRDefault="00DA639D" w:rsidP="00511B08">
            <w:pPr>
              <w:spacing w:line="276" w:lineRule="auto"/>
              <w:jc w:val="center"/>
              <w:rPr>
                <w:sz w:val="20"/>
                <w:lang w:eastAsia="pl-PL"/>
              </w:rPr>
            </w:pPr>
            <w:r>
              <w:rPr>
                <w:sz w:val="20"/>
                <w:lang w:eastAsia="pl-PL"/>
              </w:rPr>
              <w:t>21 m / 161 cm / 506 cm</w:t>
            </w:r>
          </w:p>
        </w:tc>
        <w:tc>
          <w:tcPr>
            <w:tcW w:w="3053" w:type="dxa"/>
            <w:vAlign w:val="center"/>
          </w:tcPr>
          <w:p w14:paraId="79FF9621" w14:textId="77777777" w:rsidR="00DA639D" w:rsidRPr="00DA639D" w:rsidRDefault="00DA639D" w:rsidP="00511B08">
            <w:pPr>
              <w:spacing w:line="276" w:lineRule="auto"/>
              <w:jc w:val="center"/>
              <w:rPr>
                <w:sz w:val="20"/>
                <w:lang w:eastAsia="pl-PL"/>
              </w:rPr>
            </w:pPr>
            <w:r w:rsidRPr="00DA639D">
              <w:rPr>
                <w:sz w:val="20"/>
                <w:lang w:eastAsia="pl-PL"/>
              </w:rPr>
              <w:t>w wieku ok. 170 lat</w:t>
            </w:r>
            <w:r>
              <w:rPr>
                <w:sz w:val="20"/>
                <w:lang w:eastAsia="pl-PL"/>
              </w:rPr>
              <w:br/>
            </w:r>
            <w:r>
              <w:rPr>
                <w:sz w:val="20"/>
                <w:lang w:eastAsia="pl-PL"/>
              </w:rPr>
              <w:br/>
            </w:r>
            <w:r w:rsidRPr="00DA639D">
              <w:rPr>
                <w:sz w:val="20"/>
                <w:lang w:eastAsia="pl-PL"/>
              </w:rPr>
              <w:t>Nadleśnictwo Ruda Maleniecka, Leśnictwo Czapla, oddział 68 k; wg gm. Oddział 68 l</w:t>
            </w:r>
          </w:p>
        </w:tc>
        <w:tc>
          <w:tcPr>
            <w:tcW w:w="1341" w:type="dxa"/>
            <w:vAlign w:val="center"/>
          </w:tcPr>
          <w:p w14:paraId="5D2F6028" w14:textId="77777777" w:rsidR="00DA639D" w:rsidRPr="00DA639D" w:rsidRDefault="00DA639D" w:rsidP="00511B08">
            <w:pPr>
              <w:spacing w:line="276" w:lineRule="auto"/>
              <w:jc w:val="center"/>
              <w:rPr>
                <w:sz w:val="20"/>
                <w:lang w:eastAsia="pl-PL"/>
              </w:rPr>
            </w:pPr>
            <w:r>
              <w:rPr>
                <w:sz w:val="20"/>
                <w:lang w:eastAsia="pl-PL"/>
              </w:rPr>
              <w:t>18.02.1994</w:t>
            </w:r>
          </w:p>
        </w:tc>
      </w:tr>
      <w:tr w:rsidR="00DA639D" w:rsidRPr="00DA639D" w14:paraId="0CD8AB26" w14:textId="77777777" w:rsidTr="00DA639D">
        <w:trPr>
          <w:trHeight w:val="283"/>
          <w:jc w:val="center"/>
        </w:trPr>
        <w:tc>
          <w:tcPr>
            <w:tcW w:w="1272" w:type="dxa"/>
            <w:vAlign w:val="center"/>
          </w:tcPr>
          <w:p w14:paraId="009D2B9F" w14:textId="77777777" w:rsidR="00DA639D" w:rsidRPr="00DA639D" w:rsidRDefault="00DA639D" w:rsidP="00511B08">
            <w:pPr>
              <w:spacing w:line="276" w:lineRule="auto"/>
              <w:jc w:val="center"/>
              <w:rPr>
                <w:sz w:val="20"/>
                <w:lang w:eastAsia="pl-PL"/>
              </w:rPr>
            </w:pPr>
            <w:r w:rsidRPr="00DA639D">
              <w:rPr>
                <w:sz w:val="20"/>
                <w:lang w:eastAsia="pl-PL"/>
              </w:rPr>
              <w:t xml:space="preserve">Dąb szypułkowy - </w:t>
            </w:r>
            <w:r w:rsidRPr="00DA639D">
              <w:rPr>
                <w:i/>
                <w:sz w:val="20"/>
                <w:lang w:eastAsia="pl-PL"/>
              </w:rPr>
              <w:t>Quercus robur</w:t>
            </w:r>
          </w:p>
        </w:tc>
        <w:tc>
          <w:tcPr>
            <w:tcW w:w="3406" w:type="dxa"/>
            <w:vAlign w:val="center"/>
          </w:tcPr>
          <w:p w14:paraId="289F130F" w14:textId="77777777" w:rsidR="00DA639D" w:rsidRPr="00DA639D" w:rsidRDefault="00DA639D" w:rsidP="00511B08">
            <w:pPr>
              <w:spacing w:line="276" w:lineRule="auto"/>
              <w:jc w:val="center"/>
              <w:rPr>
                <w:sz w:val="20"/>
                <w:lang w:eastAsia="pl-PL"/>
              </w:rPr>
            </w:pPr>
            <w:r>
              <w:rPr>
                <w:sz w:val="20"/>
                <w:lang w:eastAsia="pl-PL"/>
              </w:rPr>
              <w:t>23 m / 193 cm / 606 cm</w:t>
            </w:r>
          </w:p>
        </w:tc>
        <w:tc>
          <w:tcPr>
            <w:tcW w:w="3053" w:type="dxa"/>
            <w:vAlign w:val="center"/>
          </w:tcPr>
          <w:p w14:paraId="79AAE4F0" w14:textId="77777777" w:rsidR="00DA639D" w:rsidRPr="00DA639D" w:rsidRDefault="00DA639D" w:rsidP="00511B08">
            <w:pPr>
              <w:spacing w:line="276" w:lineRule="auto"/>
              <w:jc w:val="center"/>
              <w:rPr>
                <w:sz w:val="20"/>
                <w:lang w:eastAsia="pl-PL"/>
              </w:rPr>
            </w:pPr>
            <w:r w:rsidRPr="00DA639D">
              <w:rPr>
                <w:sz w:val="20"/>
                <w:lang w:eastAsia="pl-PL"/>
              </w:rPr>
              <w:t>dąb szypułkowy "Starzyk" </w:t>
            </w:r>
            <w:r>
              <w:rPr>
                <w:sz w:val="20"/>
                <w:lang w:eastAsia="pl-PL"/>
              </w:rPr>
              <w:br/>
            </w:r>
            <w:r>
              <w:rPr>
                <w:sz w:val="20"/>
                <w:lang w:eastAsia="pl-PL"/>
              </w:rPr>
              <w:br/>
            </w:r>
            <w:r w:rsidRPr="00DA639D">
              <w:rPr>
                <w:sz w:val="20"/>
                <w:lang w:eastAsia="pl-PL"/>
              </w:rPr>
              <w:t>usytuowany przy stawach "Starzyk"</w:t>
            </w:r>
          </w:p>
        </w:tc>
        <w:tc>
          <w:tcPr>
            <w:tcW w:w="1341" w:type="dxa"/>
            <w:vAlign w:val="center"/>
          </w:tcPr>
          <w:p w14:paraId="2C1DC343" w14:textId="77777777" w:rsidR="00DA639D" w:rsidRPr="00DA639D" w:rsidRDefault="00DA639D" w:rsidP="00511B08">
            <w:pPr>
              <w:spacing w:line="276" w:lineRule="auto"/>
              <w:jc w:val="center"/>
              <w:rPr>
                <w:sz w:val="20"/>
                <w:lang w:eastAsia="pl-PL"/>
              </w:rPr>
            </w:pPr>
            <w:r>
              <w:rPr>
                <w:sz w:val="20"/>
                <w:lang w:eastAsia="pl-PL"/>
              </w:rPr>
              <w:t>10.04.2008</w:t>
            </w:r>
          </w:p>
        </w:tc>
      </w:tr>
      <w:tr w:rsidR="00DA639D" w:rsidRPr="00DA639D" w14:paraId="0BEC5EE4" w14:textId="77777777" w:rsidTr="00DA639D">
        <w:trPr>
          <w:trHeight w:val="283"/>
          <w:jc w:val="center"/>
        </w:trPr>
        <w:tc>
          <w:tcPr>
            <w:tcW w:w="1272" w:type="dxa"/>
            <w:vAlign w:val="center"/>
          </w:tcPr>
          <w:p w14:paraId="6F2A810E" w14:textId="77777777" w:rsidR="00DA639D" w:rsidRPr="00DA639D" w:rsidRDefault="00DA639D" w:rsidP="00511B08">
            <w:pPr>
              <w:spacing w:line="276" w:lineRule="auto"/>
              <w:jc w:val="center"/>
              <w:rPr>
                <w:sz w:val="20"/>
                <w:lang w:eastAsia="pl-PL"/>
              </w:rPr>
            </w:pPr>
            <w:r w:rsidRPr="00DA639D">
              <w:rPr>
                <w:sz w:val="20"/>
                <w:lang w:eastAsia="pl-PL"/>
              </w:rPr>
              <w:t>Wiąz szypułkowy (</w:t>
            </w:r>
            <w:r w:rsidRPr="00DA639D">
              <w:rPr>
                <w:i/>
                <w:sz w:val="20"/>
                <w:lang w:eastAsia="pl-PL"/>
              </w:rPr>
              <w:t>Ulmus laevis</w:t>
            </w:r>
            <w:r w:rsidRPr="00DA639D">
              <w:rPr>
                <w:sz w:val="20"/>
                <w:lang w:eastAsia="pl-PL"/>
              </w:rPr>
              <w:t>)</w:t>
            </w:r>
          </w:p>
        </w:tc>
        <w:tc>
          <w:tcPr>
            <w:tcW w:w="3406" w:type="dxa"/>
            <w:vAlign w:val="center"/>
          </w:tcPr>
          <w:p w14:paraId="4CA5F563" w14:textId="77777777" w:rsidR="00DA639D" w:rsidRPr="00DA639D" w:rsidRDefault="00DA639D" w:rsidP="00511B08">
            <w:pPr>
              <w:spacing w:line="276" w:lineRule="auto"/>
              <w:jc w:val="center"/>
              <w:rPr>
                <w:sz w:val="20"/>
                <w:lang w:eastAsia="pl-PL"/>
              </w:rPr>
            </w:pPr>
            <w:r w:rsidRPr="00DA639D">
              <w:rPr>
                <w:sz w:val="20"/>
                <w:lang w:eastAsia="pl-PL"/>
              </w:rPr>
              <w:t>Wiąz szypułkowy (Ulmus laevis) o obwodzie pnia 480 cm, wysokości ok. 20 m, w wieku ok. 250 lat, rosnący w miejscowości Kołoniec. Wyróżnia się niespotykanym rozgałęzieniem korony - pień główny na wysokości ok. 1,8 m rozgałęzia się na 7 mniejszych pni. Obwód pnia na wys. 1,3 m (tj. 480 cm) stawia "Wiąz Kołoniecki" w pierwszej dwudziestce najgrubszych drzew tego gatunku w Polsce.</w:t>
            </w:r>
          </w:p>
        </w:tc>
        <w:tc>
          <w:tcPr>
            <w:tcW w:w="3053" w:type="dxa"/>
            <w:vAlign w:val="center"/>
          </w:tcPr>
          <w:p w14:paraId="15C3C82F" w14:textId="77777777" w:rsidR="00CE250A" w:rsidRDefault="00CE250A" w:rsidP="00511B08">
            <w:pPr>
              <w:spacing w:line="276" w:lineRule="auto"/>
              <w:jc w:val="center"/>
              <w:rPr>
                <w:sz w:val="20"/>
                <w:lang w:eastAsia="pl-PL"/>
              </w:rPr>
            </w:pPr>
            <w:r>
              <w:rPr>
                <w:sz w:val="20"/>
                <w:lang w:eastAsia="pl-PL"/>
              </w:rPr>
              <w:t>Wiąz Kołoniecki</w:t>
            </w:r>
            <w:r>
              <w:rPr>
                <w:sz w:val="20"/>
                <w:lang w:eastAsia="pl-PL"/>
              </w:rPr>
              <w:br/>
            </w:r>
          </w:p>
          <w:p w14:paraId="12E37829" w14:textId="77777777" w:rsidR="00DA639D" w:rsidRPr="00DA639D" w:rsidRDefault="00DA639D" w:rsidP="00511B08">
            <w:pPr>
              <w:spacing w:line="276" w:lineRule="auto"/>
              <w:jc w:val="center"/>
              <w:rPr>
                <w:sz w:val="20"/>
                <w:lang w:eastAsia="pl-PL"/>
              </w:rPr>
            </w:pPr>
            <w:r w:rsidRPr="00DA639D">
              <w:rPr>
                <w:sz w:val="20"/>
                <w:lang w:eastAsia="pl-PL"/>
              </w:rPr>
              <w:t>Wiąz rośnie w miejscowości Kołoniec na działkach o numerach 80/1 i 140, obręb 7.</w:t>
            </w:r>
          </w:p>
        </w:tc>
        <w:tc>
          <w:tcPr>
            <w:tcW w:w="1341" w:type="dxa"/>
            <w:vAlign w:val="center"/>
          </w:tcPr>
          <w:p w14:paraId="3B858281" w14:textId="77777777" w:rsidR="00DA639D" w:rsidRPr="00DA639D" w:rsidRDefault="00DA639D" w:rsidP="00511B08">
            <w:pPr>
              <w:spacing w:line="276" w:lineRule="auto"/>
              <w:jc w:val="center"/>
              <w:rPr>
                <w:sz w:val="20"/>
                <w:lang w:eastAsia="pl-PL"/>
              </w:rPr>
            </w:pPr>
            <w:r>
              <w:rPr>
                <w:sz w:val="20"/>
                <w:lang w:eastAsia="pl-PL"/>
              </w:rPr>
              <w:t>30.07.2016</w:t>
            </w:r>
          </w:p>
        </w:tc>
      </w:tr>
      <w:tr w:rsidR="00DA639D" w:rsidRPr="00DA639D" w14:paraId="10EB2373" w14:textId="77777777" w:rsidTr="00DA639D">
        <w:trPr>
          <w:trHeight w:val="283"/>
          <w:jc w:val="center"/>
        </w:trPr>
        <w:tc>
          <w:tcPr>
            <w:tcW w:w="1272" w:type="dxa"/>
            <w:vAlign w:val="center"/>
          </w:tcPr>
          <w:p w14:paraId="06010402" w14:textId="77777777" w:rsidR="00DA639D" w:rsidRPr="00DA639D" w:rsidRDefault="00DA639D" w:rsidP="00511B08">
            <w:pPr>
              <w:spacing w:line="276" w:lineRule="auto"/>
              <w:jc w:val="center"/>
              <w:rPr>
                <w:sz w:val="20"/>
                <w:lang w:eastAsia="pl-PL"/>
              </w:rPr>
            </w:pPr>
            <w:r w:rsidRPr="00DA639D">
              <w:rPr>
                <w:sz w:val="20"/>
                <w:lang w:eastAsia="pl-PL"/>
              </w:rPr>
              <w:t xml:space="preserve">Lipa drobnolistna - </w:t>
            </w:r>
            <w:r w:rsidRPr="00DA639D">
              <w:rPr>
                <w:i/>
                <w:sz w:val="20"/>
                <w:lang w:eastAsia="pl-PL"/>
              </w:rPr>
              <w:t>Tilia cordata</w:t>
            </w:r>
          </w:p>
        </w:tc>
        <w:tc>
          <w:tcPr>
            <w:tcW w:w="3406" w:type="dxa"/>
            <w:vAlign w:val="center"/>
          </w:tcPr>
          <w:p w14:paraId="70037686" w14:textId="77777777" w:rsidR="00DA639D" w:rsidRPr="00DA639D" w:rsidRDefault="00CE250A" w:rsidP="00511B08">
            <w:pPr>
              <w:spacing w:line="276" w:lineRule="auto"/>
              <w:jc w:val="center"/>
              <w:rPr>
                <w:sz w:val="20"/>
                <w:lang w:eastAsia="pl-PL"/>
              </w:rPr>
            </w:pPr>
            <w:r w:rsidRPr="00CE250A">
              <w:rPr>
                <w:sz w:val="20"/>
                <w:lang w:eastAsia="pl-PL"/>
              </w:rPr>
              <w:t>drzewo z gatunku lipa drobnolistna , w wieku 121 lat o obwodzie pnia wynoszącym 320 cm, wysokości 25</w:t>
            </w:r>
            <w:r>
              <w:rPr>
                <w:sz w:val="20"/>
                <w:lang w:eastAsia="pl-PL"/>
              </w:rPr>
              <w:t> </w:t>
            </w:r>
            <w:r w:rsidRPr="00CE250A">
              <w:rPr>
                <w:sz w:val="20"/>
                <w:lang w:eastAsia="pl-PL"/>
              </w:rPr>
              <w:t>m, rozpiętości korony 12 x 9</w:t>
            </w:r>
            <w:r>
              <w:rPr>
                <w:sz w:val="20"/>
                <w:lang w:eastAsia="pl-PL"/>
              </w:rPr>
              <w:t> </w:t>
            </w:r>
            <w:r w:rsidRPr="00CE250A">
              <w:rPr>
                <w:sz w:val="20"/>
                <w:lang w:eastAsia="pl-PL"/>
              </w:rPr>
              <w:t>m. Drzewo charakteryzuje się wybitnymi walorami estetycznymi i wymiarami. Jest cenne przyrodniczo i stanowi atrakcyjny element krajobrazu.</w:t>
            </w:r>
          </w:p>
        </w:tc>
        <w:tc>
          <w:tcPr>
            <w:tcW w:w="3053" w:type="dxa"/>
            <w:vAlign w:val="center"/>
          </w:tcPr>
          <w:p w14:paraId="4FE6DC8D" w14:textId="77777777" w:rsidR="00CE250A" w:rsidRDefault="00CE250A" w:rsidP="00511B08">
            <w:pPr>
              <w:spacing w:line="276" w:lineRule="auto"/>
              <w:jc w:val="center"/>
              <w:rPr>
                <w:sz w:val="20"/>
                <w:lang w:eastAsia="pl-PL"/>
              </w:rPr>
            </w:pPr>
            <w:r>
              <w:rPr>
                <w:sz w:val="20"/>
                <w:lang w:eastAsia="pl-PL"/>
              </w:rPr>
              <w:t xml:space="preserve">Lipa Tereska </w:t>
            </w:r>
          </w:p>
          <w:p w14:paraId="66A80063" w14:textId="77777777" w:rsidR="00CE250A" w:rsidRDefault="00CE250A" w:rsidP="00511B08">
            <w:pPr>
              <w:spacing w:line="276" w:lineRule="auto"/>
              <w:jc w:val="center"/>
              <w:rPr>
                <w:sz w:val="20"/>
                <w:lang w:eastAsia="pl-PL"/>
              </w:rPr>
            </w:pPr>
          </w:p>
          <w:p w14:paraId="5623B6C5" w14:textId="77777777" w:rsidR="00DA639D" w:rsidRPr="00DA639D" w:rsidRDefault="00CE250A" w:rsidP="00511B08">
            <w:pPr>
              <w:spacing w:line="276" w:lineRule="auto"/>
              <w:jc w:val="center"/>
              <w:rPr>
                <w:sz w:val="20"/>
                <w:lang w:eastAsia="pl-PL"/>
              </w:rPr>
            </w:pPr>
            <w:r w:rsidRPr="00CE250A">
              <w:rPr>
                <w:sz w:val="20"/>
                <w:lang w:eastAsia="pl-PL"/>
              </w:rPr>
              <w:t>Drzewo rośnie w miejscowości Ruda Maleniecka, gmina Ruda Maleniecka na działce o nr ewidencyjnym 72/1214.</w:t>
            </w:r>
          </w:p>
        </w:tc>
        <w:tc>
          <w:tcPr>
            <w:tcW w:w="1341" w:type="dxa"/>
            <w:vAlign w:val="center"/>
          </w:tcPr>
          <w:p w14:paraId="3327977B" w14:textId="77777777" w:rsidR="00DA639D" w:rsidRPr="00DA639D" w:rsidRDefault="00DA639D" w:rsidP="00511B08">
            <w:pPr>
              <w:spacing w:line="276" w:lineRule="auto"/>
              <w:jc w:val="center"/>
              <w:rPr>
                <w:sz w:val="20"/>
                <w:lang w:eastAsia="pl-PL"/>
              </w:rPr>
            </w:pPr>
            <w:r>
              <w:rPr>
                <w:sz w:val="20"/>
                <w:lang w:eastAsia="pl-PL"/>
              </w:rPr>
              <w:t>24.10.2020</w:t>
            </w:r>
          </w:p>
        </w:tc>
      </w:tr>
      <w:tr w:rsidR="00CE250A" w:rsidRPr="00CE250A" w14:paraId="212FA02E" w14:textId="77777777" w:rsidTr="00DA639D">
        <w:trPr>
          <w:trHeight w:val="283"/>
          <w:jc w:val="center"/>
        </w:trPr>
        <w:tc>
          <w:tcPr>
            <w:tcW w:w="1272" w:type="dxa"/>
            <w:vAlign w:val="center"/>
          </w:tcPr>
          <w:p w14:paraId="27BBBD7C" w14:textId="77777777" w:rsidR="00D14BDD" w:rsidRPr="00CE250A" w:rsidRDefault="00CE250A" w:rsidP="00511B08">
            <w:pPr>
              <w:spacing w:line="276" w:lineRule="auto"/>
              <w:jc w:val="center"/>
              <w:rPr>
                <w:sz w:val="20"/>
                <w:lang w:eastAsia="pl-PL"/>
              </w:rPr>
            </w:pPr>
            <w:r w:rsidRPr="00CE250A">
              <w:rPr>
                <w:sz w:val="20"/>
                <w:lang w:eastAsia="pl-PL"/>
              </w:rPr>
              <w:t xml:space="preserve">Dąb szypułkowy - </w:t>
            </w:r>
            <w:r w:rsidRPr="00CE250A">
              <w:rPr>
                <w:i/>
                <w:sz w:val="20"/>
                <w:lang w:eastAsia="pl-PL"/>
              </w:rPr>
              <w:t>Quercus robur</w:t>
            </w:r>
          </w:p>
        </w:tc>
        <w:tc>
          <w:tcPr>
            <w:tcW w:w="3406" w:type="dxa"/>
            <w:vAlign w:val="center"/>
          </w:tcPr>
          <w:p w14:paraId="6860F531" w14:textId="77777777" w:rsidR="00D14BDD" w:rsidRPr="00CE250A" w:rsidRDefault="00CE250A" w:rsidP="00511B08">
            <w:pPr>
              <w:spacing w:line="276" w:lineRule="auto"/>
              <w:jc w:val="center"/>
              <w:rPr>
                <w:sz w:val="20"/>
                <w:lang w:eastAsia="pl-PL"/>
              </w:rPr>
            </w:pPr>
            <w:r w:rsidRPr="00CE250A">
              <w:rPr>
                <w:sz w:val="20"/>
                <w:lang w:eastAsia="pl-PL"/>
              </w:rPr>
              <w:t>drzewo z gatunku dąb szypułkowy, w wieku 161 lat, o obwodzie pnia wynoszącym 390 cm, wysokości 29 m, rozpiętości korony 13x11 m. wymienione drzewo jest wartościowym, zdrowym egzemplarzem. Posiada duże wymiary i rozłożystą koronę o malowniczym pokroju. Jest cenne przyrodniczo i stanowi atrakcyjny element krajobrazu.</w:t>
            </w:r>
          </w:p>
        </w:tc>
        <w:tc>
          <w:tcPr>
            <w:tcW w:w="3053" w:type="dxa"/>
            <w:vAlign w:val="center"/>
          </w:tcPr>
          <w:p w14:paraId="6AAB4D03" w14:textId="77777777" w:rsidR="00D14BDD" w:rsidRPr="00CE250A" w:rsidRDefault="00CE250A" w:rsidP="00511B08">
            <w:pPr>
              <w:spacing w:line="276" w:lineRule="auto"/>
              <w:jc w:val="center"/>
              <w:rPr>
                <w:sz w:val="20"/>
                <w:lang w:eastAsia="pl-PL"/>
              </w:rPr>
            </w:pPr>
            <w:r w:rsidRPr="00CE250A">
              <w:rPr>
                <w:sz w:val="20"/>
                <w:lang w:eastAsia="pl-PL"/>
              </w:rPr>
              <w:t xml:space="preserve">Dąb Hubal </w:t>
            </w:r>
          </w:p>
          <w:p w14:paraId="48B661BA" w14:textId="77777777" w:rsidR="00CE250A" w:rsidRPr="00CE250A" w:rsidRDefault="00CE250A" w:rsidP="00511B08">
            <w:pPr>
              <w:spacing w:line="276" w:lineRule="auto"/>
              <w:jc w:val="center"/>
              <w:rPr>
                <w:sz w:val="20"/>
                <w:lang w:eastAsia="pl-PL"/>
              </w:rPr>
            </w:pPr>
            <w:r w:rsidRPr="00CE250A">
              <w:rPr>
                <w:sz w:val="20"/>
                <w:lang w:eastAsia="pl-PL"/>
              </w:rPr>
              <w:br/>
              <w:t>Drzewo rośnie w miejscowości Szkucin, gmina Ruda Maleniecka na działce o nr ewidencyjnym nr 130/1202</w:t>
            </w:r>
          </w:p>
        </w:tc>
        <w:tc>
          <w:tcPr>
            <w:tcW w:w="1341" w:type="dxa"/>
            <w:vAlign w:val="center"/>
          </w:tcPr>
          <w:p w14:paraId="17CFFD28" w14:textId="77777777" w:rsidR="00D14BDD" w:rsidRPr="00CE250A" w:rsidRDefault="00DA639D" w:rsidP="00511B08">
            <w:pPr>
              <w:spacing w:line="276" w:lineRule="auto"/>
              <w:jc w:val="center"/>
              <w:rPr>
                <w:sz w:val="20"/>
                <w:lang w:eastAsia="pl-PL"/>
              </w:rPr>
            </w:pPr>
            <w:r w:rsidRPr="00CE250A">
              <w:rPr>
                <w:sz w:val="20"/>
                <w:lang w:eastAsia="pl-PL"/>
              </w:rPr>
              <w:t>24.10.2020</w:t>
            </w:r>
          </w:p>
        </w:tc>
      </w:tr>
    </w:tbl>
    <w:p w14:paraId="3B20C47A" w14:textId="77777777" w:rsidR="00743ED1" w:rsidRPr="00CE250A" w:rsidRDefault="00592EB8" w:rsidP="007A156F">
      <w:pPr>
        <w:pStyle w:val="Legenda"/>
      </w:pPr>
      <w:r w:rsidRPr="00CE250A">
        <w:t>źródło: http://crfop.gdos.gov.pl/CRFOP/</w:t>
      </w:r>
    </w:p>
    <w:p w14:paraId="731E45E6" w14:textId="77777777" w:rsidR="00421A81" w:rsidRPr="005C181F" w:rsidRDefault="00421A81" w:rsidP="00511B08">
      <w:pPr>
        <w:spacing w:line="276" w:lineRule="auto"/>
        <w:rPr>
          <w:rFonts w:eastAsia="Calibri" w:cstheme="minorHAnsi"/>
        </w:rPr>
      </w:pPr>
    </w:p>
    <w:p w14:paraId="6B6C70A1" w14:textId="77777777" w:rsidR="000F0193" w:rsidRPr="005C181F" w:rsidRDefault="000F0193" w:rsidP="00511B08">
      <w:pPr>
        <w:spacing w:line="276" w:lineRule="auto"/>
        <w:rPr>
          <w:rFonts w:eastAsia="Calibri" w:cstheme="minorHAnsi"/>
        </w:rPr>
      </w:pPr>
    </w:p>
    <w:p w14:paraId="3A29B5DE" w14:textId="77777777" w:rsidR="006D5CE6" w:rsidRPr="005C181F" w:rsidRDefault="006D5CE6" w:rsidP="00511B08">
      <w:pPr>
        <w:spacing w:line="276" w:lineRule="auto"/>
        <w:rPr>
          <w:rFonts w:eastAsia="Calibri" w:cstheme="minorHAnsi"/>
        </w:rPr>
      </w:pPr>
    </w:p>
    <w:p w14:paraId="6D32D658" w14:textId="77777777" w:rsidR="000F0193" w:rsidRPr="00777E68" w:rsidRDefault="006D3EF6" w:rsidP="00511B08">
      <w:pPr>
        <w:spacing w:line="276" w:lineRule="auto"/>
        <w:rPr>
          <w:rFonts w:eastAsia="Calibri" w:cstheme="minorHAnsi"/>
          <w:b/>
          <w:u w:val="single"/>
        </w:rPr>
      </w:pPr>
      <w:r w:rsidRPr="00777E68">
        <w:rPr>
          <w:rFonts w:eastAsia="Calibri" w:cstheme="minorHAnsi"/>
          <w:b/>
          <w:u w:val="single"/>
        </w:rPr>
        <w:lastRenderedPageBreak/>
        <w:t>Rezerwat przyrody Piekiełko Szkuckie</w:t>
      </w:r>
    </w:p>
    <w:p w14:paraId="5255DFDC" w14:textId="77777777" w:rsidR="000F0193" w:rsidRPr="00777E68" w:rsidRDefault="000F0193" w:rsidP="00511B08">
      <w:pPr>
        <w:spacing w:line="276" w:lineRule="auto"/>
        <w:rPr>
          <w:rFonts w:eastAsia="Calibri" w:cstheme="minorHAnsi"/>
        </w:rPr>
      </w:pPr>
    </w:p>
    <w:p w14:paraId="4379D85C" w14:textId="3AD40BFC" w:rsidR="006D3EF6" w:rsidRDefault="006D3EF6" w:rsidP="002E6C02">
      <w:pPr>
        <w:pStyle w:val="Legenda"/>
      </w:pPr>
      <w:bookmarkStart w:id="132" w:name="_Toc122333866"/>
      <w:r>
        <w:t xml:space="preserve">Rysunek </w:t>
      </w:r>
      <w:fldSimple w:instr=" SEQ Rysunek \* ARABIC ">
        <w:r w:rsidR="00A9074B">
          <w:rPr>
            <w:noProof/>
          </w:rPr>
          <w:t>18</w:t>
        </w:r>
      </w:fldSimple>
      <w:r>
        <w:t>. Lokalizacja rezerwatu przyrody.</w:t>
      </w:r>
      <w:bookmarkEnd w:id="132"/>
    </w:p>
    <w:p w14:paraId="346E084E" w14:textId="77777777" w:rsidR="006D3EF6" w:rsidRPr="006D3EF6" w:rsidRDefault="00C843E3" w:rsidP="00511B08">
      <w:pPr>
        <w:spacing w:line="276" w:lineRule="auto"/>
        <w:rPr>
          <w:rFonts w:eastAsia="Calibri" w:cstheme="minorHAnsi"/>
        </w:rPr>
      </w:pPr>
      <w:r>
        <w:rPr>
          <w:rFonts w:eastAsia="Calibri" w:cstheme="minorHAnsi"/>
          <w:noProof/>
          <w:lang w:eastAsia="pl-PL"/>
        </w:rPr>
        <w:drawing>
          <wp:inline distT="0" distB="0" distL="0" distR="0" wp14:anchorId="415BC2BD" wp14:editId="784A932A">
            <wp:extent cx="5762625" cy="4848225"/>
            <wp:effectExtent l="0" t="0" r="9525" b="9525"/>
            <wp:docPr id="23" name="Obraz 9" descr="rezerw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erwaty"/>
                    <pic:cNvPicPr>
                      <a:picLocks noChangeAspect="1" noChangeArrowheads="1"/>
                    </pic:cNvPicPr>
                  </pic:nvPicPr>
                  <pic:blipFill>
                    <a:blip r:embed="rId39">
                      <a:extLst>
                        <a:ext uri="{28A0092B-C50C-407E-A947-70E740481C1C}">
                          <a14:useLocalDpi xmlns:a14="http://schemas.microsoft.com/office/drawing/2010/main" val="0"/>
                        </a:ext>
                      </a:extLst>
                    </a:blip>
                    <a:srcRect b="3528"/>
                    <a:stretch>
                      <a:fillRect/>
                    </a:stretch>
                  </pic:blipFill>
                  <pic:spPr bwMode="auto">
                    <a:xfrm>
                      <a:off x="0" y="0"/>
                      <a:ext cx="5762625" cy="4848225"/>
                    </a:xfrm>
                    <a:prstGeom prst="rect">
                      <a:avLst/>
                    </a:prstGeom>
                    <a:noFill/>
                    <a:ln>
                      <a:noFill/>
                    </a:ln>
                  </pic:spPr>
                </pic:pic>
              </a:graphicData>
            </a:graphic>
          </wp:inline>
        </w:drawing>
      </w:r>
    </w:p>
    <w:p w14:paraId="7C416BBA" w14:textId="77777777" w:rsidR="006D3EF6" w:rsidRPr="006A4549" w:rsidRDefault="006D3EF6" w:rsidP="002E6C02">
      <w:pPr>
        <w:pStyle w:val="Legenda"/>
      </w:pPr>
      <w:r>
        <w:t>źródło: opracowanie własne</w:t>
      </w:r>
    </w:p>
    <w:p w14:paraId="74CEC523" w14:textId="77777777" w:rsidR="000F0193" w:rsidRDefault="000F0193" w:rsidP="00511B08">
      <w:pPr>
        <w:spacing w:line="276" w:lineRule="auto"/>
        <w:rPr>
          <w:rFonts w:eastAsia="Calibri" w:cstheme="minorHAnsi"/>
        </w:rPr>
      </w:pPr>
    </w:p>
    <w:p w14:paraId="3B6DD89C" w14:textId="77777777" w:rsidR="00777E68" w:rsidRDefault="00777E68" w:rsidP="00525126">
      <w:pPr>
        <w:spacing w:line="276" w:lineRule="auto"/>
        <w:rPr>
          <w:rFonts w:eastAsia="Calibri" w:cstheme="minorHAnsi"/>
        </w:rPr>
      </w:pPr>
      <w:r w:rsidRPr="00867B09">
        <w:rPr>
          <w:rFonts w:eastAsia="Calibri" w:cstheme="minorHAnsi"/>
          <w:b/>
        </w:rPr>
        <w:t>Data uznania:</w:t>
      </w:r>
      <w:r>
        <w:rPr>
          <w:rFonts w:eastAsia="Calibri" w:cstheme="minorHAnsi"/>
        </w:rPr>
        <w:t xml:space="preserve"> 01.08.1995 r.</w:t>
      </w:r>
    </w:p>
    <w:p w14:paraId="001BAD1F" w14:textId="77777777" w:rsidR="00777E68" w:rsidRDefault="00777E68" w:rsidP="00525126">
      <w:pPr>
        <w:spacing w:line="276" w:lineRule="auto"/>
        <w:rPr>
          <w:rFonts w:eastAsia="Calibri" w:cstheme="minorHAnsi"/>
        </w:rPr>
      </w:pPr>
      <w:r w:rsidRPr="00867B09">
        <w:rPr>
          <w:rFonts w:eastAsia="Calibri" w:cstheme="minorHAnsi"/>
          <w:b/>
        </w:rPr>
        <w:t>Powierzchnia:</w:t>
      </w:r>
      <w:r>
        <w:rPr>
          <w:rFonts w:eastAsia="Calibri" w:cstheme="minorHAnsi"/>
        </w:rPr>
        <w:t xml:space="preserve"> 2,71 [ha]</w:t>
      </w:r>
    </w:p>
    <w:p w14:paraId="40CD2693" w14:textId="77777777" w:rsidR="00777E68" w:rsidRDefault="00777E68" w:rsidP="00525126">
      <w:pPr>
        <w:spacing w:line="276" w:lineRule="auto"/>
        <w:rPr>
          <w:rFonts w:eastAsia="Calibri" w:cstheme="minorHAnsi"/>
        </w:rPr>
      </w:pPr>
      <w:r w:rsidRPr="00867B09">
        <w:rPr>
          <w:rFonts w:eastAsia="Calibri" w:cstheme="minorHAnsi"/>
          <w:b/>
        </w:rPr>
        <w:t>Rodzaj rezerwatu:</w:t>
      </w:r>
      <w:r>
        <w:rPr>
          <w:rFonts w:eastAsia="Calibri" w:cstheme="minorHAnsi"/>
        </w:rPr>
        <w:t xml:space="preserve"> przyrody nieożywionej</w:t>
      </w:r>
    </w:p>
    <w:p w14:paraId="194DA49B" w14:textId="77777777" w:rsidR="00777E68" w:rsidRDefault="00777E68" w:rsidP="00525126">
      <w:pPr>
        <w:spacing w:line="276" w:lineRule="auto"/>
        <w:rPr>
          <w:rFonts w:eastAsia="Calibri" w:cstheme="minorHAnsi"/>
        </w:rPr>
      </w:pPr>
      <w:r w:rsidRPr="00867B09">
        <w:rPr>
          <w:rFonts w:eastAsia="Calibri" w:cstheme="minorHAnsi"/>
          <w:b/>
        </w:rPr>
        <w:t>Typ rezerwatu</w:t>
      </w:r>
      <w:r>
        <w:rPr>
          <w:rFonts w:eastAsia="Calibri" w:cstheme="minorHAnsi"/>
        </w:rPr>
        <w:t>: geologiczny i glebowy</w:t>
      </w:r>
    </w:p>
    <w:p w14:paraId="52B08FF2" w14:textId="77777777" w:rsidR="00777E68" w:rsidRDefault="00777E68" w:rsidP="00525126">
      <w:pPr>
        <w:spacing w:line="276" w:lineRule="auto"/>
        <w:rPr>
          <w:rFonts w:eastAsia="Calibri" w:cstheme="minorHAnsi"/>
        </w:rPr>
      </w:pPr>
      <w:r w:rsidRPr="00867B09">
        <w:rPr>
          <w:rFonts w:eastAsia="Calibri" w:cstheme="minorHAnsi"/>
          <w:b/>
        </w:rPr>
        <w:t>Podtyp rezerwatu</w:t>
      </w:r>
      <w:r>
        <w:rPr>
          <w:rFonts w:eastAsia="Calibri" w:cstheme="minorHAnsi"/>
        </w:rPr>
        <w:t>: skał, minerałów</w:t>
      </w:r>
      <w:r w:rsidR="00525126">
        <w:rPr>
          <w:rFonts w:eastAsia="Calibri" w:cstheme="minorHAnsi"/>
        </w:rPr>
        <w:t>, osadów, gleb i wydm</w:t>
      </w:r>
    </w:p>
    <w:p w14:paraId="5A8F153F" w14:textId="77777777" w:rsidR="00525126" w:rsidRDefault="00525126" w:rsidP="00525126">
      <w:pPr>
        <w:spacing w:line="276" w:lineRule="auto"/>
        <w:rPr>
          <w:rFonts w:eastAsia="Calibri" w:cstheme="minorHAnsi"/>
        </w:rPr>
      </w:pPr>
      <w:r w:rsidRPr="00867B09">
        <w:rPr>
          <w:rFonts w:eastAsia="Calibri" w:cstheme="minorHAnsi"/>
          <w:b/>
        </w:rPr>
        <w:t>Typ ekosystemu:</w:t>
      </w:r>
      <w:r>
        <w:rPr>
          <w:rFonts w:eastAsia="Calibri" w:cstheme="minorHAnsi"/>
        </w:rPr>
        <w:t xml:space="preserve"> leśny i borowy</w:t>
      </w:r>
    </w:p>
    <w:p w14:paraId="3E2F0607" w14:textId="77777777" w:rsidR="00525126" w:rsidRPr="00777E68" w:rsidRDefault="00525126" w:rsidP="00525126">
      <w:pPr>
        <w:spacing w:line="276" w:lineRule="auto"/>
        <w:rPr>
          <w:rFonts w:eastAsia="Calibri" w:cstheme="minorHAnsi"/>
        </w:rPr>
      </w:pPr>
      <w:r w:rsidRPr="00867B09">
        <w:rPr>
          <w:rFonts w:eastAsia="Calibri" w:cstheme="minorHAnsi"/>
          <w:b/>
        </w:rPr>
        <w:t>Podtyp ekosystemu:</w:t>
      </w:r>
      <w:r>
        <w:rPr>
          <w:rFonts w:eastAsia="Calibri" w:cstheme="minorHAnsi"/>
        </w:rPr>
        <w:t xml:space="preserve"> lasów wyżynnych</w:t>
      </w:r>
    </w:p>
    <w:p w14:paraId="2D0702DA" w14:textId="77777777" w:rsidR="00525126" w:rsidRPr="00525126" w:rsidRDefault="00525126" w:rsidP="00525126">
      <w:pPr>
        <w:spacing w:line="276" w:lineRule="auto"/>
        <w:rPr>
          <w:rFonts w:eastAsia="Calibri" w:cstheme="minorHAnsi"/>
        </w:rPr>
      </w:pPr>
      <w:r w:rsidRPr="00867B09">
        <w:rPr>
          <w:rFonts w:eastAsia="Calibri" w:cstheme="minorHAnsi"/>
          <w:b/>
        </w:rPr>
        <w:t>Opis celów ochrony:</w:t>
      </w:r>
      <w:r>
        <w:rPr>
          <w:rFonts w:eastAsia="Calibri" w:cstheme="minorHAnsi"/>
        </w:rPr>
        <w:t xml:space="preserve"> </w:t>
      </w:r>
      <w:r w:rsidRPr="00525126">
        <w:rPr>
          <w:rFonts w:eastAsia="Calibri" w:cstheme="minorHAnsi"/>
        </w:rPr>
        <w:t>Celem ochrony jest zachowanie ze względów naukowych i dydaktycznych naturalnych form skałkowych zbudowanych ze zlepieńców dolnojurajskich oraz licznych pomnikowych dębów i sosen.</w:t>
      </w:r>
    </w:p>
    <w:p w14:paraId="0105238A" w14:textId="77777777" w:rsidR="00777E68" w:rsidRPr="00777E68" w:rsidRDefault="00777E68" w:rsidP="00511B08">
      <w:pPr>
        <w:spacing w:line="276" w:lineRule="auto"/>
        <w:rPr>
          <w:rFonts w:eastAsia="Calibri" w:cstheme="minorHAnsi"/>
        </w:rPr>
      </w:pPr>
    </w:p>
    <w:p w14:paraId="3D311D68" w14:textId="77777777" w:rsidR="000F0193" w:rsidRPr="006A4549" w:rsidRDefault="000F0193" w:rsidP="00511B08">
      <w:pPr>
        <w:spacing w:line="276" w:lineRule="auto"/>
        <w:rPr>
          <w:rFonts w:eastAsia="Calibri" w:cstheme="minorHAnsi"/>
          <w:b/>
          <w:color w:val="FF0000"/>
          <w:u w:val="single"/>
        </w:rPr>
        <w:sectPr w:rsidR="000F0193" w:rsidRPr="006A4549" w:rsidSect="006E3462">
          <w:headerReference w:type="even" r:id="rId40"/>
          <w:headerReference w:type="default" r:id="rId41"/>
          <w:footerReference w:type="even" r:id="rId42"/>
          <w:footerReference w:type="default" r:id="rId43"/>
          <w:footerReference w:type="first" r:id="rId44"/>
          <w:pgSz w:w="11907" w:h="16839" w:code="9"/>
          <w:pgMar w:top="1417" w:right="1417" w:bottom="1417" w:left="1417" w:header="708" w:footer="708" w:gutter="0"/>
          <w:cols w:space="708"/>
          <w:titlePg/>
          <w:docGrid w:linePitch="360"/>
        </w:sectPr>
      </w:pPr>
    </w:p>
    <w:p w14:paraId="2041E212" w14:textId="77777777" w:rsidR="000F0193" w:rsidRPr="007C01E5" w:rsidRDefault="000F0193" w:rsidP="00511B08">
      <w:pPr>
        <w:spacing w:line="276" w:lineRule="auto"/>
        <w:rPr>
          <w:rFonts w:eastAsia="Calibri" w:cstheme="minorHAnsi"/>
          <w:b/>
          <w:u w:val="single"/>
        </w:rPr>
      </w:pPr>
      <w:r w:rsidRPr="007C01E5">
        <w:rPr>
          <w:rFonts w:eastAsia="Calibri" w:cstheme="minorHAnsi"/>
          <w:b/>
          <w:u w:val="single"/>
        </w:rPr>
        <w:lastRenderedPageBreak/>
        <w:t>Użytki ekologiczne</w:t>
      </w:r>
    </w:p>
    <w:p w14:paraId="1A8A8FD4" w14:textId="77777777" w:rsidR="008C6FFD" w:rsidRPr="00525126" w:rsidRDefault="00525126" w:rsidP="00511B08">
      <w:pPr>
        <w:spacing w:line="276" w:lineRule="auto"/>
      </w:pPr>
      <w:r w:rsidRPr="00525126">
        <w:t>Na terenie MOF znajduje się 26 użytków ekologicznych, z czego najwięcej (21) na terenie gminy Fałków. 23 użytki ekologiczne to bagna</w:t>
      </w:r>
      <w:r w:rsidR="008C6FFD" w:rsidRPr="00525126">
        <w:t xml:space="preserve">. </w:t>
      </w:r>
    </w:p>
    <w:p w14:paraId="50BC6FD6" w14:textId="77777777" w:rsidR="00EB7003" w:rsidRPr="00525126" w:rsidRDefault="00EB7003" w:rsidP="00511B08">
      <w:pPr>
        <w:spacing w:line="276" w:lineRule="auto"/>
      </w:pPr>
    </w:p>
    <w:p w14:paraId="681B4AF1" w14:textId="50F9C65D" w:rsidR="008C6FFD" w:rsidRPr="006A4549" w:rsidRDefault="008C6FFD" w:rsidP="002E6C02">
      <w:pPr>
        <w:pStyle w:val="Legenda"/>
      </w:pPr>
      <w:bookmarkStart w:id="133" w:name="_Toc122333842"/>
      <w:r w:rsidRPr="006A4549">
        <w:t xml:space="preserve">Tabela </w:t>
      </w:r>
      <w:fldSimple w:instr=" SEQ Tabela \* ARABIC ">
        <w:r w:rsidR="00A9074B">
          <w:rPr>
            <w:noProof/>
          </w:rPr>
          <w:t>10</w:t>
        </w:r>
      </w:fldSimple>
      <w:r w:rsidRPr="006A4549">
        <w:t xml:space="preserve">. Użytki ekologiczne znajdujące się na terenie </w:t>
      </w:r>
      <w:r w:rsidR="00EB56A4">
        <w:t>analizowanych gmin.</w:t>
      </w:r>
      <w:bookmarkEnd w:id="133"/>
    </w:p>
    <w:tbl>
      <w:tblPr>
        <w:tblStyle w:val="Tabela-Siatka"/>
        <w:tblW w:w="14742" w:type="dxa"/>
        <w:jc w:val="center"/>
        <w:tblLook w:val="04A0" w:firstRow="1" w:lastRow="0" w:firstColumn="1" w:lastColumn="0" w:noHBand="0" w:noVBand="1"/>
      </w:tblPr>
      <w:tblGrid>
        <w:gridCol w:w="470"/>
        <w:gridCol w:w="1885"/>
        <w:gridCol w:w="1701"/>
        <w:gridCol w:w="1559"/>
        <w:gridCol w:w="1418"/>
        <w:gridCol w:w="2835"/>
        <w:gridCol w:w="4874"/>
      </w:tblGrid>
      <w:tr w:rsidR="007C01E5" w:rsidRPr="007C01E5" w14:paraId="63BAE47A" w14:textId="77777777" w:rsidTr="00814F25">
        <w:trPr>
          <w:trHeight w:val="283"/>
          <w:tblHeader/>
          <w:jc w:val="center"/>
        </w:trPr>
        <w:tc>
          <w:tcPr>
            <w:tcW w:w="470" w:type="dxa"/>
            <w:shd w:val="clear" w:color="auto" w:fill="FCF5D4"/>
            <w:vAlign w:val="center"/>
          </w:tcPr>
          <w:p w14:paraId="7A16F675"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Lp.</w:t>
            </w:r>
          </w:p>
        </w:tc>
        <w:tc>
          <w:tcPr>
            <w:tcW w:w="1885" w:type="dxa"/>
            <w:shd w:val="clear" w:color="auto" w:fill="FCF5D4"/>
            <w:vAlign w:val="center"/>
          </w:tcPr>
          <w:p w14:paraId="5DF9F0D2"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Nazwa</w:t>
            </w:r>
          </w:p>
        </w:tc>
        <w:tc>
          <w:tcPr>
            <w:tcW w:w="1701" w:type="dxa"/>
            <w:shd w:val="clear" w:color="auto" w:fill="FCF5D4"/>
            <w:vAlign w:val="center"/>
          </w:tcPr>
          <w:p w14:paraId="58988E1E"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Rodzaj użytku</w:t>
            </w:r>
          </w:p>
        </w:tc>
        <w:tc>
          <w:tcPr>
            <w:tcW w:w="1559" w:type="dxa"/>
            <w:shd w:val="clear" w:color="auto" w:fill="FCF5D4"/>
            <w:vAlign w:val="center"/>
          </w:tcPr>
          <w:p w14:paraId="6F90E8F7"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Data ustanowienia</w:t>
            </w:r>
          </w:p>
        </w:tc>
        <w:tc>
          <w:tcPr>
            <w:tcW w:w="1418" w:type="dxa"/>
            <w:shd w:val="clear" w:color="auto" w:fill="FCF5D4"/>
            <w:vAlign w:val="center"/>
          </w:tcPr>
          <w:p w14:paraId="2546444B"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Powierzchnia [ha]</w:t>
            </w:r>
          </w:p>
        </w:tc>
        <w:tc>
          <w:tcPr>
            <w:tcW w:w="2835" w:type="dxa"/>
            <w:shd w:val="clear" w:color="auto" w:fill="FCF5D4"/>
            <w:vAlign w:val="center"/>
          </w:tcPr>
          <w:p w14:paraId="13B6AEC4"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Opis wartości przyrodniczej</w:t>
            </w:r>
          </w:p>
        </w:tc>
        <w:tc>
          <w:tcPr>
            <w:tcW w:w="4874" w:type="dxa"/>
            <w:shd w:val="clear" w:color="auto" w:fill="FCF5D4"/>
            <w:vAlign w:val="center"/>
          </w:tcPr>
          <w:p w14:paraId="625B4D8C"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Opis celów ochrony</w:t>
            </w:r>
          </w:p>
        </w:tc>
      </w:tr>
      <w:tr w:rsidR="007C01E5" w:rsidRPr="007C01E5" w14:paraId="7887F42D" w14:textId="77777777" w:rsidTr="00814F25">
        <w:trPr>
          <w:trHeight w:val="283"/>
          <w:jc w:val="center"/>
        </w:trPr>
        <w:tc>
          <w:tcPr>
            <w:tcW w:w="14742" w:type="dxa"/>
            <w:gridSpan w:val="7"/>
            <w:shd w:val="clear" w:color="auto" w:fill="DDEED6"/>
            <w:vAlign w:val="center"/>
          </w:tcPr>
          <w:p w14:paraId="13DBF663"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Fałków</w:t>
            </w:r>
          </w:p>
        </w:tc>
      </w:tr>
      <w:tr w:rsidR="007A156F" w:rsidRPr="007C01E5" w14:paraId="4705F2DC" w14:textId="77777777" w:rsidTr="00814F25">
        <w:trPr>
          <w:trHeight w:val="283"/>
          <w:jc w:val="center"/>
        </w:trPr>
        <w:tc>
          <w:tcPr>
            <w:tcW w:w="470" w:type="dxa"/>
            <w:vAlign w:val="center"/>
          </w:tcPr>
          <w:p w14:paraId="12AF55BE"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1.</w:t>
            </w:r>
          </w:p>
        </w:tc>
        <w:tc>
          <w:tcPr>
            <w:tcW w:w="1885" w:type="dxa"/>
            <w:vAlign w:val="center"/>
          </w:tcPr>
          <w:p w14:paraId="6B790302" w14:textId="77777777" w:rsidR="007A156F" w:rsidRPr="007C01E5" w:rsidRDefault="007A156F" w:rsidP="007C01E5">
            <w:pPr>
              <w:jc w:val="center"/>
              <w:rPr>
                <w:rFonts w:eastAsia="Calibri" w:cstheme="minorHAnsi"/>
                <w:sz w:val="20"/>
                <w:szCs w:val="20"/>
              </w:rPr>
            </w:pPr>
            <w:r>
              <w:rPr>
                <w:rFonts w:eastAsia="Calibri" w:cstheme="minorHAnsi"/>
                <w:sz w:val="20"/>
                <w:szCs w:val="20"/>
              </w:rPr>
              <w:t>brak</w:t>
            </w:r>
          </w:p>
        </w:tc>
        <w:tc>
          <w:tcPr>
            <w:tcW w:w="1701" w:type="dxa"/>
            <w:vAlign w:val="center"/>
          </w:tcPr>
          <w:p w14:paraId="1C754B48" w14:textId="77777777" w:rsidR="007A156F" w:rsidRPr="007C01E5" w:rsidRDefault="007A156F" w:rsidP="007C01E5">
            <w:pPr>
              <w:jc w:val="center"/>
              <w:rPr>
                <w:rFonts w:eastAsia="Calibri" w:cstheme="minorHAnsi"/>
                <w:sz w:val="20"/>
                <w:szCs w:val="20"/>
              </w:rPr>
            </w:pPr>
            <w:r>
              <w:rPr>
                <w:rFonts w:eastAsia="Calibri" w:cstheme="minorHAnsi"/>
                <w:sz w:val="20"/>
                <w:szCs w:val="20"/>
              </w:rPr>
              <w:t>bagno</w:t>
            </w:r>
          </w:p>
        </w:tc>
        <w:tc>
          <w:tcPr>
            <w:tcW w:w="1559" w:type="dxa"/>
            <w:vAlign w:val="center"/>
          </w:tcPr>
          <w:p w14:paraId="5AD5BDD4" w14:textId="77777777" w:rsidR="007A156F" w:rsidRPr="007C01E5" w:rsidRDefault="007A156F" w:rsidP="007C01E5">
            <w:pPr>
              <w:jc w:val="center"/>
              <w:rPr>
                <w:rFonts w:eastAsia="Calibri" w:cstheme="minorHAnsi"/>
                <w:sz w:val="20"/>
                <w:szCs w:val="20"/>
              </w:rPr>
            </w:pPr>
            <w:r>
              <w:rPr>
                <w:rFonts w:eastAsia="Calibri" w:cstheme="minorHAnsi"/>
                <w:sz w:val="20"/>
                <w:szCs w:val="20"/>
              </w:rPr>
              <w:t>23.11.1996</w:t>
            </w:r>
          </w:p>
        </w:tc>
        <w:tc>
          <w:tcPr>
            <w:tcW w:w="1418" w:type="dxa"/>
            <w:vAlign w:val="center"/>
          </w:tcPr>
          <w:p w14:paraId="54E06274" w14:textId="77777777" w:rsidR="007A156F" w:rsidRPr="007C01E5" w:rsidRDefault="007A156F" w:rsidP="007C01E5">
            <w:pPr>
              <w:jc w:val="center"/>
              <w:rPr>
                <w:rFonts w:eastAsia="Calibri" w:cstheme="minorHAnsi"/>
                <w:sz w:val="20"/>
                <w:szCs w:val="20"/>
              </w:rPr>
            </w:pPr>
            <w:r>
              <w:rPr>
                <w:rFonts w:eastAsia="Calibri" w:cstheme="minorHAnsi"/>
                <w:sz w:val="20"/>
                <w:szCs w:val="20"/>
              </w:rPr>
              <w:t>0,58</w:t>
            </w:r>
          </w:p>
        </w:tc>
        <w:tc>
          <w:tcPr>
            <w:tcW w:w="2835" w:type="dxa"/>
            <w:vAlign w:val="center"/>
          </w:tcPr>
          <w:p w14:paraId="3F2DE052"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5E037E02" w14:textId="77777777" w:rsidR="007A156F" w:rsidRPr="007C01E5" w:rsidRDefault="007A156F" w:rsidP="007C01E5">
            <w:pPr>
              <w:jc w:val="center"/>
              <w:rPr>
                <w:rFonts w:eastAsia="Calibri" w:cstheme="minorHAnsi"/>
                <w:sz w:val="20"/>
                <w:szCs w:val="20"/>
              </w:rPr>
            </w:pPr>
            <w:r>
              <w:rPr>
                <w:rFonts w:eastAsia="Calibri" w:cstheme="minorHAnsi"/>
                <w:sz w:val="20"/>
                <w:szCs w:val="20"/>
              </w:rPr>
              <w:t>-</w:t>
            </w:r>
          </w:p>
        </w:tc>
      </w:tr>
      <w:tr w:rsidR="007A156F" w:rsidRPr="007C01E5" w14:paraId="64434AA2" w14:textId="77777777" w:rsidTr="00814F25">
        <w:trPr>
          <w:trHeight w:val="333"/>
          <w:jc w:val="center"/>
        </w:trPr>
        <w:tc>
          <w:tcPr>
            <w:tcW w:w="470" w:type="dxa"/>
            <w:vAlign w:val="center"/>
          </w:tcPr>
          <w:p w14:paraId="4A42BD7C"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w:t>
            </w:r>
          </w:p>
        </w:tc>
        <w:tc>
          <w:tcPr>
            <w:tcW w:w="1885" w:type="dxa"/>
            <w:vAlign w:val="center"/>
          </w:tcPr>
          <w:p w14:paraId="7D6C1689"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6A97377"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1DBF7313"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54AE6762" w14:textId="77777777" w:rsidR="007A156F" w:rsidRPr="007C01E5" w:rsidRDefault="007A156F" w:rsidP="007C01E5">
            <w:pPr>
              <w:jc w:val="center"/>
              <w:rPr>
                <w:rFonts w:eastAsia="Calibri" w:cstheme="minorHAnsi"/>
                <w:sz w:val="20"/>
                <w:szCs w:val="20"/>
              </w:rPr>
            </w:pPr>
            <w:r>
              <w:rPr>
                <w:rFonts w:eastAsia="Calibri" w:cstheme="minorHAnsi"/>
                <w:sz w:val="20"/>
                <w:szCs w:val="20"/>
              </w:rPr>
              <w:t>1,03</w:t>
            </w:r>
          </w:p>
        </w:tc>
        <w:tc>
          <w:tcPr>
            <w:tcW w:w="2835" w:type="dxa"/>
            <w:vAlign w:val="center"/>
          </w:tcPr>
          <w:p w14:paraId="41C0FF61"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241211D8" w14:textId="77777777" w:rsidR="007A156F" w:rsidRPr="007C01E5" w:rsidRDefault="007A156F" w:rsidP="007C01E5">
            <w:pPr>
              <w:jc w:val="center"/>
              <w:rPr>
                <w:rFonts w:eastAsia="Calibri" w:cstheme="minorHAnsi"/>
                <w:sz w:val="20"/>
                <w:szCs w:val="20"/>
              </w:rPr>
            </w:pPr>
            <w:r>
              <w:rPr>
                <w:rFonts w:eastAsia="Calibri" w:cstheme="minorHAnsi"/>
                <w:sz w:val="20"/>
                <w:szCs w:val="20"/>
              </w:rPr>
              <w:t>-</w:t>
            </w:r>
          </w:p>
        </w:tc>
      </w:tr>
      <w:tr w:rsidR="007A156F" w:rsidRPr="007C01E5" w14:paraId="422F9315" w14:textId="77777777" w:rsidTr="00814F25">
        <w:trPr>
          <w:trHeight w:val="283"/>
          <w:jc w:val="center"/>
        </w:trPr>
        <w:tc>
          <w:tcPr>
            <w:tcW w:w="470" w:type="dxa"/>
            <w:vAlign w:val="center"/>
          </w:tcPr>
          <w:p w14:paraId="0493076A"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3.</w:t>
            </w:r>
          </w:p>
        </w:tc>
        <w:tc>
          <w:tcPr>
            <w:tcW w:w="1885" w:type="dxa"/>
            <w:vAlign w:val="center"/>
          </w:tcPr>
          <w:p w14:paraId="179029D4"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0A165F6"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1AD14DD6"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AA3B872" w14:textId="77777777" w:rsidR="007A156F" w:rsidRPr="007C01E5" w:rsidRDefault="007A156F" w:rsidP="007C01E5">
            <w:pPr>
              <w:jc w:val="center"/>
              <w:rPr>
                <w:rFonts w:eastAsia="Calibri" w:cstheme="minorHAnsi"/>
                <w:sz w:val="20"/>
                <w:szCs w:val="20"/>
              </w:rPr>
            </w:pPr>
            <w:r>
              <w:rPr>
                <w:rFonts w:eastAsia="Calibri" w:cstheme="minorHAnsi"/>
                <w:sz w:val="20"/>
                <w:szCs w:val="20"/>
              </w:rPr>
              <w:t>0,98</w:t>
            </w:r>
          </w:p>
        </w:tc>
        <w:tc>
          <w:tcPr>
            <w:tcW w:w="2835" w:type="dxa"/>
            <w:vAlign w:val="center"/>
          </w:tcPr>
          <w:p w14:paraId="25E7E5FA"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4C6E6543"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Celem ochrony są pozostałości ekosystemów mających znaczenie dla zachowania różnorodności biologicznej - teren bagienny.</w:t>
            </w:r>
          </w:p>
        </w:tc>
      </w:tr>
      <w:tr w:rsidR="007A156F" w:rsidRPr="007C01E5" w14:paraId="78AB4403" w14:textId="77777777" w:rsidTr="00814F25">
        <w:trPr>
          <w:trHeight w:val="283"/>
          <w:jc w:val="center"/>
        </w:trPr>
        <w:tc>
          <w:tcPr>
            <w:tcW w:w="470" w:type="dxa"/>
            <w:vAlign w:val="center"/>
          </w:tcPr>
          <w:p w14:paraId="362A5B01"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4.</w:t>
            </w:r>
          </w:p>
        </w:tc>
        <w:tc>
          <w:tcPr>
            <w:tcW w:w="1885" w:type="dxa"/>
            <w:vAlign w:val="center"/>
          </w:tcPr>
          <w:p w14:paraId="11F20F0E"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E384FD3"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215B0CEC"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3D0B8736" w14:textId="77777777" w:rsidR="007A156F" w:rsidRPr="007C01E5" w:rsidRDefault="007A156F" w:rsidP="007C01E5">
            <w:pPr>
              <w:jc w:val="center"/>
              <w:rPr>
                <w:rFonts w:eastAsia="Calibri" w:cstheme="minorHAnsi"/>
                <w:sz w:val="20"/>
                <w:szCs w:val="20"/>
              </w:rPr>
            </w:pPr>
            <w:r>
              <w:rPr>
                <w:rFonts w:eastAsia="Calibri" w:cstheme="minorHAnsi"/>
                <w:sz w:val="20"/>
                <w:szCs w:val="20"/>
              </w:rPr>
              <w:t>0,42</w:t>
            </w:r>
          </w:p>
        </w:tc>
        <w:tc>
          <w:tcPr>
            <w:tcW w:w="2835" w:type="dxa"/>
            <w:vAlign w:val="center"/>
          </w:tcPr>
          <w:p w14:paraId="7E4EF569"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3629B255"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Celem ochrony są pozostałości ekosystemów mających znaczenie dla zachowania różnorodności biologicznej - teren bagienny.</w:t>
            </w:r>
          </w:p>
        </w:tc>
      </w:tr>
      <w:tr w:rsidR="007C01E5" w:rsidRPr="007C01E5" w14:paraId="3E72B78F" w14:textId="77777777" w:rsidTr="00814F25">
        <w:trPr>
          <w:trHeight w:val="283"/>
          <w:jc w:val="center"/>
        </w:trPr>
        <w:tc>
          <w:tcPr>
            <w:tcW w:w="470" w:type="dxa"/>
            <w:vAlign w:val="center"/>
          </w:tcPr>
          <w:p w14:paraId="5D5D1ED3"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5.</w:t>
            </w:r>
          </w:p>
        </w:tc>
        <w:tc>
          <w:tcPr>
            <w:tcW w:w="1885" w:type="dxa"/>
            <w:vAlign w:val="center"/>
          </w:tcPr>
          <w:p w14:paraId="587468AE"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4E0C7DC"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3E6004EF"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04AA1FA4" w14:textId="77777777" w:rsidR="007C01E5" w:rsidRPr="007C01E5" w:rsidRDefault="007C01E5" w:rsidP="007C01E5">
            <w:pPr>
              <w:jc w:val="center"/>
              <w:rPr>
                <w:rFonts w:eastAsia="Calibri" w:cstheme="minorHAnsi"/>
                <w:sz w:val="20"/>
                <w:szCs w:val="20"/>
              </w:rPr>
            </w:pPr>
            <w:r>
              <w:rPr>
                <w:rFonts w:eastAsia="Calibri" w:cstheme="minorHAnsi"/>
                <w:sz w:val="20"/>
                <w:szCs w:val="20"/>
              </w:rPr>
              <w:t>6,88</w:t>
            </w:r>
          </w:p>
        </w:tc>
        <w:tc>
          <w:tcPr>
            <w:tcW w:w="2835" w:type="dxa"/>
            <w:vAlign w:val="center"/>
          </w:tcPr>
          <w:p w14:paraId="0D8C8FC0"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7C01E5">
              <w:rPr>
                <w:rFonts w:eastAsia="Calibri" w:cstheme="minorHAnsi"/>
                <w:sz w:val="20"/>
                <w:szCs w:val="20"/>
              </w:rPr>
              <w:t>agna</w:t>
            </w:r>
          </w:p>
        </w:tc>
        <w:tc>
          <w:tcPr>
            <w:tcW w:w="4874" w:type="dxa"/>
            <w:vAlign w:val="center"/>
          </w:tcPr>
          <w:p w14:paraId="647382ED"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Celem ochrony są pozostałości ekosystemów mających znaczenie dla zachowania różnorodności biologicznej - teren bagienny.</w:t>
            </w:r>
          </w:p>
        </w:tc>
      </w:tr>
      <w:tr w:rsidR="007C01E5" w:rsidRPr="007C01E5" w14:paraId="732DF152" w14:textId="77777777" w:rsidTr="00814F25">
        <w:trPr>
          <w:trHeight w:val="340"/>
          <w:jc w:val="center"/>
        </w:trPr>
        <w:tc>
          <w:tcPr>
            <w:tcW w:w="470" w:type="dxa"/>
            <w:vAlign w:val="center"/>
          </w:tcPr>
          <w:p w14:paraId="51F8AD48"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6.</w:t>
            </w:r>
          </w:p>
        </w:tc>
        <w:tc>
          <w:tcPr>
            <w:tcW w:w="1885" w:type="dxa"/>
            <w:vAlign w:val="center"/>
          </w:tcPr>
          <w:p w14:paraId="4C1C962C"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7FB9E8DA"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1A26EF5B"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2B928C9" w14:textId="77777777" w:rsidR="007C01E5" w:rsidRPr="007C01E5" w:rsidRDefault="00D658E6" w:rsidP="007C01E5">
            <w:pPr>
              <w:jc w:val="center"/>
              <w:rPr>
                <w:rFonts w:eastAsia="Calibri" w:cstheme="minorHAnsi"/>
                <w:sz w:val="20"/>
                <w:szCs w:val="20"/>
              </w:rPr>
            </w:pPr>
            <w:r>
              <w:rPr>
                <w:rFonts w:eastAsia="Calibri" w:cstheme="minorHAnsi"/>
                <w:sz w:val="20"/>
                <w:szCs w:val="20"/>
              </w:rPr>
              <w:t>0,75</w:t>
            </w:r>
          </w:p>
        </w:tc>
        <w:tc>
          <w:tcPr>
            <w:tcW w:w="2835" w:type="dxa"/>
            <w:vAlign w:val="center"/>
          </w:tcPr>
          <w:p w14:paraId="745E7FBB"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agna</w:t>
            </w:r>
          </w:p>
        </w:tc>
        <w:tc>
          <w:tcPr>
            <w:tcW w:w="4874" w:type="dxa"/>
            <w:vAlign w:val="center"/>
          </w:tcPr>
          <w:p w14:paraId="68572B88"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7C01E5" w:rsidRPr="007C01E5" w14:paraId="54DB2816" w14:textId="77777777" w:rsidTr="00814F25">
        <w:trPr>
          <w:trHeight w:val="283"/>
          <w:jc w:val="center"/>
        </w:trPr>
        <w:tc>
          <w:tcPr>
            <w:tcW w:w="470" w:type="dxa"/>
            <w:vAlign w:val="center"/>
          </w:tcPr>
          <w:p w14:paraId="448FCCBA"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7.</w:t>
            </w:r>
          </w:p>
        </w:tc>
        <w:tc>
          <w:tcPr>
            <w:tcW w:w="1885" w:type="dxa"/>
            <w:vAlign w:val="center"/>
          </w:tcPr>
          <w:p w14:paraId="5BADD1D0"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656F506"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4102C690"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28864EC" w14:textId="77777777" w:rsidR="007C01E5" w:rsidRPr="007C01E5" w:rsidRDefault="00D658E6" w:rsidP="007C01E5">
            <w:pPr>
              <w:jc w:val="center"/>
              <w:rPr>
                <w:rFonts w:eastAsia="Calibri" w:cstheme="minorHAnsi"/>
                <w:sz w:val="20"/>
                <w:szCs w:val="20"/>
              </w:rPr>
            </w:pPr>
            <w:r>
              <w:rPr>
                <w:rFonts w:eastAsia="Calibri" w:cstheme="minorHAnsi"/>
                <w:sz w:val="20"/>
                <w:szCs w:val="20"/>
              </w:rPr>
              <w:t>1,59</w:t>
            </w:r>
          </w:p>
        </w:tc>
        <w:tc>
          <w:tcPr>
            <w:tcW w:w="2835" w:type="dxa"/>
            <w:vAlign w:val="center"/>
          </w:tcPr>
          <w:p w14:paraId="659466B5"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093517B5"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7C01E5" w:rsidRPr="007C01E5" w14:paraId="6D0C4703" w14:textId="77777777" w:rsidTr="00814F25">
        <w:trPr>
          <w:trHeight w:val="283"/>
          <w:jc w:val="center"/>
        </w:trPr>
        <w:tc>
          <w:tcPr>
            <w:tcW w:w="470" w:type="dxa"/>
            <w:vAlign w:val="center"/>
          </w:tcPr>
          <w:p w14:paraId="769DA9B5"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8.</w:t>
            </w:r>
          </w:p>
        </w:tc>
        <w:tc>
          <w:tcPr>
            <w:tcW w:w="1885" w:type="dxa"/>
            <w:vAlign w:val="center"/>
          </w:tcPr>
          <w:p w14:paraId="19847D2B"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AC28A34"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643CAD7A"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06D81131" w14:textId="77777777" w:rsidR="007C01E5" w:rsidRPr="007C01E5" w:rsidRDefault="00D658E6" w:rsidP="007C01E5">
            <w:pPr>
              <w:jc w:val="center"/>
              <w:rPr>
                <w:rFonts w:eastAsia="Calibri" w:cstheme="minorHAnsi"/>
                <w:sz w:val="20"/>
                <w:szCs w:val="20"/>
              </w:rPr>
            </w:pPr>
            <w:r>
              <w:rPr>
                <w:rFonts w:eastAsia="Calibri" w:cstheme="minorHAnsi"/>
                <w:sz w:val="20"/>
                <w:szCs w:val="20"/>
              </w:rPr>
              <w:t>13,96</w:t>
            </w:r>
          </w:p>
        </w:tc>
        <w:tc>
          <w:tcPr>
            <w:tcW w:w="2835" w:type="dxa"/>
            <w:vAlign w:val="center"/>
          </w:tcPr>
          <w:p w14:paraId="2A183F8C"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agna</w:t>
            </w:r>
          </w:p>
        </w:tc>
        <w:tc>
          <w:tcPr>
            <w:tcW w:w="4874" w:type="dxa"/>
            <w:vAlign w:val="center"/>
          </w:tcPr>
          <w:p w14:paraId="7F4AA0EB"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7C01E5" w:rsidRPr="007C01E5" w14:paraId="34CE988E" w14:textId="77777777" w:rsidTr="00814F25">
        <w:trPr>
          <w:trHeight w:val="340"/>
          <w:jc w:val="center"/>
        </w:trPr>
        <w:tc>
          <w:tcPr>
            <w:tcW w:w="470" w:type="dxa"/>
            <w:vAlign w:val="center"/>
          </w:tcPr>
          <w:p w14:paraId="0B0D30CF"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9.</w:t>
            </w:r>
          </w:p>
        </w:tc>
        <w:tc>
          <w:tcPr>
            <w:tcW w:w="1885" w:type="dxa"/>
            <w:vAlign w:val="center"/>
          </w:tcPr>
          <w:p w14:paraId="14162C46"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1AD4050"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5E891075"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4B4938B6" w14:textId="77777777" w:rsidR="007C01E5" w:rsidRPr="007C01E5" w:rsidRDefault="00D658E6" w:rsidP="007C01E5">
            <w:pPr>
              <w:jc w:val="center"/>
              <w:rPr>
                <w:rFonts w:eastAsia="Calibri" w:cstheme="minorHAnsi"/>
                <w:sz w:val="20"/>
                <w:szCs w:val="20"/>
              </w:rPr>
            </w:pPr>
            <w:r>
              <w:rPr>
                <w:rFonts w:eastAsia="Calibri" w:cstheme="minorHAnsi"/>
                <w:sz w:val="20"/>
                <w:szCs w:val="20"/>
              </w:rPr>
              <w:t>0,32</w:t>
            </w:r>
          </w:p>
        </w:tc>
        <w:tc>
          <w:tcPr>
            <w:tcW w:w="2835" w:type="dxa"/>
            <w:vAlign w:val="center"/>
          </w:tcPr>
          <w:p w14:paraId="531180A6"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618134AC" w14:textId="77777777" w:rsidR="007C01E5" w:rsidRPr="007C01E5" w:rsidRDefault="00D658E6" w:rsidP="007C01E5">
            <w:pPr>
              <w:jc w:val="center"/>
              <w:rPr>
                <w:rFonts w:eastAsia="Calibri" w:cstheme="minorHAnsi"/>
                <w:sz w:val="20"/>
                <w:szCs w:val="20"/>
              </w:rPr>
            </w:pPr>
            <w:r>
              <w:rPr>
                <w:rFonts w:eastAsia="Calibri" w:cstheme="minorHAnsi"/>
                <w:sz w:val="20"/>
                <w:szCs w:val="20"/>
              </w:rPr>
              <w:t>-</w:t>
            </w:r>
          </w:p>
        </w:tc>
      </w:tr>
      <w:tr w:rsidR="007C01E5" w:rsidRPr="007C01E5" w14:paraId="726E7C4F" w14:textId="77777777" w:rsidTr="00814F25">
        <w:trPr>
          <w:trHeight w:val="340"/>
          <w:jc w:val="center"/>
        </w:trPr>
        <w:tc>
          <w:tcPr>
            <w:tcW w:w="470" w:type="dxa"/>
            <w:vAlign w:val="center"/>
          </w:tcPr>
          <w:p w14:paraId="74BF52E7"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10.</w:t>
            </w:r>
          </w:p>
        </w:tc>
        <w:tc>
          <w:tcPr>
            <w:tcW w:w="1885" w:type="dxa"/>
            <w:vAlign w:val="center"/>
          </w:tcPr>
          <w:p w14:paraId="6ADC6785"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247C400C"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4DB1C109"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37474458" w14:textId="77777777" w:rsidR="007C01E5" w:rsidRPr="007C01E5" w:rsidRDefault="00D658E6" w:rsidP="007C01E5">
            <w:pPr>
              <w:jc w:val="center"/>
              <w:rPr>
                <w:rFonts w:eastAsia="Calibri" w:cstheme="minorHAnsi"/>
                <w:sz w:val="20"/>
                <w:szCs w:val="20"/>
              </w:rPr>
            </w:pPr>
            <w:r>
              <w:rPr>
                <w:rFonts w:eastAsia="Calibri" w:cstheme="minorHAnsi"/>
                <w:sz w:val="20"/>
                <w:szCs w:val="20"/>
              </w:rPr>
              <w:t>0,31</w:t>
            </w:r>
          </w:p>
        </w:tc>
        <w:tc>
          <w:tcPr>
            <w:tcW w:w="2835" w:type="dxa"/>
            <w:vAlign w:val="center"/>
          </w:tcPr>
          <w:p w14:paraId="4415C826"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12AC2E07"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D658E6" w:rsidRPr="007C01E5" w14:paraId="33C56D19" w14:textId="77777777" w:rsidTr="00814F25">
        <w:trPr>
          <w:trHeight w:val="283"/>
          <w:jc w:val="center"/>
        </w:trPr>
        <w:tc>
          <w:tcPr>
            <w:tcW w:w="470" w:type="dxa"/>
            <w:vAlign w:val="center"/>
          </w:tcPr>
          <w:p w14:paraId="13A3E4A1"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11.</w:t>
            </w:r>
          </w:p>
        </w:tc>
        <w:tc>
          <w:tcPr>
            <w:tcW w:w="1885" w:type="dxa"/>
            <w:vAlign w:val="center"/>
          </w:tcPr>
          <w:p w14:paraId="1186A6C5" w14:textId="77777777" w:rsidR="00D658E6" w:rsidRPr="007C01E5" w:rsidRDefault="00D658E6" w:rsidP="000420EB">
            <w:pPr>
              <w:jc w:val="center"/>
              <w:rPr>
                <w:rFonts w:eastAsia="Calibri" w:cstheme="minorHAnsi"/>
                <w:sz w:val="20"/>
                <w:szCs w:val="20"/>
              </w:rPr>
            </w:pPr>
            <w:r>
              <w:rPr>
                <w:rFonts w:eastAsia="Calibri" w:cstheme="minorHAnsi"/>
                <w:sz w:val="20"/>
                <w:szCs w:val="20"/>
              </w:rPr>
              <w:t>brak</w:t>
            </w:r>
          </w:p>
        </w:tc>
        <w:tc>
          <w:tcPr>
            <w:tcW w:w="1701" w:type="dxa"/>
            <w:vAlign w:val="center"/>
          </w:tcPr>
          <w:p w14:paraId="75B88278"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42722A8F" w14:textId="77777777" w:rsidR="00D658E6" w:rsidRPr="007C01E5" w:rsidRDefault="00D658E6" w:rsidP="000420EB">
            <w:pPr>
              <w:jc w:val="center"/>
              <w:rPr>
                <w:rFonts w:eastAsia="Calibri" w:cstheme="minorHAnsi"/>
                <w:sz w:val="20"/>
                <w:szCs w:val="20"/>
              </w:rPr>
            </w:pPr>
            <w:r>
              <w:rPr>
                <w:rFonts w:eastAsia="Calibri" w:cstheme="minorHAnsi"/>
                <w:sz w:val="20"/>
                <w:szCs w:val="20"/>
              </w:rPr>
              <w:t>23.11.1996</w:t>
            </w:r>
          </w:p>
        </w:tc>
        <w:tc>
          <w:tcPr>
            <w:tcW w:w="1418" w:type="dxa"/>
            <w:vAlign w:val="center"/>
          </w:tcPr>
          <w:p w14:paraId="30D77842" w14:textId="77777777" w:rsidR="00D658E6" w:rsidRPr="007C01E5" w:rsidRDefault="00D658E6" w:rsidP="007C01E5">
            <w:pPr>
              <w:jc w:val="center"/>
              <w:rPr>
                <w:rFonts w:eastAsia="Calibri" w:cstheme="minorHAnsi"/>
                <w:sz w:val="20"/>
                <w:szCs w:val="20"/>
              </w:rPr>
            </w:pPr>
            <w:r>
              <w:rPr>
                <w:rFonts w:eastAsia="Calibri" w:cstheme="minorHAnsi"/>
                <w:sz w:val="20"/>
                <w:szCs w:val="20"/>
              </w:rPr>
              <w:t>0,90</w:t>
            </w:r>
          </w:p>
        </w:tc>
        <w:tc>
          <w:tcPr>
            <w:tcW w:w="2835" w:type="dxa"/>
            <w:vAlign w:val="center"/>
          </w:tcPr>
          <w:p w14:paraId="552D3A51" w14:textId="77777777" w:rsidR="00D658E6"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4323140F"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D658E6" w:rsidRPr="007C01E5" w14:paraId="009EBFC2" w14:textId="77777777" w:rsidTr="00814F25">
        <w:trPr>
          <w:trHeight w:val="283"/>
          <w:jc w:val="center"/>
        </w:trPr>
        <w:tc>
          <w:tcPr>
            <w:tcW w:w="470" w:type="dxa"/>
            <w:vAlign w:val="center"/>
          </w:tcPr>
          <w:p w14:paraId="37F73645"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lastRenderedPageBreak/>
              <w:t>12.</w:t>
            </w:r>
          </w:p>
        </w:tc>
        <w:tc>
          <w:tcPr>
            <w:tcW w:w="1885" w:type="dxa"/>
            <w:vAlign w:val="center"/>
          </w:tcPr>
          <w:p w14:paraId="21E9B4E8"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DCDF8D5"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01CFC0F9"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1A2ACFC6" w14:textId="77777777" w:rsidR="00D658E6" w:rsidRPr="007C01E5" w:rsidRDefault="00D658E6" w:rsidP="007C01E5">
            <w:pPr>
              <w:jc w:val="center"/>
              <w:rPr>
                <w:rFonts w:eastAsia="Calibri" w:cstheme="minorHAnsi"/>
                <w:sz w:val="20"/>
                <w:szCs w:val="20"/>
              </w:rPr>
            </w:pPr>
            <w:r>
              <w:rPr>
                <w:rFonts w:eastAsia="Calibri" w:cstheme="minorHAnsi"/>
                <w:sz w:val="20"/>
                <w:szCs w:val="20"/>
              </w:rPr>
              <w:t>0,59</w:t>
            </w:r>
          </w:p>
        </w:tc>
        <w:tc>
          <w:tcPr>
            <w:tcW w:w="2835" w:type="dxa"/>
            <w:vAlign w:val="center"/>
          </w:tcPr>
          <w:p w14:paraId="7771A510" w14:textId="77777777" w:rsidR="00D658E6"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5DD64841"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D658E6" w:rsidRPr="007C01E5" w14:paraId="0550A043" w14:textId="77777777" w:rsidTr="00814F25">
        <w:trPr>
          <w:trHeight w:val="283"/>
          <w:jc w:val="center"/>
        </w:trPr>
        <w:tc>
          <w:tcPr>
            <w:tcW w:w="470" w:type="dxa"/>
            <w:vAlign w:val="center"/>
          </w:tcPr>
          <w:p w14:paraId="652F164B"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13.</w:t>
            </w:r>
          </w:p>
        </w:tc>
        <w:tc>
          <w:tcPr>
            <w:tcW w:w="1885" w:type="dxa"/>
            <w:vAlign w:val="center"/>
          </w:tcPr>
          <w:p w14:paraId="5A772A84"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28A6E525"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25B17218"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372B84B" w14:textId="77777777" w:rsidR="00D658E6" w:rsidRPr="007C01E5" w:rsidRDefault="00D658E6" w:rsidP="007C01E5">
            <w:pPr>
              <w:jc w:val="center"/>
              <w:rPr>
                <w:rFonts w:eastAsia="Calibri" w:cstheme="minorHAnsi"/>
                <w:sz w:val="20"/>
                <w:szCs w:val="20"/>
              </w:rPr>
            </w:pPr>
            <w:r>
              <w:rPr>
                <w:rFonts w:eastAsia="Calibri" w:cstheme="minorHAnsi"/>
                <w:sz w:val="20"/>
                <w:szCs w:val="20"/>
              </w:rPr>
              <w:t>3,80</w:t>
            </w:r>
          </w:p>
        </w:tc>
        <w:tc>
          <w:tcPr>
            <w:tcW w:w="2835" w:type="dxa"/>
            <w:vAlign w:val="center"/>
          </w:tcPr>
          <w:p w14:paraId="0314EA38" w14:textId="77777777" w:rsidR="00D658E6"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agna</w:t>
            </w:r>
          </w:p>
        </w:tc>
        <w:tc>
          <w:tcPr>
            <w:tcW w:w="4874" w:type="dxa"/>
            <w:vAlign w:val="center"/>
          </w:tcPr>
          <w:p w14:paraId="546A1912" w14:textId="77777777" w:rsidR="00D658E6" w:rsidRPr="007C01E5" w:rsidRDefault="00D658E6" w:rsidP="007C01E5">
            <w:pPr>
              <w:jc w:val="center"/>
              <w:rPr>
                <w:rFonts w:eastAsia="Calibri" w:cstheme="minorHAnsi"/>
                <w:sz w:val="20"/>
                <w:szCs w:val="20"/>
              </w:rPr>
            </w:pPr>
            <w:r>
              <w:rPr>
                <w:rFonts w:eastAsia="Calibri" w:cstheme="minorHAnsi"/>
                <w:sz w:val="20"/>
                <w:szCs w:val="20"/>
              </w:rPr>
              <w:t>-</w:t>
            </w:r>
          </w:p>
        </w:tc>
      </w:tr>
      <w:tr w:rsidR="00D658E6" w:rsidRPr="007C01E5" w14:paraId="22652434" w14:textId="77777777" w:rsidTr="00814F25">
        <w:trPr>
          <w:trHeight w:val="283"/>
          <w:jc w:val="center"/>
        </w:trPr>
        <w:tc>
          <w:tcPr>
            <w:tcW w:w="470" w:type="dxa"/>
            <w:vAlign w:val="center"/>
          </w:tcPr>
          <w:p w14:paraId="0120D0DB"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14.</w:t>
            </w:r>
          </w:p>
        </w:tc>
        <w:tc>
          <w:tcPr>
            <w:tcW w:w="1885" w:type="dxa"/>
            <w:vAlign w:val="center"/>
          </w:tcPr>
          <w:p w14:paraId="62F922F8"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ABF73E4" w14:textId="77777777" w:rsidR="00D658E6" w:rsidRPr="007C01E5" w:rsidRDefault="00BC5190" w:rsidP="007C01E5">
            <w:pPr>
              <w:jc w:val="center"/>
              <w:rPr>
                <w:rFonts w:eastAsia="Calibri" w:cstheme="minorHAnsi"/>
                <w:sz w:val="20"/>
                <w:szCs w:val="20"/>
              </w:rPr>
            </w:pPr>
            <w:r w:rsidRPr="00BC5190">
              <w:rPr>
                <w:rFonts w:eastAsia="Calibri" w:cstheme="minorHAnsi"/>
                <w:sz w:val="20"/>
                <w:szCs w:val="20"/>
              </w:rPr>
              <w:t>bagno</w:t>
            </w:r>
          </w:p>
        </w:tc>
        <w:tc>
          <w:tcPr>
            <w:tcW w:w="1559" w:type="dxa"/>
            <w:vAlign w:val="center"/>
          </w:tcPr>
          <w:p w14:paraId="6DCDB111"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070EBEB5" w14:textId="77777777" w:rsidR="00D658E6" w:rsidRPr="007C01E5" w:rsidRDefault="00BC5190" w:rsidP="007C01E5">
            <w:pPr>
              <w:jc w:val="center"/>
              <w:rPr>
                <w:rFonts w:eastAsia="Calibri" w:cstheme="minorHAnsi"/>
                <w:sz w:val="20"/>
                <w:szCs w:val="20"/>
              </w:rPr>
            </w:pPr>
            <w:r>
              <w:rPr>
                <w:rFonts w:eastAsia="Calibri" w:cstheme="minorHAnsi"/>
                <w:sz w:val="20"/>
                <w:szCs w:val="20"/>
              </w:rPr>
              <w:t>5,92</w:t>
            </w:r>
          </w:p>
        </w:tc>
        <w:tc>
          <w:tcPr>
            <w:tcW w:w="2835" w:type="dxa"/>
            <w:vAlign w:val="center"/>
          </w:tcPr>
          <w:p w14:paraId="5BB6DE06" w14:textId="77777777" w:rsidR="00D658E6" w:rsidRPr="007C01E5" w:rsidRDefault="00BC5190"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117075D5" w14:textId="77777777" w:rsidR="00D658E6" w:rsidRPr="007C01E5" w:rsidRDefault="00BC5190" w:rsidP="007C01E5">
            <w:pPr>
              <w:jc w:val="center"/>
              <w:rPr>
                <w:rFonts w:eastAsia="Calibri" w:cstheme="minorHAnsi"/>
                <w:sz w:val="20"/>
                <w:szCs w:val="20"/>
              </w:rPr>
            </w:pPr>
            <w:r>
              <w:rPr>
                <w:rFonts w:eastAsia="Calibri" w:cstheme="minorHAnsi"/>
                <w:sz w:val="20"/>
                <w:szCs w:val="20"/>
              </w:rPr>
              <w:t>-</w:t>
            </w:r>
          </w:p>
        </w:tc>
      </w:tr>
      <w:tr w:rsidR="00D658E6" w:rsidRPr="007C01E5" w14:paraId="7FB3A56D" w14:textId="77777777" w:rsidTr="00814F25">
        <w:trPr>
          <w:trHeight w:val="283"/>
          <w:jc w:val="center"/>
        </w:trPr>
        <w:tc>
          <w:tcPr>
            <w:tcW w:w="470" w:type="dxa"/>
            <w:vAlign w:val="center"/>
          </w:tcPr>
          <w:p w14:paraId="1D2A9EBB"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15.</w:t>
            </w:r>
          </w:p>
        </w:tc>
        <w:tc>
          <w:tcPr>
            <w:tcW w:w="1885" w:type="dxa"/>
            <w:vAlign w:val="center"/>
          </w:tcPr>
          <w:p w14:paraId="07183C7C"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47D51EA3" w14:textId="77777777" w:rsidR="00D658E6" w:rsidRPr="007C01E5" w:rsidRDefault="00A15042" w:rsidP="007C01E5">
            <w:pPr>
              <w:jc w:val="center"/>
              <w:rPr>
                <w:rFonts w:eastAsia="Calibri" w:cstheme="minorHAnsi"/>
                <w:sz w:val="20"/>
                <w:szCs w:val="20"/>
              </w:rPr>
            </w:pPr>
            <w:r w:rsidRPr="00A15042">
              <w:rPr>
                <w:rFonts w:eastAsia="Calibri" w:cstheme="minorHAnsi"/>
                <w:sz w:val="20"/>
                <w:szCs w:val="20"/>
              </w:rPr>
              <w:t>bagno</w:t>
            </w:r>
          </w:p>
        </w:tc>
        <w:tc>
          <w:tcPr>
            <w:tcW w:w="1559" w:type="dxa"/>
            <w:vAlign w:val="center"/>
          </w:tcPr>
          <w:p w14:paraId="560538E4"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1646F54" w14:textId="77777777" w:rsidR="00D658E6" w:rsidRPr="007C01E5" w:rsidRDefault="00A15042" w:rsidP="007C01E5">
            <w:pPr>
              <w:jc w:val="center"/>
              <w:rPr>
                <w:rFonts w:eastAsia="Calibri" w:cstheme="minorHAnsi"/>
                <w:sz w:val="20"/>
                <w:szCs w:val="20"/>
              </w:rPr>
            </w:pPr>
            <w:r>
              <w:rPr>
                <w:rFonts w:eastAsia="Calibri" w:cstheme="minorHAnsi"/>
                <w:sz w:val="20"/>
                <w:szCs w:val="20"/>
              </w:rPr>
              <w:t>0,29</w:t>
            </w:r>
          </w:p>
        </w:tc>
        <w:tc>
          <w:tcPr>
            <w:tcW w:w="2835" w:type="dxa"/>
            <w:vAlign w:val="center"/>
          </w:tcPr>
          <w:p w14:paraId="250F9D98" w14:textId="77777777" w:rsidR="00D658E6" w:rsidRPr="007C01E5" w:rsidRDefault="00A15042"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631D8CE9" w14:textId="77777777" w:rsidR="00D658E6" w:rsidRPr="007C01E5" w:rsidRDefault="00A15042" w:rsidP="007C01E5">
            <w:pPr>
              <w:jc w:val="center"/>
              <w:rPr>
                <w:rFonts w:eastAsia="Calibri" w:cstheme="minorHAnsi"/>
                <w:sz w:val="20"/>
                <w:szCs w:val="20"/>
              </w:rPr>
            </w:pPr>
            <w:r>
              <w:rPr>
                <w:rFonts w:eastAsia="Calibri" w:cstheme="minorHAnsi"/>
                <w:sz w:val="20"/>
                <w:szCs w:val="20"/>
              </w:rPr>
              <w:t>-</w:t>
            </w:r>
          </w:p>
        </w:tc>
      </w:tr>
      <w:tr w:rsidR="00D658E6" w:rsidRPr="007C01E5" w14:paraId="647A9111" w14:textId="77777777" w:rsidTr="00814F25">
        <w:trPr>
          <w:trHeight w:val="283"/>
          <w:jc w:val="center"/>
        </w:trPr>
        <w:tc>
          <w:tcPr>
            <w:tcW w:w="470" w:type="dxa"/>
            <w:vAlign w:val="center"/>
          </w:tcPr>
          <w:p w14:paraId="29DE3E2F"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16.</w:t>
            </w:r>
          </w:p>
        </w:tc>
        <w:tc>
          <w:tcPr>
            <w:tcW w:w="1885" w:type="dxa"/>
            <w:vAlign w:val="center"/>
          </w:tcPr>
          <w:p w14:paraId="4E046704"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9F0EB68" w14:textId="77777777" w:rsidR="00D658E6" w:rsidRPr="007C01E5" w:rsidRDefault="00B13BA6" w:rsidP="007C01E5">
            <w:pPr>
              <w:jc w:val="center"/>
              <w:rPr>
                <w:rFonts w:eastAsia="Calibri" w:cstheme="minorHAnsi"/>
                <w:sz w:val="20"/>
                <w:szCs w:val="20"/>
              </w:rPr>
            </w:pPr>
            <w:r w:rsidRPr="00B13BA6">
              <w:rPr>
                <w:rFonts w:eastAsia="Calibri" w:cstheme="minorHAnsi"/>
                <w:sz w:val="20"/>
                <w:szCs w:val="20"/>
              </w:rPr>
              <w:t>bagno</w:t>
            </w:r>
          </w:p>
        </w:tc>
        <w:tc>
          <w:tcPr>
            <w:tcW w:w="1559" w:type="dxa"/>
            <w:vAlign w:val="center"/>
          </w:tcPr>
          <w:p w14:paraId="4A83BE49"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3B27D7A1" w14:textId="77777777" w:rsidR="00D658E6" w:rsidRPr="007C01E5" w:rsidRDefault="00B13BA6" w:rsidP="007C01E5">
            <w:pPr>
              <w:jc w:val="center"/>
              <w:rPr>
                <w:rFonts w:eastAsia="Calibri" w:cstheme="minorHAnsi"/>
                <w:sz w:val="20"/>
                <w:szCs w:val="20"/>
              </w:rPr>
            </w:pPr>
            <w:r>
              <w:rPr>
                <w:rFonts w:eastAsia="Calibri" w:cstheme="minorHAnsi"/>
                <w:sz w:val="20"/>
                <w:szCs w:val="20"/>
              </w:rPr>
              <w:t>0,22</w:t>
            </w:r>
          </w:p>
        </w:tc>
        <w:tc>
          <w:tcPr>
            <w:tcW w:w="2835" w:type="dxa"/>
            <w:vAlign w:val="center"/>
          </w:tcPr>
          <w:p w14:paraId="0287FE8E" w14:textId="77777777" w:rsidR="00D658E6" w:rsidRPr="007C01E5" w:rsidRDefault="00B13BA6"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363D3081" w14:textId="77777777" w:rsidR="00D658E6" w:rsidRPr="007C01E5" w:rsidRDefault="00B13BA6" w:rsidP="007C01E5">
            <w:pPr>
              <w:jc w:val="center"/>
              <w:rPr>
                <w:rFonts w:eastAsia="Calibri" w:cstheme="minorHAnsi"/>
                <w:sz w:val="20"/>
                <w:szCs w:val="20"/>
              </w:rPr>
            </w:pPr>
            <w:r>
              <w:rPr>
                <w:rFonts w:eastAsia="Calibri" w:cstheme="minorHAnsi"/>
                <w:sz w:val="20"/>
                <w:szCs w:val="20"/>
              </w:rPr>
              <w:t>-</w:t>
            </w:r>
          </w:p>
        </w:tc>
      </w:tr>
      <w:tr w:rsidR="00D658E6" w:rsidRPr="007C01E5" w14:paraId="3F6B338F" w14:textId="77777777" w:rsidTr="00814F25">
        <w:trPr>
          <w:trHeight w:val="340"/>
          <w:jc w:val="center"/>
        </w:trPr>
        <w:tc>
          <w:tcPr>
            <w:tcW w:w="470" w:type="dxa"/>
            <w:vAlign w:val="center"/>
          </w:tcPr>
          <w:p w14:paraId="4D1C1F9A"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17.</w:t>
            </w:r>
          </w:p>
        </w:tc>
        <w:tc>
          <w:tcPr>
            <w:tcW w:w="1885" w:type="dxa"/>
            <w:vAlign w:val="center"/>
          </w:tcPr>
          <w:p w14:paraId="4AF53C66"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D1AECA5" w14:textId="77777777" w:rsidR="00D658E6" w:rsidRPr="007C01E5" w:rsidRDefault="007F6AFF" w:rsidP="007C01E5">
            <w:pPr>
              <w:jc w:val="center"/>
              <w:rPr>
                <w:rFonts w:eastAsia="Calibri" w:cstheme="minorHAnsi"/>
                <w:sz w:val="20"/>
                <w:szCs w:val="20"/>
              </w:rPr>
            </w:pPr>
            <w:r w:rsidRPr="007F6AFF">
              <w:rPr>
                <w:rFonts w:eastAsia="Calibri" w:cstheme="minorHAnsi"/>
                <w:sz w:val="20"/>
                <w:szCs w:val="20"/>
              </w:rPr>
              <w:t>bagno</w:t>
            </w:r>
          </w:p>
        </w:tc>
        <w:tc>
          <w:tcPr>
            <w:tcW w:w="1559" w:type="dxa"/>
            <w:vAlign w:val="center"/>
          </w:tcPr>
          <w:p w14:paraId="4CF55CBE"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7BF3C6F4" w14:textId="77777777" w:rsidR="00D658E6" w:rsidRPr="007C01E5" w:rsidRDefault="007F6AFF" w:rsidP="007C01E5">
            <w:pPr>
              <w:jc w:val="center"/>
              <w:rPr>
                <w:rFonts w:eastAsia="Calibri" w:cstheme="minorHAnsi"/>
                <w:sz w:val="20"/>
                <w:szCs w:val="20"/>
              </w:rPr>
            </w:pPr>
            <w:r>
              <w:rPr>
                <w:rFonts w:eastAsia="Calibri" w:cstheme="minorHAnsi"/>
                <w:sz w:val="20"/>
                <w:szCs w:val="20"/>
              </w:rPr>
              <w:t>0,47</w:t>
            </w:r>
          </w:p>
        </w:tc>
        <w:tc>
          <w:tcPr>
            <w:tcW w:w="2835" w:type="dxa"/>
            <w:vAlign w:val="center"/>
          </w:tcPr>
          <w:p w14:paraId="522467FD" w14:textId="77777777" w:rsidR="00D658E6" w:rsidRPr="007C01E5" w:rsidRDefault="007F6AFF"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59B63DBC" w14:textId="77777777" w:rsidR="00D658E6" w:rsidRPr="007C01E5" w:rsidRDefault="007F6AFF" w:rsidP="007C01E5">
            <w:pPr>
              <w:jc w:val="center"/>
              <w:rPr>
                <w:rFonts w:eastAsia="Calibri" w:cstheme="minorHAnsi"/>
                <w:sz w:val="20"/>
                <w:szCs w:val="20"/>
              </w:rPr>
            </w:pPr>
            <w:r>
              <w:rPr>
                <w:rFonts w:eastAsia="Calibri" w:cstheme="minorHAnsi"/>
                <w:sz w:val="20"/>
                <w:szCs w:val="20"/>
              </w:rPr>
              <w:t>-</w:t>
            </w:r>
          </w:p>
        </w:tc>
      </w:tr>
      <w:tr w:rsidR="007F6AFF" w:rsidRPr="007C01E5" w14:paraId="7DCCE781" w14:textId="77777777" w:rsidTr="00814F25">
        <w:trPr>
          <w:trHeight w:val="340"/>
          <w:jc w:val="center"/>
        </w:trPr>
        <w:tc>
          <w:tcPr>
            <w:tcW w:w="470" w:type="dxa"/>
            <w:vAlign w:val="center"/>
          </w:tcPr>
          <w:p w14:paraId="0EA5BBC3" w14:textId="77777777" w:rsidR="007F6AFF" w:rsidRPr="007C01E5" w:rsidRDefault="007F6AFF" w:rsidP="007C01E5">
            <w:pPr>
              <w:jc w:val="center"/>
              <w:rPr>
                <w:rFonts w:eastAsia="Calibri" w:cstheme="minorHAnsi"/>
                <w:sz w:val="20"/>
                <w:szCs w:val="20"/>
              </w:rPr>
            </w:pPr>
            <w:r w:rsidRPr="007C01E5">
              <w:rPr>
                <w:rFonts w:eastAsia="Calibri" w:cstheme="minorHAnsi"/>
                <w:sz w:val="20"/>
                <w:szCs w:val="20"/>
              </w:rPr>
              <w:t>18.</w:t>
            </w:r>
          </w:p>
        </w:tc>
        <w:tc>
          <w:tcPr>
            <w:tcW w:w="1885" w:type="dxa"/>
            <w:vAlign w:val="center"/>
          </w:tcPr>
          <w:p w14:paraId="0720CDE8" w14:textId="77777777" w:rsidR="007F6AFF" w:rsidRPr="007C01E5" w:rsidRDefault="007F6AFF"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087FB40" w14:textId="77777777" w:rsidR="007F6AFF" w:rsidRPr="007C01E5" w:rsidRDefault="007F6AFF" w:rsidP="007C01E5">
            <w:pPr>
              <w:jc w:val="center"/>
              <w:rPr>
                <w:rFonts w:eastAsia="Calibri" w:cstheme="minorHAnsi"/>
                <w:sz w:val="20"/>
                <w:szCs w:val="20"/>
              </w:rPr>
            </w:pPr>
            <w:r w:rsidRPr="007F6AFF">
              <w:rPr>
                <w:rFonts w:eastAsia="Calibri" w:cstheme="minorHAnsi"/>
                <w:sz w:val="20"/>
                <w:szCs w:val="20"/>
              </w:rPr>
              <w:t>bagno</w:t>
            </w:r>
          </w:p>
        </w:tc>
        <w:tc>
          <w:tcPr>
            <w:tcW w:w="1559" w:type="dxa"/>
            <w:vAlign w:val="center"/>
          </w:tcPr>
          <w:p w14:paraId="4BBE820B" w14:textId="77777777" w:rsidR="007F6AFF" w:rsidRPr="007C01E5" w:rsidRDefault="007F6AFF"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68FB7E3" w14:textId="77777777" w:rsidR="007F6AFF" w:rsidRPr="007C01E5" w:rsidRDefault="007F6AFF" w:rsidP="007C01E5">
            <w:pPr>
              <w:jc w:val="center"/>
              <w:rPr>
                <w:rFonts w:eastAsia="Calibri" w:cstheme="minorHAnsi"/>
                <w:sz w:val="20"/>
                <w:szCs w:val="20"/>
              </w:rPr>
            </w:pPr>
            <w:r>
              <w:rPr>
                <w:rFonts w:eastAsia="Calibri" w:cstheme="minorHAnsi"/>
                <w:sz w:val="20"/>
                <w:szCs w:val="20"/>
              </w:rPr>
              <w:t>6,43</w:t>
            </w:r>
          </w:p>
        </w:tc>
        <w:tc>
          <w:tcPr>
            <w:tcW w:w="2835" w:type="dxa"/>
            <w:vAlign w:val="center"/>
          </w:tcPr>
          <w:p w14:paraId="328E5BC7" w14:textId="77777777" w:rsidR="007F6AFF" w:rsidRPr="007C01E5" w:rsidRDefault="007F6AFF"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1A63B2BE" w14:textId="77777777" w:rsidR="007F6AFF" w:rsidRPr="007C01E5" w:rsidRDefault="007F6AFF" w:rsidP="000420EB">
            <w:pPr>
              <w:jc w:val="center"/>
              <w:rPr>
                <w:rFonts w:eastAsia="Calibri" w:cstheme="minorHAnsi"/>
                <w:sz w:val="20"/>
                <w:szCs w:val="20"/>
              </w:rPr>
            </w:pPr>
            <w:r>
              <w:rPr>
                <w:rFonts w:eastAsia="Calibri" w:cstheme="minorHAnsi"/>
                <w:sz w:val="20"/>
                <w:szCs w:val="20"/>
              </w:rPr>
              <w:t>-</w:t>
            </w:r>
          </w:p>
        </w:tc>
      </w:tr>
      <w:tr w:rsidR="00FC4AFB" w:rsidRPr="007C01E5" w14:paraId="08CE2F31" w14:textId="77777777" w:rsidTr="00814F25">
        <w:trPr>
          <w:trHeight w:val="340"/>
          <w:jc w:val="center"/>
        </w:trPr>
        <w:tc>
          <w:tcPr>
            <w:tcW w:w="470" w:type="dxa"/>
            <w:vAlign w:val="center"/>
          </w:tcPr>
          <w:p w14:paraId="38DA40D1" w14:textId="77777777" w:rsidR="00FC4AFB" w:rsidRPr="007C01E5" w:rsidRDefault="00FC4AFB" w:rsidP="007C01E5">
            <w:pPr>
              <w:jc w:val="center"/>
              <w:rPr>
                <w:rFonts w:eastAsia="Calibri" w:cstheme="minorHAnsi"/>
                <w:sz w:val="20"/>
                <w:szCs w:val="20"/>
              </w:rPr>
            </w:pPr>
            <w:r>
              <w:rPr>
                <w:rFonts w:eastAsia="Calibri" w:cstheme="minorHAnsi"/>
                <w:sz w:val="20"/>
                <w:szCs w:val="20"/>
              </w:rPr>
              <w:t>19.</w:t>
            </w:r>
          </w:p>
        </w:tc>
        <w:tc>
          <w:tcPr>
            <w:tcW w:w="1885" w:type="dxa"/>
            <w:vAlign w:val="center"/>
          </w:tcPr>
          <w:p w14:paraId="27F55CA2"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AEF6A01" w14:textId="77777777" w:rsidR="00FC4AFB" w:rsidRPr="007C01E5" w:rsidRDefault="00FC4AFB" w:rsidP="007C01E5">
            <w:pPr>
              <w:jc w:val="center"/>
              <w:rPr>
                <w:rFonts w:eastAsia="Calibri" w:cstheme="minorHAnsi"/>
                <w:sz w:val="20"/>
                <w:szCs w:val="20"/>
              </w:rPr>
            </w:pPr>
            <w:r w:rsidRPr="00FC4AFB">
              <w:rPr>
                <w:rFonts w:eastAsia="Calibri" w:cstheme="minorHAnsi"/>
                <w:sz w:val="20"/>
                <w:szCs w:val="20"/>
              </w:rPr>
              <w:t>bagno</w:t>
            </w:r>
          </w:p>
        </w:tc>
        <w:tc>
          <w:tcPr>
            <w:tcW w:w="1559" w:type="dxa"/>
            <w:vAlign w:val="center"/>
          </w:tcPr>
          <w:p w14:paraId="1DC24FDA"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427E2D78" w14:textId="77777777" w:rsidR="00FC4AFB" w:rsidRPr="007C01E5" w:rsidRDefault="00FC4AFB" w:rsidP="007C01E5">
            <w:pPr>
              <w:jc w:val="center"/>
              <w:rPr>
                <w:rFonts w:eastAsia="Calibri" w:cstheme="minorHAnsi"/>
                <w:sz w:val="20"/>
                <w:szCs w:val="20"/>
              </w:rPr>
            </w:pPr>
            <w:r>
              <w:rPr>
                <w:rFonts w:eastAsia="Calibri" w:cstheme="minorHAnsi"/>
                <w:sz w:val="20"/>
                <w:szCs w:val="20"/>
              </w:rPr>
              <w:t>0,80</w:t>
            </w:r>
          </w:p>
        </w:tc>
        <w:tc>
          <w:tcPr>
            <w:tcW w:w="2835" w:type="dxa"/>
            <w:vAlign w:val="center"/>
          </w:tcPr>
          <w:p w14:paraId="7DA3352C" w14:textId="77777777" w:rsidR="00FC4AFB" w:rsidRPr="007C01E5" w:rsidRDefault="00FC4AFB"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793BDE5B" w14:textId="77777777" w:rsidR="00FC4AFB" w:rsidRPr="007C01E5" w:rsidRDefault="00FC4AFB" w:rsidP="000420EB">
            <w:pPr>
              <w:jc w:val="center"/>
              <w:rPr>
                <w:rFonts w:eastAsia="Calibri" w:cstheme="minorHAnsi"/>
                <w:sz w:val="20"/>
                <w:szCs w:val="20"/>
              </w:rPr>
            </w:pPr>
            <w:r>
              <w:rPr>
                <w:rFonts w:eastAsia="Calibri" w:cstheme="minorHAnsi"/>
                <w:sz w:val="20"/>
                <w:szCs w:val="20"/>
              </w:rPr>
              <w:t>-</w:t>
            </w:r>
          </w:p>
        </w:tc>
      </w:tr>
      <w:tr w:rsidR="00FC4AFB" w:rsidRPr="007C01E5" w14:paraId="47AF6A95" w14:textId="77777777" w:rsidTr="00814F25">
        <w:trPr>
          <w:trHeight w:val="340"/>
          <w:jc w:val="center"/>
        </w:trPr>
        <w:tc>
          <w:tcPr>
            <w:tcW w:w="470" w:type="dxa"/>
            <w:vAlign w:val="center"/>
          </w:tcPr>
          <w:p w14:paraId="68F50E17" w14:textId="77777777" w:rsidR="00FC4AFB" w:rsidRPr="007C01E5" w:rsidRDefault="00FC4AFB" w:rsidP="007C01E5">
            <w:pPr>
              <w:jc w:val="center"/>
              <w:rPr>
                <w:rFonts w:eastAsia="Calibri" w:cstheme="minorHAnsi"/>
                <w:sz w:val="20"/>
                <w:szCs w:val="20"/>
              </w:rPr>
            </w:pPr>
            <w:r>
              <w:rPr>
                <w:rFonts w:eastAsia="Calibri" w:cstheme="minorHAnsi"/>
                <w:sz w:val="20"/>
                <w:szCs w:val="20"/>
              </w:rPr>
              <w:t>20.</w:t>
            </w:r>
          </w:p>
        </w:tc>
        <w:tc>
          <w:tcPr>
            <w:tcW w:w="1885" w:type="dxa"/>
            <w:vAlign w:val="center"/>
          </w:tcPr>
          <w:p w14:paraId="1C2A7767"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2433653D" w14:textId="77777777" w:rsidR="00FC4AFB" w:rsidRPr="007C01E5" w:rsidRDefault="00FC4AFB" w:rsidP="007C01E5">
            <w:pPr>
              <w:jc w:val="center"/>
              <w:rPr>
                <w:rFonts w:eastAsia="Calibri" w:cstheme="minorHAnsi"/>
                <w:sz w:val="20"/>
                <w:szCs w:val="20"/>
              </w:rPr>
            </w:pPr>
            <w:r w:rsidRPr="00FC4AFB">
              <w:rPr>
                <w:rFonts w:eastAsia="Calibri" w:cstheme="minorHAnsi"/>
                <w:sz w:val="20"/>
                <w:szCs w:val="20"/>
              </w:rPr>
              <w:t>bagno</w:t>
            </w:r>
          </w:p>
        </w:tc>
        <w:tc>
          <w:tcPr>
            <w:tcW w:w="1559" w:type="dxa"/>
            <w:vAlign w:val="center"/>
          </w:tcPr>
          <w:p w14:paraId="62BF9F30"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C4ADFF5" w14:textId="77777777" w:rsidR="00FC4AFB" w:rsidRPr="007C01E5" w:rsidRDefault="00FC4AFB" w:rsidP="007C01E5">
            <w:pPr>
              <w:jc w:val="center"/>
              <w:rPr>
                <w:rFonts w:eastAsia="Calibri" w:cstheme="minorHAnsi"/>
                <w:sz w:val="20"/>
                <w:szCs w:val="20"/>
              </w:rPr>
            </w:pPr>
            <w:r>
              <w:rPr>
                <w:rFonts w:eastAsia="Calibri" w:cstheme="minorHAnsi"/>
                <w:sz w:val="20"/>
                <w:szCs w:val="20"/>
              </w:rPr>
              <w:t>0,26</w:t>
            </w:r>
          </w:p>
        </w:tc>
        <w:tc>
          <w:tcPr>
            <w:tcW w:w="2835" w:type="dxa"/>
            <w:vAlign w:val="center"/>
          </w:tcPr>
          <w:p w14:paraId="0F7EACF2" w14:textId="77777777" w:rsidR="00FC4AFB" w:rsidRPr="007C01E5" w:rsidRDefault="00FC4AFB"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09BD8BF8" w14:textId="77777777" w:rsidR="00FC4AFB" w:rsidRPr="007C01E5" w:rsidRDefault="00FC4AFB" w:rsidP="007C01E5">
            <w:pPr>
              <w:jc w:val="center"/>
              <w:rPr>
                <w:rFonts w:eastAsia="Calibri" w:cstheme="minorHAnsi"/>
                <w:sz w:val="20"/>
                <w:szCs w:val="20"/>
              </w:rPr>
            </w:pPr>
            <w:r w:rsidRPr="00FC4AFB">
              <w:rPr>
                <w:rFonts w:eastAsia="Calibri" w:cstheme="minorHAnsi"/>
                <w:sz w:val="20"/>
                <w:szCs w:val="20"/>
              </w:rPr>
              <w:t>Celem ochrony są pozostałości ekosystemów mających znaczenie dla zachowania różnorodności biologicznej - teren bagienny.</w:t>
            </w:r>
          </w:p>
        </w:tc>
      </w:tr>
      <w:tr w:rsidR="00FC4AFB" w:rsidRPr="007C01E5" w14:paraId="220D0884" w14:textId="77777777" w:rsidTr="00814F25">
        <w:trPr>
          <w:trHeight w:val="340"/>
          <w:jc w:val="center"/>
        </w:trPr>
        <w:tc>
          <w:tcPr>
            <w:tcW w:w="470" w:type="dxa"/>
            <w:vAlign w:val="center"/>
          </w:tcPr>
          <w:p w14:paraId="2F98A687" w14:textId="77777777" w:rsidR="00FC4AFB" w:rsidRPr="007C01E5" w:rsidRDefault="00FC4AFB" w:rsidP="007C01E5">
            <w:pPr>
              <w:jc w:val="center"/>
              <w:rPr>
                <w:rFonts w:eastAsia="Calibri" w:cstheme="minorHAnsi"/>
                <w:sz w:val="20"/>
                <w:szCs w:val="20"/>
              </w:rPr>
            </w:pPr>
            <w:r>
              <w:rPr>
                <w:rFonts w:eastAsia="Calibri" w:cstheme="minorHAnsi"/>
                <w:sz w:val="20"/>
                <w:szCs w:val="20"/>
              </w:rPr>
              <w:t>21.</w:t>
            </w:r>
          </w:p>
        </w:tc>
        <w:tc>
          <w:tcPr>
            <w:tcW w:w="1885" w:type="dxa"/>
            <w:vAlign w:val="center"/>
          </w:tcPr>
          <w:p w14:paraId="0E395F10"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brak</w:t>
            </w:r>
          </w:p>
        </w:tc>
        <w:tc>
          <w:tcPr>
            <w:tcW w:w="1701" w:type="dxa"/>
            <w:vAlign w:val="center"/>
          </w:tcPr>
          <w:p w14:paraId="4A00B05E"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bagno</w:t>
            </w:r>
          </w:p>
        </w:tc>
        <w:tc>
          <w:tcPr>
            <w:tcW w:w="1559" w:type="dxa"/>
            <w:vAlign w:val="center"/>
          </w:tcPr>
          <w:p w14:paraId="177AF1E6"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23.11.1996</w:t>
            </w:r>
          </w:p>
        </w:tc>
        <w:tc>
          <w:tcPr>
            <w:tcW w:w="1418" w:type="dxa"/>
            <w:vAlign w:val="center"/>
          </w:tcPr>
          <w:p w14:paraId="629EBFAC" w14:textId="77777777" w:rsidR="00FC4AFB" w:rsidRPr="007C01E5" w:rsidRDefault="00C84705" w:rsidP="007C01E5">
            <w:pPr>
              <w:jc w:val="center"/>
              <w:rPr>
                <w:rFonts w:eastAsia="Calibri" w:cstheme="minorHAnsi"/>
                <w:sz w:val="20"/>
                <w:szCs w:val="20"/>
              </w:rPr>
            </w:pPr>
            <w:r>
              <w:rPr>
                <w:rFonts w:eastAsia="Calibri" w:cstheme="minorHAnsi"/>
                <w:sz w:val="20"/>
                <w:szCs w:val="20"/>
              </w:rPr>
              <w:t>0,40</w:t>
            </w:r>
          </w:p>
        </w:tc>
        <w:tc>
          <w:tcPr>
            <w:tcW w:w="2835" w:type="dxa"/>
            <w:vAlign w:val="center"/>
          </w:tcPr>
          <w:p w14:paraId="7F2C0F62" w14:textId="77777777" w:rsidR="00FC4AFB" w:rsidRPr="007C01E5" w:rsidRDefault="00C84705"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58572400"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Celem ochrony są pozostałości ekosystemów mających znaczenie dla zachowania różnorodności biologicznej - teren bagienny.</w:t>
            </w:r>
          </w:p>
        </w:tc>
      </w:tr>
      <w:tr w:rsidR="00754907" w:rsidRPr="007C01E5" w14:paraId="1DE746C3" w14:textId="77777777" w:rsidTr="00814F25">
        <w:trPr>
          <w:trHeight w:val="340"/>
          <w:jc w:val="center"/>
        </w:trPr>
        <w:tc>
          <w:tcPr>
            <w:tcW w:w="14742" w:type="dxa"/>
            <w:gridSpan w:val="7"/>
            <w:shd w:val="clear" w:color="auto" w:fill="DDEED6"/>
            <w:vAlign w:val="center"/>
          </w:tcPr>
          <w:p w14:paraId="690C74BC" w14:textId="77777777" w:rsidR="00754907" w:rsidRPr="007C01E5" w:rsidRDefault="00754907" w:rsidP="007C01E5">
            <w:pPr>
              <w:jc w:val="center"/>
              <w:rPr>
                <w:rFonts w:eastAsia="Calibri" w:cstheme="minorHAnsi"/>
                <w:sz w:val="20"/>
                <w:szCs w:val="20"/>
              </w:rPr>
            </w:pPr>
            <w:r>
              <w:rPr>
                <w:rFonts w:eastAsia="Calibri" w:cstheme="minorHAnsi"/>
                <w:sz w:val="20"/>
                <w:szCs w:val="20"/>
              </w:rPr>
              <w:t>Radoszyce</w:t>
            </w:r>
          </w:p>
        </w:tc>
      </w:tr>
      <w:tr w:rsidR="00FC4AFB" w:rsidRPr="007C01E5" w14:paraId="05C3B336" w14:textId="77777777" w:rsidTr="00814F25">
        <w:trPr>
          <w:trHeight w:val="340"/>
          <w:jc w:val="center"/>
        </w:trPr>
        <w:tc>
          <w:tcPr>
            <w:tcW w:w="470" w:type="dxa"/>
            <w:vAlign w:val="center"/>
          </w:tcPr>
          <w:p w14:paraId="4C9260FC" w14:textId="77777777" w:rsidR="00FC4AFB" w:rsidRPr="007C01E5" w:rsidRDefault="00FC4AFB" w:rsidP="007C01E5">
            <w:pPr>
              <w:jc w:val="center"/>
              <w:rPr>
                <w:rFonts w:eastAsia="Calibri" w:cstheme="minorHAnsi"/>
                <w:sz w:val="20"/>
                <w:szCs w:val="20"/>
              </w:rPr>
            </w:pPr>
            <w:r>
              <w:rPr>
                <w:rFonts w:eastAsia="Calibri" w:cstheme="minorHAnsi"/>
                <w:sz w:val="20"/>
                <w:szCs w:val="20"/>
              </w:rPr>
              <w:t>22.</w:t>
            </w:r>
          </w:p>
        </w:tc>
        <w:tc>
          <w:tcPr>
            <w:tcW w:w="1885" w:type="dxa"/>
            <w:vAlign w:val="center"/>
          </w:tcPr>
          <w:p w14:paraId="269F7B97" w14:textId="77777777" w:rsidR="00FC4AFB" w:rsidRPr="007C01E5" w:rsidRDefault="008F2B0E" w:rsidP="007C01E5">
            <w:pPr>
              <w:jc w:val="center"/>
              <w:rPr>
                <w:rFonts w:eastAsia="Calibri" w:cstheme="minorHAnsi"/>
                <w:sz w:val="20"/>
                <w:szCs w:val="20"/>
              </w:rPr>
            </w:pPr>
            <w:r>
              <w:rPr>
                <w:rFonts w:eastAsia="Calibri" w:cstheme="minorHAnsi"/>
                <w:sz w:val="20"/>
                <w:szCs w:val="20"/>
              </w:rPr>
              <w:t>Podlesie – Pisząca</w:t>
            </w:r>
          </w:p>
        </w:tc>
        <w:tc>
          <w:tcPr>
            <w:tcW w:w="1701" w:type="dxa"/>
            <w:vAlign w:val="center"/>
          </w:tcPr>
          <w:p w14:paraId="4F5513BD" w14:textId="77777777" w:rsidR="00FC4AFB" w:rsidRPr="007C01E5" w:rsidRDefault="0015531A" w:rsidP="007C01E5">
            <w:pPr>
              <w:jc w:val="center"/>
              <w:rPr>
                <w:rFonts w:eastAsia="Calibri" w:cstheme="minorHAnsi"/>
                <w:sz w:val="20"/>
                <w:szCs w:val="20"/>
              </w:rPr>
            </w:pPr>
            <w:r>
              <w:rPr>
                <w:rFonts w:eastAsia="Calibri" w:cstheme="minorHAnsi"/>
                <w:sz w:val="20"/>
                <w:szCs w:val="20"/>
              </w:rPr>
              <w:t>inne</w:t>
            </w:r>
          </w:p>
        </w:tc>
        <w:tc>
          <w:tcPr>
            <w:tcW w:w="1559" w:type="dxa"/>
            <w:vAlign w:val="center"/>
          </w:tcPr>
          <w:p w14:paraId="0DE3293B" w14:textId="77777777" w:rsidR="00FC4AFB" w:rsidRPr="007C01E5" w:rsidRDefault="008F2B0E" w:rsidP="007C01E5">
            <w:pPr>
              <w:jc w:val="center"/>
              <w:rPr>
                <w:rFonts w:eastAsia="Calibri" w:cstheme="minorHAnsi"/>
                <w:sz w:val="20"/>
                <w:szCs w:val="20"/>
              </w:rPr>
            </w:pPr>
            <w:r>
              <w:rPr>
                <w:rFonts w:eastAsia="Calibri" w:cstheme="minorHAnsi"/>
                <w:sz w:val="20"/>
                <w:szCs w:val="20"/>
              </w:rPr>
              <w:t>28.06.2000</w:t>
            </w:r>
          </w:p>
        </w:tc>
        <w:tc>
          <w:tcPr>
            <w:tcW w:w="1418" w:type="dxa"/>
            <w:vAlign w:val="center"/>
          </w:tcPr>
          <w:p w14:paraId="5EB181AA" w14:textId="77777777" w:rsidR="00FC4AFB" w:rsidRPr="007C01E5" w:rsidRDefault="0015531A" w:rsidP="007C01E5">
            <w:pPr>
              <w:jc w:val="center"/>
              <w:rPr>
                <w:rFonts w:eastAsia="Calibri" w:cstheme="minorHAnsi"/>
                <w:sz w:val="20"/>
                <w:szCs w:val="20"/>
              </w:rPr>
            </w:pPr>
            <w:r>
              <w:rPr>
                <w:rFonts w:eastAsia="Calibri" w:cstheme="minorHAnsi"/>
                <w:sz w:val="20"/>
                <w:szCs w:val="20"/>
              </w:rPr>
              <w:t>b.d.</w:t>
            </w:r>
          </w:p>
        </w:tc>
        <w:tc>
          <w:tcPr>
            <w:tcW w:w="2835" w:type="dxa"/>
            <w:vAlign w:val="center"/>
          </w:tcPr>
          <w:p w14:paraId="5AC850AA" w14:textId="77777777" w:rsidR="00FC4AFB" w:rsidRPr="007C01E5" w:rsidRDefault="0015531A"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51CB77E7" w14:textId="77777777" w:rsidR="00FC4AFB" w:rsidRPr="007C01E5" w:rsidRDefault="0015531A" w:rsidP="007C01E5">
            <w:pPr>
              <w:jc w:val="center"/>
              <w:rPr>
                <w:rFonts w:eastAsia="Calibri" w:cstheme="minorHAnsi"/>
                <w:sz w:val="20"/>
                <w:szCs w:val="20"/>
              </w:rPr>
            </w:pPr>
            <w:r>
              <w:rPr>
                <w:rFonts w:eastAsia="Calibri" w:cstheme="minorHAnsi"/>
                <w:sz w:val="20"/>
                <w:szCs w:val="20"/>
              </w:rPr>
              <w:t>-</w:t>
            </w:r>
          </w:p>
        </w:tc>
      </w:tr>
      <w:tr w:rsidR="0015531A" w:rsidRPr="007C01E5" w14:paraId="62914338" w14:textId="77777777" w:rsidTr="00814F25">
        <w:trPr>
          <w:trHeight w:val="340"/>
          <w:jc w:val="center"/>
        </w:trPr>
        <w:tc>
          <w:tcPr>
            <w:tcW w:w="470" w:type="dxa"/>
            <w:vAlign w:val="center"/>
          </w:tcPr>
          <w:p w14:paraId="3FBECD5F" w14:textId="77777777" w:rsidR="0015531A" w:rsidRPr="007C01E5" w:rsidRDefault="0015531A" w:rsidP="007C01E5">
            <w:pPr>
              <w:jc w:val="center"/>
              <w:rPr>
                <w:rFonts w:eastAsia="Calibri" w:cstheme="minorHAnsi"/>
                <w:sz w:val="20"/>
                <w:szCs w:val="20"/>
              </w:rPr>
            </w:pPr>
            <w:r>
              <w:rPr>
                <w:rFonts w:eastAsia="Calibri" w:cstheme="minorHAnsi"/>
                <w:sz w:val="20"/>
                <w:szCs w:val="20"/>
              </w:rPr>
              <w:t>23.</w:t>
            </w:r>
          </w:p>
        </w:tc>
        <w:tc>
          <w:tcPr>
            <w:tcW w:w="1885" w:type="dxa"/>
            <w:vAlign w:val="center"/>
          </w:tcPr>
          <w:p w14:paraId="15D99C8B" w14:textId="77777777" w:rsidR="0015531A" w:rsidRPr="007C01E5" w:rsidRDefault="0015531A" w:rsidP="007C01E5">
            <w:pPr>
              <w:jc w:val="center"/>
              <w:rPr>
                <w:rFonts w:eastAsia="Calibri" w:cstheme="minorHAnsi"/>
                <w:sz w:val="20"/>
                <w:szCs w:val="20"/>
              </w:rPr>
            </w:pPr>
            <w:r>
              <w:rPr>
                <w:rFonts w:eastAsia="Calibri" w:cstheme="minorHAnsi"/>
                <w:sz w:val="20"/>
                <w:szCs w:val="20"/>
              </w:rPr>
              <w:t xml:space="preserve">Cieklińsko – Sokołówka </w:t>
            </w:r>
          </w:p>
        </w:tc>
        <w:tc>
          <w:tcPr>
            <w:tcW w:w="1701" w:type="dxa"/>
            <w:vAlign w:val="center"/>
          </w:tcPr>
          <w:p w14:paraId="58572A9B" w14:textId="77777777" w:rsidR="0015531A" w:rsidRPr="007C01E5" w:rsidRDefault="0015531A" w:rsidP="007C01E5">
            <w:pPr>
              <w:jc w:val="center"/>
              <w:rPr>
                <w:rFonts w:eastAsia="Calibri" w:cstheme="minorHAnsi"/>
                <w:sz w:val="20"/>
                <w:szCs w:val="20"/>
              </w:rPr>
            </w:pPr>
            <w:r>
              <w:rPr>
                <w:rFonts w:eastAsia="Calibri" w:cstheme="minorHAnsi"/>
                <w:sz w:val="20"/>
                <w:szCs w:val="20"/>
              </w:rPr>
              <w:t>b.d.</w:t>
            </w:r>
          </w:p>
        </w:tc>
        <w:tc>
          <w:tcPr>
            <w:tcW w:w="1559" w:type="dxa"/>
            <w:vAlign w:val="center"/>
          </w:tcPr>
          <w:p w14:paraId="230A594C" w14:textId="77777777" w:rsidR="0015531A" w:rsidRPr="007C01E5" w:rsidRDefault="0015531A" w:rsidP="007C01E5">
            <w:pPr>
              <w:jc w:val="center"/>
              <w:rPr>
                <w:rFonts w:eastAsia="Calibri" w:cstheme="minorHAnsi"/>
                <w:sz w:val="20"/>
                <w:szCs w:val="20"/>
              </w:rPr>
            </w:pPr>
            <w:r w:rsidRPr="008F2B0E">
              <w:rPr>
                <w:rFonts w:eastAsia="Calibri" w:cstheme="minorHAnsi"/>
                <w:sz w:val="20"/>
                <w:szCs w:val="20"/>
              </w:rPr>
              <w:t>28.06.2000</w:t>
            </w:r>
          </w:p>
        </w:tc>
        <w:tc>
          <w:tcPr>
            <w:tcW w:w="1418" w:type="dxa"/>
            <w:vAlign w:val="center"/>
          </w:tcPr>
          <w:p w14:paraId="5F107C0B" w14:textId="77777777" w:rsidR="0015531A" w:rsidRPr="007C01E5" w:rsidRDefault="0015531A" w:rsidP="007C01E5">
            <w:pPr>
              <w:jc w:val="center"/>
              <w:rPr>
                <w:rFonts w:eastAsia="Calibri" w:cstheme="minorHAnsi"/>
                <w:sz w:val="20"/>
                <w:szCs w:val="20"/>
              </w:rPr>
            </w:pPr>
            <w:r w:rsidRPr="0015531A">
              <w:rPr>
                <w:rFonts w:eastAsia="Calibri" w:cstheme="minorHAnsi"/>
                <w:sz w:val="20"/>
                <w:szCs w:val="20"/>
              </w:rPr>
              <w:t>b.d.</w:t>
            </w:r>
          </w:p>
        </w:tc>
        <w:tc>
          <w:tcPr>
            <w:tcW w:w="2835" w:type="dxa"/>
            <w:vAlign w:val="center"/>
          </w:tcPr>
          <w:p w14:paraId="16739E1F"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6C85C2DB"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r>
      <w:tr w:rsidR="0015531A" w:rsidRPr="007C01E5" w14:paraId="68D44A08" w14:textId="77777777" w:rsidTr="00814F25">
        <w:trPr>
          <w:trHeight w:val="340"/>
          <w:jc w:val="center"/>
        </w:trPr>
        <w:tc>
          <w:tcPr>
            <w:tcW w:w="470" w:type="dxa"/>
            <w:vAlign w:val="center"/>
          </w:tcPr>
          <w:p w14:paraId="79CC9854" w14:textId="77777777" w:rsidR="0015531A" w:rsidRPr="007C01E5" w:rsidRDefault="0015531A" w:rsidP="007C01E5">
            <w:pPr>
              <w:jc w:val="center"/>
              <w:rPr>
                <w:rFonts w:eastAsia="Calibri" w:cstheme="minorHAnsi"/>
                <w:sz w:val="20"/>
                <w:szCs w:val="20"/>
              </w:rPr>
            </w:pPr>
            <w:r>
              <w:rPr>
                <w:rFonts w:eastAsia="Calibri" w:cstheme="minorHAnsi"/>
                <w:sz w:val="20"/>
                <w:szCs w:val="20"/>
              </w:rPr>
              <w:t>24.</w:t>
            </w:r>
          </w:p>
        </w:tc>
        <w:tc>
          <w:tcPr>
            <w:tcW w:w="1885" w:type="dxa"/>
            <w:vAlign w:val="center"/>
          </w:tcPr>
          <w:p w14:paraId="38FCB851" w14:textId="77777777" w:rsidR="0015531A" w:rsidRPr="007C01E5" w:rsidRDefault="0015531A" w:rsidP="007C01E5">
            <w:pPr>
              <w:jc w:val="center"/>
              <w:rPr>
                <w:rFonts w:eastAsia="Calibri" w:cstheme="minorHAnsi"/>
                <w:sz w:val="20"/>
                <w:szCs w:val="20"/>
              </w:rPr>
            </w:pPr>
            <w:r>
              <w:rPr>
                <w:rFonts w:eastAsia="Calibri" w:cstheme="minorHAnsi"/>
                <w:sz w:val="20"/>
                <w:szCs w:val="20"/>
              </w:rPr>
              <w:t>Zychy</w:t>
            </w:r>
          </w:p>
        </w:tc>
        <w:tc>
          <w:tcPr>
            <w:tcW w:w="1701" w:type="dxa"/>
            <w:vAlign w:val="center"/>
          </w:tcPr>
          <w:p w14:paraId="5237C12F" w14:textId="77777777" w:rsidR="0015531A" w:rsidRPr="007C01E5" w:rsidRDefault="0015531A" w:rsidP="000420EB">
            <w:pPr>
              <w:jc w:val="center"/>
              <w:rPr>
                <w:rFonts w:eastAsia="Calibri" w:cstheme="minorHAnsi"/>
                <w:sz w:val="20"/>
                <w:szCs w:val="20"/>
              </w:rPr>
            </w:pPr>
            <w:r>
              <w:rPr>
                <w:rFonts w:eastAsia="Calibri" w:cstheme="minorHAnsi"/>
                <w:sz w:val="20"/>
                <w:szCs w:val="20"/>
              </w:rPr>
              <w:t>b.d.</w:t>
            </w:r>
          </w:p>
        </w:tc>
        <w:tc>
          <w:tcPr>
            <w:tcW w:w="1559" w:type="dxa"/>
            <w:vAlign w:val="center"/>
          </w:tcPr>
          <w:p w14:paraId="3FFB0609" w14:textId="77777777" w:rsidR="0015531A" w:rsidRPr="007C01E5" w:rsidRDefault="0015531A" w:rsidP="000420EB">
            <w:pPr>
              <w:jc w:val="center"/>
              <w:rPr>
                <w:rFonts w:eastAsia="Calibri" w:cstheme="minorHAnsi"/>
                <w:sz w:val="20"/>
                <w:szCs w:val="20"/>
              </w:rPr>
            </w:pPr>
            <w:r w:rsidRPr="008F2B0E">
              <w:rPr>
                <w:rFonts w:eastAsia="Calibri" w:cstheme="minorHAnsi"/>
                <w:sz w:val="20"/>
                <w:szCs w:val="20"/>
              </w:rPr>
              <w:t>28.06.2000</w:t>
            </w:r>
          </w:p>
        </w:tc>
        <w:tc>
          <w:tcPr>
            <w:tcW w:w="1418" w:type="dxa"/>
            <w:vAlign w:val="center"/>
          </w:tcPr>
          <w:p w14:paraId="1C235892" w14:textId="77777777" w:rsidR="0015531A" w:rsidRPr="007C01E5" w:rsidRDefault="0015531A" w:rsidP="000420EB">
            <w:pPr>
              <w:jc w:val="center"/>
              <w:rPr>
                <w:rFonts w:eastAsia="Calibri" w:cstheme="minorHAnsi"/>
                <w:sz w:val="20"/>
                <w:szCs w:val="20"/>
              </w:rPr>
            </w:pPr>
            <w:r w:rsidRPr="0015531A">
              <w:rPr>
                <w:rFonts w:eastAsia="Calibri" w:cstheme="minorHAnsi"/>
                <w:sz w:val="20"/>
                <w:szCs w:val="20"/>
              </w:rPr>
              <w:t>b.d.</w:t>
            </w:r>
          </w:p>
        </w:tc>
        <w:tc>
          <w:tcPr>
            <w:tcW w:w="2835" w:type="dxa"/>
            <w:vAlign w:val="center"/>
          </w:tcPr>
          <w:p w14:paraId="13098F97"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70D65052"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r>
      <w:tr w:rsidR="0015531A" w:rsidRPr="007C01E5" w14:paraId="44F16055" w14:textId="77777777" w:rsidTr="00814F25">
        <w:trPr>
          <w:trHeight w:val="340"/>
          <w:jc w:val="center"/>
        </w:trPr>
        <w:tc>
          <w:tcPr>
            <w:tcW w:w="14742" w:type="dxa"/>
            <w:gridSpan w:val="7"/>
            <w:shd w:val="clear" w:color="auto" w:fill="DDEED6"/>
            <w:vAlign w:val="center"/>
          </w:tcPr>
          <w:p w14:paraId="3328F2A5" w14:textId="77777777" w:rsidR="0015531A" w:rsidRPr="007C01E5" w:rsidRDefault="003B101F" w:rsidP="007C01E5">
            <w:pPr>
              <w:jc w:val="center"/>
              <w:rPr>
                <w:rFonts w:eastAsia="Calibri" w:cstheme="minorHAnsi"/>
                <w:sz w:val="20"/>
                <w:szCs w:val="20"/>
              </w:rPr>
            </w:pPr>
            <w:r>
              <w:rPr>
                <w:rFonts w:eastAsia="Calibri" w:cstheme="minorHAnsi"/>
                <w:sz w:val="20"/>
                <w:szCs w:val="20"/>
              </w:rPr>
              <w:t>Ruda Maleniecka</w:t>
            </w:r>
          </w:p>
        </w:tc>
      </w:tr>
      <w:tr w:rsidR="00252E4D" w:rsidRPr="007C01E5" w14:paraId="17F6D8A9" w14:textId="77777777" w:rsidTr="00814F25">
        <w:trPr>
          <w:trHeight w:val="340"/>
          <w:jc w:val="center"/>
        </w:trPr>
        <w:tc>
          <w:tcPr>
            <w:tcW w:w="470" w:type="dxa"/>
            <w:vAlign w:val="center"/>
          </w:tcPr>
          <w:p w14:paraId="7B098626" w14:textId="77777777" w:rsidR="00252E4D" w:rsidRPr="007C01E5" w:rsidRDefault="00252E4D" w:rsidP="007C01E5">
            <w:pPr>
              <w:jc w:val="center"/>
              <w:rPr>
                <w:rFonts w:eastAsia="Calibri" w:cstheme="minorHAnsi"/>
                <w:sz w:val="20"/>
                <w:szCs w:val="20"/>
              </w:rPr>
            </w:pPr>
            <w:r>
              <w:rPr>
                <w:rFonts w:eastAsia="Calibri" w:cstheme="minorHAnsi"/>
                <w:sz w:val="20"/>
                <w:szCs w:val="20"/>
              </w:rPr>
              <w:t>25.</w:t>
            </w:r>
          </w:p>
        </w:tc>
        <w:tc>
          <w:tcPr>
            <w:tcW w:w="1885" w:type="dxa"/>
            <w:vAlign w:val="center"/>
          </w:tcPr>
          <w:p w14:paraId="376C67E0" w14:textId="77777777" w:rsidR="00252E4D" w:rsidRPr="007C01E5" w:rsidRDefault="00252E4D"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54D9D0D1" w14:textId="77777777" w:rsidR="00252E4D" w:rsidRPr="007C01E5" w:rsidRDefault="00252E4D" w:rsidP="000420EB">
            <w:pPr>
              <w:jc w:val="center"/>
              <w:rPr>
                <w:rFonts w:eastAsia="Calibri" w:cstheme="minorHAnsi"/>
                <w:sz w:val="20"/>
                <w:szCs w:val="20"/>
              </w:rPr>
            </w:pPr>
            <w:r w:rsidRPr="00B13BA6">
              <w:rPr>
                <w:rFonts w:eastAsia="Calibri" w:cstheme="minorHAnsi"/>
                <w:sz w:val="20"/>
                <w:szCs w:val="20"/>
              </w:rPr>
              <w:t>bagno</w:t>
            </w:r>
          </w:p>
        </w:tc>
        <w:tc>
          <w:tcPr>
            <w:tcW w:w="1559" w:type="dxa"/>
            <w:vAlign w:val="center"/>
          </w:tcPr>
          <w:p w14:paraId="432CD6F7" w14:textId="77777777" w:rsidR="00252E4D" w:rsidRPr="007C01E5" w:rsidRDefault="00252E4D"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A3F90EE" w14:textId="77777777" w:rsidR="00252E4D" w:rsidRPr="007C01E5" w:rsidRDefault="00252E4D" w:rsidP="007C01E5">
            <w:pPr>
              <w:jc w:val="center"/>
              <w:rPr>
                <w:rFonts w:eastAsia="Calibri" w:cstheme="minorHAnsi"/>
                <w:sz w:val="20"/>
                <w:szCs w:val="20"/>
              </w:rPr>
            </w:pPr>
            <w:r>
              <w:rPr>
                <w:rFonts w:eastAsia="Calibri" w:cstheme="minorHAnsi"/>
                <w:sz w:val="20"/>
                <w:szCs w:val="20"/>
              </w:rPr>
              <w:t>0,36</w:t>
            </w:r>
          </w:p>
        </w:tc>
        <w:tc>
          <w:tcPr>
            <w:tcW w:w="2835" w:type="dxa"/>
            <w:vAlign w:val="center"/>
          </w:tcPr>
          <w:p w14:paraId="63A7D413" w14:textId="77777777" w:rsidR="00252E4D" w:rsidRPr="007C01E5" w:rsidRDefault="007A156F" w:rsidP="000420EB">
            <w:pPr>
              <w:jc w:val="center"/>
              <w:rPr>
                <w:rFonts w:eastAsia="Calibri" w:cstheme="minorHAnsi"/>
                <w:sz w:val="20"/>
                <w:szCs w:val="20"/>
              </w:rPr>
            </w:pPr>
            <w:r>
              <w:rPr>
                <w:rFonts w:eastAsia="Calibri" w:cstheme="minorHAnsi"/>
                <w:sz w:val="20"/>
                <w:szCs w:val="20"/>
              </w:rPr>
              <w:t>b</w:t>
            </w:r>
            <w:r w:rsidR="00252E4D" w:rsidRPr="00D658E6">
              <w:rPr>
                <w:rFonts w:eastAsia="Calibri" w:cstheme="minorHAnsi"/>
                <w:sz w:val="20"/>
                <w:szCs w:val="20"/>
              </w:rPr>
              <w:t>agno</w:t>
            </w:r>
          </w:p>
        </w:tc>
        <w:tc>
          <w:tcPr>
            <w:tcW w:w="4874" w:type="dxa"/>
            <w:vAlign w:val="center"/>
          </w:tcPr>
          <w:p w14:paraId="387FC009" w14:textId="77777777" w:rsidR="00252E4D" w:rsidRPr="007C01E5" w:rsidRDefault="00252E4D" w:rsidP="007C01E5">
            <w:pPr>
              <w:jc w:val="center"/>
              <w:rPr>
                <w:rFonts w:eastAsia="Calibri" w:cstheme="minorHAnsi"/>
                <w:sz w:val="20"/>
                <w:szCs w:val="20"/>
              </w:rPr>
            </w:pPr>
            <w:r>
              <w:rPr>
                <w:rFonts w:eastAsia="Calibri" w:cstheme="minorHAnsi"/>
                <w:sz w:val="20"/>
                <w:szCs w:val="20"/>
              </w:rPr>
              <w:t>-</w:t>
            </w:r>
          </w:p>
        </w:tc>
      </w:tr>
      <w:tr w:rsidR="00252E4D" w:rsidRPr="007C01E5" w14:paraId="1C65B42A" w14:textId="77777777" w:rsidTr="00814F25">
        <w:trPr>
          <w:trHeight w:val="340"/>
          <w:jc w:val="center"/>
        </w:trPr>
        <w:tc>
          <w:tcPr>
            <w:tcW w:w="470" w:type="dxa"/>
            <w:vAlign w:val="center"/>
          </w:tcPr>
          <w:p w14:paraId="73E2987E" w14:textId="77777777" w:rsidR="00252E4D" w:rsidRPr="007C01E5" w:rsidRDefault="00252E4D" w:rsidP="007C01E5">
            <w:pPr>
              <w:jc w:val="center"/>
              <w:rPr>
                <w:rFonts w:eastAsia="Calibri" w:cstheme="minorHAnsi"/>
                <w:sz w:val="20"/>
                <w:szCs w:val="20"/>
              </w:rPr>
            </w:pPr>
            <w:r>
              <w:rPr>
                <w:rFonts w:eastAsia="Calibri" w:cstheme="minorHAnsi"/>
                <w:sz w:val="20"/>
                <w:szCs w:val="20"/>
              </w:rPr>
              <w:t>26.</w:t>
            </w:r>
          </w:p>
        </w:tc>
        <w:tc>
          <w:tcPr>
            <w:tcW w:w="1885" w:type="dxa"/>
            <w:vAlign w:val="center"/>
          </w:tcPr>
          <w:p w14:paraId="57011674" w14:textId="77777777" w:rsidR="00252E4D" w:rsidRPr="007C01E5" w:rsidRDefault="00252E4D"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5FC74392" w14:textId="77777777" w:rsidR="00252E4D" w:rsidRPr="007C01E5" w:rsidRDefault="00252E4D" w:rsidP="000420EB">
            <w:pPr>
              <w:jc w:val="center"/>
              <w:rPr>
                <w:rFonts w:eastAsia="Calibri" w:cstheme="minorHAnsi"/>
                <w:sz w:val="20"/>
                <w:szCs w:val="20"/>
              </w:rPr>
            </w:pPr>
            <w:r w:rsidRPr="007F6AFF">
              <w:rPr>
                <w:rFonts w:eastAsia="Calibri" w:cstheme="minorHAnsi"/>
                <w:sz w:val="20"/>
                <w:szCs w:val="20"/>
              </w:rPr>
              <w:t>bagno</w:t>
            </w:r>
          </w:p>
        </w:tc>
        <w:tc>
          <w:tcPr>
            <w:tcW w:w="1559" w:type="dxa"/>
            <w:vAlign w:val="center"/>
          </w:tcPr>
          <w:p w14:paraId="7A78134C" w14:textId="77777777" w:rsidR="00252E4D" w:rsidRPr="007C01E5" w:rsidRDefault="00252E4D" w:rsidP="000420EB">
            <w:pPr>
              <w:jc w:val="center"/>
              <w:rPr>
                <w:rFonts w:eastAsia="Calibri" w:cstheme="minorHAnsi"/>
                <w:sz w:val="20"/>
                <w:szCs w:val="20"/>
              </w:rPr>
            </w:pPr>
            <w:r w:rsidRPr="00C84705">
              <w:rPr>
                <w:rFonts w:eastAsia="Calibri" w:cstheme="minorHAnsi"/>
                <w:sz w:val="20"/>
                <w:szCs w:val="20"/>
              </w:rPr>
              <w:t>23.11.1996</w:t>
            </w:r>
          </w:p>
        </w:tc>
        <w:tc>
          <w:tcPr>
            <w:tcW w:w="1418" w:type="dxa"/>
            <w:vAlign w:val="center"/>
          </w:tcPr>
          <w:p w14:paraId="6B8953F3" w14:textId="77777777" w:rsidR="00252E4D" w:rsidRPr="007C01E5" w:rsidRDefault="00252E4D" w:rsidP="007C01E5">
            <w:pPr>
              <w:jc w:val="center"/>
              <w:rPr>
                <w:rFonts w:eastAsia="Calibri" w:cstheme="minorHAnsi"/>
                <w:sz w:val="20"/>
                <w:szCs w:val="20"/>
              </w:rPr>
            </w:pPr>
            <w:r>
              <w:rPr>
                <w:rFonts w:eastAsia="Calibri" w:cstheme="minorHAnsi"/>
                <w:sz w:val="20"/>
                <w:szCs w:val="20"/>
              </w:rPr>
              <w:t>5,35</w:t>
            </w:r>
          </w:p>
        </w:tc>
        <w:tc>
          <w:tcPr>
            <w:tcW w:w="2835" w:type="dxa"/>
            <w:vAlign w:val="center"/>
          </w:tcPr>
          <w:p w14:paraId="0E668F89" w14:textId="77777777" w:rsidR="00252E4D" w:rsidRPr="007C01E5" w:rsidRDefault="00252E4D"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0F9D30CC" w14:textId="77777777" w:rsidR="00252E4D" w:rsidRPr="007C01E5" w:rsidRDefault="00252E4D" w:rsidP="007C01E5">
            <w:pPr>
              <w:jc w:val="center"/>
              <w:rPr>
                <w:rFonts w:eastAsia="Calibri" w:cstheme="minorHAnsi"/>
                <w:sz w:val="20"/>
                <w:szCs w:val="20"/>
              </w:rPr>
            </w:pPr>
          </w:p>
        </w:tc>
      </w:tr>
    </w:tbl>
    <w:p w14:paraId="04BD6FA0" w14:textId="77777777" w:rsidR="000F0193" w:rsidRPr="007C01E5" w:rsidRDefault="00286C67" w:rsidP="002E6C02">
      <w:pPr>
        <w:pStyle w:val="Legenda"/>
        <w:rPr>
          <w:rFonts w:eastAsia="Calibri"/>
        </w:rPr>
      </w:pPr>
      <w:r w:rsidRPr="007C01E5">
        <w:t>źródło: http://crfop.gdos.gov.pl/CRFOP/</w:t>
      </w:r>
    </w:p>
    <w:p w14:paraId="727001B9" w14:textId="77777777" w:rsidR="000F0193" w:rsidRPr="00252E4D" w:rsidRDefault="000F0193" w:rsidP="00511B08">
      <w:pPr>
        <w:spacing w:line="276" w:lineRule="auto"/>
        <w:rPr>
          <w:rFonts w:eastAsia="Calibri" w:cstheme="minorHAnsi"/>
        </w:rPr>
      </w:pPr>
    </w:p>
    <w:p w14:paraId="4DFF03AD" w14:textId="77777777" w:rsidR="000F0193" w:rsidRPr="006A4549" w:rsidRDefault="000F0193" w:rsidP="00511B08">
      <w:pPr>
        <w:spacing w:line="276" w:lineRule="auto"/>
        <w:rPr>
          <w:rFonts w:eastAsia="Calibri" w:cstheme="minorHAnsi"/>
          <w:color w:val="FF0000"/>
        </w:rPr>
        <w:sectPr w:rsidR="000F0193" w:rsidRPr="006A4549" w:rsidSect="000F0193">
          <w:pgSz w:w="16839" w:h="11907" w:orient="landscape" w:code="9"/>
          <w:pgMar w:top="1418" w:right="1418" w:bottom="1418" w:left="1418" w:header="709" w:footer="709" w:gutter="0"/>
          <w:cols w:space="708"/>
          <w:titlePg/>
          <w:docGrid w:linePitch="360"/>
        </w:sectPr>
      </w:pPr>
    </w:p>
    <w:p w14:paraId="4B3CEC39" w14:textId="7E213BE1" w:rsidR="008C6FFD" w:rsidRDefault="008C6FFD" w:rsidP="002E6C02">
      <w:pPr>
        <w:pStyle w:val="Legenda"/>
      </w:pPr>
      <w:bookmarkStart w:id="134" w:name="_Toc122333867"/>
      <w:bookmarkEnd w:id="126"/>
      <w:bookmarkEnd w:id="127"/>
      <w:r w:rsidRPr="006A4549">
        <w:lastRenderedPageBreak/>
        <w:t xml:space="preserve">Rysunek </w:t>
      </w:r>
      <w:fldSimple w:instr=" SEQ Rysunek \* ARABIC ">
        <w:r w:rsidR="00A9074B">
          <w:rPr>
            <w:noProof/>
          </w:rPr>
          <w:t>19</w:t>
        </w:r>
      </w:fldSimple>
      <w:r w:rsidRPr="006A4549">
        <w:t>. Lokalizacja wymienionych użytków ekologicznych.</w:t>
      </w:r>
      <w:bookmarkEnd w:id="134"/>
    </w:p>
    <w:p w14:paraId="7B3F2184" w14:textId="77777777" w:rsidR="00EB56A4" w:rsidRPr="00EB56A4" w:rsidRDefault="00C843E3" w:rsidP="00EB56A4">
      <w:pPr>
        <w:rPr>
          <w:lang w:eastAsia="pl-PL"/>
        </w:rPr>
      </w:pPr>
      <w:r>
        <w:rPr>
          <w:noProof/>
          <w:lang w:eastAsia="pl-PL"/>
        </w:rPr>
        <w:drawing>
          <wp:inline distT="0" distB="0" distL="0" distR="0" wp14:anchorId="5FFCAF89" wp14:editId="7BE70F94">
            <wp:extent cx="5762625" cy="4859020"/>
            <wp:effectExtent l="0" t="0" r="9525" b="0"/>
            <wp:docPr id="22" name="Obraz 10" descr="użytki ekologiczne r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żytki ekologiczne rud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4859020"/>
                    </a:xfrm>
                    <a:prstGeom prst="rect">
                      <a:avLst/>
                    </a:prstGeom>
                    <a:noFill/>
                    <a:ln>
                      <a:noFill/>
                    </a:ln>
                  </pic:spPr>
                </pic:pic>
              </a:graphicData>
            </a:graphic>
          </wp:inline>
        </w:drawing>
      </w:r>
    </w:p>
    <w:p w14:paraId="3FF5CADA" w14:textId="77777777" w:rsidR="008C6FFD" w:rsidRPr="006A4549" w:rsidRDefault="008C6FFD" w:rsidP="002E6C02">
      <w:pPr>
        <w:pStyle w:val="Legenda"/>
      </w:pPr>
      <w:r w:rsidRPr="006A4549">
        <w:t>źródło: opracowanie własne</w:t>
      </w:r>
    </w:p>
    <w:p w14:paraId="5373D773" w14:textId="77777777" w:rsidR="008C6FFD" w:rsidRPr="00567FE7" w:rsidRDefault="008C6FFD" w:rsidP="00511B08">
      <w:pPr>
        <w:spacing w:line="276" w:lineRule="auto"/>
        <w:jc w:val="center"/>
        <w:rPr>
          <w:highlight w:val="yellow"/>
        </w:rPr>
      </w:pPr>
    </w:p>
    <w:p w14:paraId="1E1D30D8" w14:textId="77777777" w:rsidR="00EA0C71" w:rsidRPr="002908E9" w:rsidRDefault="007D190C" w:rsidP="00511B08">
      <w:pPr>
        <w:spacing w:line="276" w:lineRule="auto"/>
        <w:rPr>
          <w:rFonts w:cstheme="minorHAnsi"/>
          <w:b/>
          <w:bCs/>
          <w:u w:val="single"/>
        </w:rPr>
      </w:pPr>
      <w:r w:rsidRPr="002908E9">
        <w:rPr>
          <w:rFonts w:cstheme="minorHAnsi"/>
          <w:b/>
          <w:bCs/>
          <w:u w:val="single"/>
        </w:rPr>
        <w:t>Korytarze ekologiczne</w:t>
      </w:r>
    </w:p>
    <w:p w14:paraId="60E78EAE" w14:textId="77777777" w:rsidR="00646555" w:rsidRPr="002908E9" w:rsidRDefault="00646555" w:rsidP="00511B08">
      <w:pPr>
        <w:spacing w:line="276" w:lineRule="auto"/>
        <w:rPr>
          <w:rFonts w:cstheme="minorHAnsi"/>
        </w:rPr>
      </w:pPr>
      <w:r w:rsidRPr="002908E9">
        <w:rPr>
          <w:rFonts w:cstheme="minorHAnsi"/>
        </w:rPr>
        <w:t>Korytarz ekologiczny (migracyjny) to „obszar umożliwiający migrację roślin, zwierząt lub grzybów”.</w:t>
      </w:r>
      <w:r w:rsidR="00561500" w:rsidRPr="002908E9">
        <w:rPr>
          <w:rFonts w:cstheme="minorHAnsi"/>
        </w:rPr>
        <w:br/>
      </w:r>
      <w:r w:rsidRPr="002908E9">
        <w:rPr>
          <w:rFonts w:cstheme="minorHAnsi"/>
        </w:rPr>
        <w:t>W ekologii krajobrazu ujmuje się go najczęściej jako relatywnie wąski pas terenu, który różni się od otaczającego go tła i stanowi łączność pomiędzy podobnymi ekosystemami. Teoria funkcjonowania korytarzy ekologicznych rozwinięta została w oparciu o teorię biogeografii wysp oraz uogólniającą ją teorię metapopulacji. Do najważniejszych funkcji korytarzy ekologicznych zalicza się:</w:t>
      </w:r>
    </w:p>
    <w:p w14:paraId="2E599C9A" w14:textId="77777777" w:rsidR="00646555" w:rsidRPr="002908E9" w:rsidRDefault="00646555" w:rsidP="00352796">
      <w:pPr>
        <w:pStyle w:val="Akapitzlist"/>
        <w:numPr>
          <w:ilvl w:val="0"/>
          <w:numId w:val="27"/>
        </w:numPr>
        <w:spacing w:line="276" w:lineRule="auto"/>
        <w:rPr>
          <w:rFonts w:cstheme="minorHAnsi"/>
        </w:rPr>
      </w:pPr>
      <w:r w:rsidRPr="002908E9">
        <w:rPr>
          <w:rFonts w:cstheme="minorHAnsi"/>
        </w:rPr>
        <w:t>Zmniejszenie stopnia izolacji poszczególnych płatów siedlisk i ułatwianie przemieszczania się organizmów pomiędzy nimi, a co za tym idzie zwiększenie prawdopodobieństwa kolonizacji izolowanych płatów.</w:t>
      </w:r>
    </w:p>
    <w:p w14:paraId="3ED98F4B" w14:textId="77777777" w:rsidR="00646555" w:rsidRPr="002908E9" w:rsidRDefault="00646555" w:rsidP="00352796">
      <w:pPr>
        <w:pStyle w:val="Akapitzlist"/>
        <w:numPr>
          <w:ilvl w:val="0"/>
          <w:numId w:val="27"/>
        </w:numPr>
        <w:spacing w:line="276" w:lineRule="auto"/>
        <w:rPr>
          <w:rFonts w:cstheme="minorHAnsi"/>
        </w:rPr>
      </w:pPr>
      <w:r w:rsidRPr="002908E9">
        <w:rPr>
          <w:rFonts w:cstheme="minorHAnsi"/>
        </w:rPr>
        <w:t>Zwiększenie przepływu genów pomiędzy płatami siedlisk zapobiegające utracie różnorodności genetycznej oraz przeciwdziałające depresji wsobnej.</w:t>
      </w:r>
    </w:p>
    <w:p w14:paraId="3B5B17CC" w14:textId="77777777" w:rsidR="007D190C" w:rsidRDefault="00646555" w:rsidP="00352796">
      <w:pPr>
        <w:pStyle w:val="Akapitzlist"/>
        <w:numPr>
          <w:ilvl w:val="0"/>
          <w:numId w:val="27"/>
        </w:numPr>
        <w:spacing w:line="276" w:lineRule="auto"/>
        <w:rPr>
          <w:rFonts w:cstheme="minorHAnsi"/>
        </w:rPr>
      </w:pPr>
      <w:r w:rsidRPr="002908E9">
        <w:rPr>
          <w:rFonts w:cstheme="minorHAnsi"/>
        </w:rPr>
        <w:t>Obniżenie śmiertelności, szczególnie wśród osobników młodych, wypartych z płatów dogodnych siedlisk wskutek zachowań terytorialnych.</w:t>
      </w:r>
    </w:p>
    <w:p w14:paraId="30ACC800" w14:textId="77777777" w:rsidR="007B39C5" w:rsidRPr="00525126" w:rsidRDefault="007B39C5" w:rsidP="007B39C5">
      <w:pPr>
        <w:spacing w:line="276" w:lineRule="auto"/>
        <w:rPr>
          <w:rFonts w:cstheme="minorHAnsi"/>
        </w:rPr>
      </w:pPr>
    </w:p>
    <w:p w14:paraId="6F816823" w14:textId="77777777" w:rsidR="008C6FFD" w:rsidRPr="00525126" w:rsidRDefault="007B39C5" w:rsidP="00511B08">
      <w:pPr>
        <w:spacing w:line="276" w:lineRule="auto"/>
        <w:rPr>
          <w:rFonts w:cstheme="minorHAnsi"/>
        </w:rPr>
      </w:pPr>
      <w:r w:rsidRPr="00525126">
        <w:rPr>
          <w:rFonts w:cstheme="minorHAnsi"/>
        </w:rPr>
        <w:t>Gminy Fałków, Radoszyce i Ruda Maleniecka leżą w zasięgu dwóch korytarzy ekologicznych:</w:t>
      </w:r>
    </w:p>
    <w:p w14:paraId="5284F323" w14:textId="77777777" w:rsidR="00EA0C71" w:rsidRPr="00525126" w:rsidRDefault="007B39C5" w:rsidP="00352796">
      <w:pPr>
        <w:pStyle w:val="Akapitzlist"/>
        <w:numPr>
          <w:ilvl w:val="0"/>
          <w:numId w:val="62"/>
        </w:numPr>
        <w:spacing w:line="276" w:lineRule="auto"/>
        <w:rPr>
          <w:rFonts w:cstheme="minorHAnsi"/>
        </w:rPr>
      </w:pPr>
      <w:r w:rsidRPr="00525126">
        <w:rPr>
          <w:rFonts w:cstheme="minorHAnsi"/>
        </w:rPr>
        <w:t>Dolina Pilicy Pd</w:t>
      </w:r>
      <w:r w:rsidR="001E1026" w:rsidRPr="00525126">
        <w:rPr>
          <w:rFonts w:cstheme="minorHAnsi"/>
        </w:rPr>
        <w:t xml:space="preserve"> GKPdC-4B</w:t>
      </w:r>
    </w:p>
    <w:p w14:paraId="51705942" w14:textId="77777777" w:rsidR="007B39C5" w:rsidRPr="00525126" w:rsidRDefault="007B39C5" w:rsidP="00352796">
      <w:pPr>
        <w:pStyle w:val="Akapitzlist"/>
        <w:numPr>
          <w:ilvl w:val="0"/>
          <w:numId w:val="62"/>
        </w:numPr>
        <w:spacing w:line="276" w:lineRule="auto"/>
        <w:rPr>
          <w:rFonts w:cstheme="minorHAnsi"/>
        </w:rPr>
      </w:pPr>
      <w:r w:rsidRPr="00525126">
        <w:rPr>
          <w:rFonts w:cstheme="minorHAnsi"/>
        </w:rPr>
        <w:t xml:space="preserve">Częstochowa </w:t>
      </w:r>
      <w:r w:rsidR="001E1026" w:rsidRPr="00525126">
        <w:rPr>
          <w:rFonts w:cstheme="minorHAnsi"/>
        </w:rPr>
        <w:t>–</w:t>
      </w:r>
      <w:r w:rsidRPr="00525126">
        <w:rPr>
          <w:rFonts w:cstheme="minorHAnsi"/>
        </w:rPr>
        <w:t xml:space="preserve"> wschód</w:t>
      </w:r>
      <w:r w:rsidR="001E1026" w:rsidRPr="00525126">
        <w:rPr>
          <w:rFonts w:cstheme="minorHAnsi"/>
        </w:rPr>
        <w:t xml:space="preserve"> GKPdC-4</w:t>
      </w:r>
    </w:p>
    <w:p w14:paraId="5E1D271F" w14:textId="77777777" w:rsidR="00C72519" w:rsidRPr="00330580" w:rsidRDefault="002600AD" w:rsidP="00511B08">
      <w:pPr>
        <w:spacing w:line="276" w:lineRule="auto"/>
        <w:rPr>
          <w:rFonts w:cstheme="minorHAnsi"/>
        </w:rPr>
      </w:pPr>
      <w:r w:rsidRPr="00330580">
        <w:rPr>
          <w:rFonts w:cstheme="minorHAnsi"/>
        </w:rPr>
        <w:lastRenderedPageBreak/>
        <w:t xml:space="preserve">KPdC oznacza Korytarz Południowo-Centralny łączący Roztocze z Lasami Janowskimi, Puszczą Sandomierską i Świętokrzyską, Przedborskim Parkiem Krajobrazowym, Załęczańskim Parkiem Krajobrazowym, schodzący do lasów Lublinieckich i Borów Stobrawskich, sięgający do Lasów Milickich, Doliny Baryczy i Borów Dolnośląskich. </w:t>
      </w:r>
    </w:p>
    <w:p w14:paraId="1F72AA8D" w14:textId="77777777" w:rsidR="00803A3A" w:rsidRPr="00330580" w:rsidRDefault="00803A3A" w:rsidP="00511B08">
      <w:pPr>
        <w:keepNext/>
        <w:spacing w:line="276" w:lineRule="auto"/>
        <w:jc w:val="center"/>
      </w:pPr>
    </w:p>
    <w:p w14:paraId="0D05B858" w14:textId="7407C34A" w:rsidR="00803A3A" w:rsidRDefault="00803A3A" w:rsidP="002E6C02">
      <w:pPr>
        <w:pStyle w:val="Legenda"/>
      </w:pPr>
      <w:bookmarkStart w:id="135" w:name="_Toc122333868"/>
      <w:r w:rsidRPr="006A4549">
        <w:t xml:space="preserve">Rysunek </w:t>
      </w:r>
      <w:fldSimple w:instr=" SEQ Rysunek \* ARABIC ">
        <w:r w:rsidR="00A9074B">
          <w:rPr>
            <w:noProof/>
          </w:rPr>
          <w:t>20</w:t>
        </w:r>
      </w:fldSimple>
      <w:r w:rsidR="002600AD" w:rsidRPr="006A4549">
        <w:t xml:space="preserve">. Przebieg </w:t>
      </w:r>
      <w:r w:rsidR="006D197F">
        <w:t>korytarzy ekologicznych przez teren analizowanych gmin.</w:t>
      </w:r>
      <w:bookmarkEnd w:id="135"/>
    </w:p>
    <w:p w14:paraId="2F7DC8A2" w14:textId="77777777" w:rsidR="006D197F" w:rsidRPr="006D197F" w:rsidRDefault="00C843E3" w:rsidP="006D197F">
      <w:pPr>
        <w:rPr>
          <w:lang w:eastAsia="pl-PL"/>
        </w:rPr>
      </w:pPr>
      <w:r>
        <w:rPr>
          <w:noProof/>
          <w:lang w:eastAsia="pl-PL"/>
        </w:rPr>
        <w:drawing>
          <wp:inline distT="0" distB="0" distL="0" distR="0" wp14:anchorId="6A4DA7C9" wp14:editId="402AB026">
            <wp:extent cx="5752465" cy="4742180"/>
            <wp:effectExtent l="0" t="0" r="635" b="1270"/>
            <wp:docPr id="21" name="Obraz 11" descr="dokoncz !!!korytarze ekologiczne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koncz !!!korytarze ekologiczne ru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2465" cy="4742180"/>
                    </a:xfrm>
                    <a:prstGeom prst="rect">
                      <a:avLst/>
                    </a:prstGeom>
                    <a:noFill/>
                    <a:ln>
                      <a:noFill/>
                    </a:ln>
                  </pic:spPr>
                </pic:pic>
              </a:graphicData>
            </a:graphic>
          </wp:inline>
        </w:drawing>
      </w:r>
    </w:p>
    <w:p w14:paraId="0786BF54" w14:textId="77777777" w:rsidR="00803A3A" w:rsidRPr="006A4549" w:rsidRDefault="00803A3A" w:rsidP="002E6C02">
      <w:pPr>
        <w:pStyle w:val="Legenda"/>
      </w:pPr>
      <w:r w:rsidRPr="006A4549">
        <w:t xml:space="preserve">źródło: </w:t>
      </w:r>
      <w:r w:rsidR="006D197F">
        <w:t>opracowanie własne</w:t>
      </w:r>
    </w:p>
    <w:p w14:paraId="5766B023" w14:textId="77777777" w:rsidR="002E6BD2" w:rsidRPr="006D197F" w:rsidRDefault="002E6BD2" w:rsidP="00511B08">
      <w:pPr>
        <w:spacing w:line="276" w:lineRule="auto"/>
      </w:pPr>
    </w:p>
    <w:p w14:paraId="19801884" w14:textId="77777777" w:rsidR="006B7FF5" w:rsidRPr="006D197F" w:rsidRDefault="006B7FF5" w:rsidP="00511B08">
      <w:pPr>
        <w:spacing w:line="276" w:lineRule="auto"/>
      </w:pPr>
      <w:r w:rsidRPr="006D197F">
        <w:t>Korytarze ekologiczne zostały wyznaczone poprzez realizację następujących ważniejszych etapów:</w:t>
      </w:r>
    </w:p>
    <w:p w14:paraId="623945B6" w14:textId="77777777" w:rsidR="006B7FF5" w:rsidRPr="006D197F" w:rsidRDefault="006B7FF5" w:rsidP="00352796">
      <w:pPr>
        <w:pStyle w:val="Akapitzlist"/>
        <w:numPr>
          <w:ilvl w:val="0"/>
          <w:numId w:val="51"/>
        </w:numPr>
        <w:spacing w:line="276" w:lineRule="auto"/>
      </w:pPr>
      <w:r w:rsidRPr="006D197F">
        <w:t>analiza ciągłości obszarów leśnych o wysokim stopniu naturalności,</w:t>
      </w:r>
    </w:p>
    <w:p w14:paraId="4A343514" w14:textId="77777777" w:rsidR="006B7FF5" w:rsidRPr="006D197F" w:rsidRDefault="006B7FF5" w:rsidP="00352796">
      <w:pPr>
        <w:pStyle w:val="Akapitzlist"/>
        <w:numPr>
          <w:ilvl w:val="0"/>
          <w:numId w:val="51"/>
        </w:numPr>
        <w:spacing w:line="276" w:lineRule="auto"/>
      </w:pPr>
      <w:r w:rsidRPr="006D197F">
        <w:t xml:space="preserve">analiza form użytkowania terenu w obszarach nieleśnych, </w:t>
      </w:r>
    </w:p>
    <w:p w14:paraId="4FE51190"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analiza ciągłości dolin rzecznych i pozostałych elementów sieci hydrologicznej, </w:t>
      </w:r>
    </w:p>
    <w:p w14:paraId="21DF9E3A"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rekonstrukcja historycznych i analiza obecnych szlaków migracji gatunków wskaźnikowych, </w:t>
      </w:r>
    </w:p>
    <w:p w14:paraId="1AC5D38A"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analiza wyników badań genetycznych, </w:t>
      </w:r>
    </w:p>
    <w:p w14:paraId="32511F03"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analiza sieci obszarów chronionych. </w:t>
      </w:r>
    </w:p>
    <w:p w14:paraId="6D1F93AC" w14:textId="77777777" w:rsidR="006B7FF5" w:rsidRPr="00867B09" w:rsidRDefault="006B7FF5" w:rsidP="00511B08">
      <w:pPr>
        <w:spacing w:line="276" w:lineRule="auto"/>
        <w:rPr>
          <w:rFonts w:cstheme="minorHAnsi"/>
        </w:rPr>
      </w:pPr>
    </w:p>
    <w:p w14:paraId="6F7128AA" w14:textId="77777777" w:rsidR="002908E9" w:rsidRPr="00867B09" w:rsidRDefault="002908E9" w:rsidP="00511B08">
      <w:pPr>
        <w:spacing w:line="276" w:lineRule="auto"/>
        <w:rPr>
          <w:rFonts w:cstheme="minorHAnsi"/>
        </w:rPr>
      </w:pPr>
    </w:p>
    <w:p w14:paraId="6331F346" w14:textId="77777777" w:rsidR="005163D3" w:rsidRPr="00867B09" w:rsidRDefault="005163D3" w:rsidP="00511B08">
      <w:pPr>
        <w:spacing w:line="276" w:lineRule="auto"/>
      </w:pPr>
    </w:p>
    <w:p w14:paraId="0E4EA577" w14:textId="77777777" w:rsidR="005163D3" w:rsidRPr="00867B09" w:rsidRDefault="005163D3" w:rsidP="00511B08">
      <w:pPr>
        <w:spacing w:line="276" w:lineRule="auto"/>
      </w:pPr>
    </w:p>
    <w:p w14:paraId="7A2E8252" w14:textId="77777777" w:rsidR="005163D3" w:rsidRPr="006A4549" w:rsidRDefault="005163D3" w:rsidP="00511B08">
      <w:pPr>
        <w:spacing w:line="276" w:lineRule="auto"/>
        <w:rPr>
          <w:color w:val="FF0000"/>
        </w:rPr>
        <w:sectPr w:rsidR="005163D3" w:rsidRPr="006A4549" w:rsidSect="000F0193">
          <w:pgSz w:w="11907" w:h="16839" w:code="9"/>
          <w:pgMar w:top="1417" w:right="1417" w:bottom="1417" w:left="1417" w:header="708" w:footer="708" w:gutter="0"/>
          <w:cols w:space="708"/>
          <w:titlePg/>
          <w:docGrid w:linePitch="360"/>
        </w:sectPr>
      </w:pPr>
    </w:p>
    <w:p w14:paraId="654A778D" w14:textId="77777777" w:rsidR="00595C9E" w:rsidRPr="006A4549" w:rsidRDefault="00595C9E" w:rsidP="00595C9E">
      <w:pPr>
        <w:pStyle w:val="Nagwek3"/>
      </w:pPr>
      <w:bookmarkStart w:id="136" w:name="_Toc122334236"/>
      <w:bookmarkStart w:id="137" w:name="_Toc107407554"/>
      <w:r>
        <w:lastRenderedPageBreak/>
        <w:t>7.5</w:t>
      </w:r>
      <w:r w:rsidRPr="006A4549">
        <w:t>.6. Powierzchnia ziemi -jakość gleby</w:t>
      </w:r>
      <w:bookmarkEnd w:id="136"/>
    </w:p>
    <w:p w14:paraId="74D94E7C" w14:textId="273D70CA" w:rsidR="002C66EB" w:rsidRPr="002C66EB" w:rsidRDefault="002C66EB" w:rsidP="002C66EB">
      <w:pPr>
        <w:pStyle w:val="Legenda"/>
      </w:pPr>
      <w:r w:rsidRPr="002C66EB">
        <w:t xml:space="preserve">Mapa </w:t>
      </w:r>
      <w:fldSimple w:instr=" SEQ Mapa \* ARABIC ">
        <w:r w:rsidR="00A9074B">
          <w:rPr>
            <w:noProof/>
          </w:rPr>
          <w:t>1</w:t>
        </w:r>
      </w:fldSimple>
      <w:r w:rsidRPr="002C66EB">
        <w:t>. Ocena warunków glebowych i agrarnych w poszczególnych gminach Województwa Świętokrzyskiego</w:t>
      </w:r>
      <w:bookmarkEnd w:id="137"/>
    </w:p>
    <w:p w14:paraId="4FA4EB53" w14:textId="77777777" w:rsidR="002C66EB" w:rsidRDefault="002C66EB" w:rsidP="002C66EB">
      <w:pPr>
        <w:jc w:val="center"/>
        <w:rPr>
          <w:rFonts w:ascii="Calibri" w:eastAsia="Calibri" w:hAnsi="Calibri" w:cs="Calibri"/>
        </w:rPr>
      </w:pPr>
      <w:r w:rsidRPr="002C66EB">
        <w:rPr>
          <w:rFonts w:ascii="Calibri" w:eastAsia="Calibri" w:hAnsi="Calibri" w:cs="Times New Roman"/>
          <w:noProof/>
          <w:sz w:val="24"/>
          <w:lang w:eastAsia="pl-PL"/>
        </w:rPr>
        <w:drawing>
          <wp:inline distT="0" distB="0" distL="0" distR="0" wp14:anchorId="40B46B62" wp14:editId="648876AD">
            <wp:extent cx="6838950" cy="5200368"/>
            <wp:effectExtent l="0" t="0" r="0" b="6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9460" cy="5215964"/>
                    </a:xfrm>
                    <a:prstGeom prst="rect">
                      <a:avLst/>
                    </a:prstGeom>
                    <a:noFill/>
                    <a:ln>
                      <a:noFill/>
                    </a:ln>
                  </pic:spPr>
                </pic:pic>
              </a:graphicData>
            </a:graphic>
          </wp:inline>
        </w:drawing>
      </w:r>
    </w:p>
    <w:p w14:paraId="04E4A7CC" w14:textId="77777777" w:rsidR="002C66EB" w:rsidRPr="002C66EB" w:rsidRDefault="002C66EB" w:rsidP="002C66EB">
      <w:pPr>
        <w:ind w:left="-567"/>
        <w:jc w:val="center"/>
        <w:rPr>
          <w:rFonts w:ascii="Calibri" w:eastAsia="Calibri" w:hAnsi="Calibri" w:cs="Calibri"/>
        </w:rPr>
      </w:pPr>
      <w:r w:rsidRPr="002C66EB">
        <w:rPr>
          <w:rFonts w:ascii="Calibri" w:eastAsia="Calibri" w:hAnsi="Calibri" w:cs="Times New Roman"/>
          <w:noProof/>
          <w:sz w:val="24"/>
          <w:lang w:eastAsia="pl-PL"/>
        </w:rPr>
        <w:lastRenderedPageBreak/>
        <w:drawing>
          <wp:inline distT="0" distB="0" distL="0" distR="0" wp14:anchorId="623DB026" wp14:editId="739B91D2">
            <wp:extent cx="7452479" cy="513014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l="2843" t="3333" r="2151" b="3572"/>
                    <a:stretch/>
                  </pic:blipFill>
                  <pic:spPr bwMode="auto">
                    <a:xfrm>
                      <a:off x="0" y="0"/>
                      <a:ext cx="7459994" cy="5135313"/>
                    </a:xfrm>
                    <a:prstGeom prst="rect">
                      <a:avLst/>
                    </a:prstGeom>
                    <a:noFill/>
                    <a:ln>
                      <a:noFill/>
                    </a:ln>
                    <a:extLst>
                      <a:ext uri="{53640926-AAD7-44D8-BBD7-CCE9431645EC}">
                        <a14:shadowObscured xmlns:a14="http://schemas.microsoft.com/office/drawing/2010/main"/>
                      </a:ext>
                    </a:extLst>
                  </pic:spPr>
                </pic:pic>
              </a:graphicData>
            </a:graphic>
          </wp:inline>
        </w:drawing>
      </w:r>
    </w:p>
    <w:p w14:paraId="5305EC03" w14:textId="77777777" w:rsidR="002C66EB" w:rsidRPr="002C66EB" w:rsidRDefault="007A156F" w:rsidP="002C66EB">
      <w:pPr>
        <w:pStyle w:val="Legenda"/>
      </w:pPr>
      <w:r>
        <w:t>ź</w:t>
      </w:r>
      <w:r w:rsidR="002C66EB" w:rsidRPr="002C66EB">
        <w:t xml:space="preserve">ródło: </w:t>
      </w:r>
      <w:r w:rsidR="002C66EB" w:rsidRPr="007A156F">
        <w:rPr>
          <w:i/>
        </w:rPr>
        <w:t>Plan Zagospodarowania Przestrzennego Województwa Świętokrzyskiego</w:t>
      </w:r>
    </w:p>
    <w:p w14:paraId="253C240E" w14:textId="77777777" w:rsidR="005163D3" w:rsidRPr="006A4549" w:rsidRDefault="005163D3" w:rsidP="00511B08">
      <w:pPr>
        <w:spacing w:line="276" w:lineRule="auto"/>
        <w:jc w:val="center"/>
        <w:rPr>
          <w:color w:val="FF0000"/>
        </w:rPr>
      </w:pPr>
    </w:p>
    <w:p w14:paraId="0F3FF552" w14:textId="77777777" w:rsidR="005163D3" w:rsidRPr="006A4549" w:rsidRDefault="005163D3" w:rsidP="00511B08">
      <w:pPr>
        <w:spacing w:line="276" w:lineRule="auto"/>
        <w:jc w:val="center"/>
        <w:rPr>
          <w:color w:val="FF0000"/>
        </w:rPr>
      </w:pPr>
    </w:p>
    <w:p w14:paraId="23B3022A" w14:textId="77777777" w:rsidR="005163D3" w:rsidRPr="006A4549" w:rsidRDefault="005163D3" w:rsidP="00511B08">
      <w:pPr>
        <w:spacing w:line="276" w:lineRule="auto"/>
        <w:rPr>
          <w:color w:val="FF0000"/>
        </w:rPr>
        <w:sectPr w:rsidR="005163D3" w:rsidRPr="006A4549" w:rsidSect="005163D3">
          <w:pgSz w:w="16839" w:h="11907" w:orient="landscape" w:code="9"/>
          <w:pgMar w:top="1418" w:right="1418" w:bottom="1418" w:left="1418" w:header="709" w:footer="709" w:gutter="0"/>
          <w:cols w:space="708"/>
          <w:titlePg/>
          <w:docGrid w:linePitch="360"/>
        </w:sectPr>
      </w:pPr>
    </w:p>
    <w:p w14:paraId="2566C1A7" w14:textId="77777777" w:rsidR="001550EC" w:rsidRPr="00236CDB" w:rsidRDefault="00236CDB" w:rsidP="00511B08">
      <w:pPr>
        <w:spacing w:line="276" w:lineRule="auto"/>
        <w:rPr>
          <w:u w:val="single"/>
        </w:rPr>
      </w:pPr>
      <w:r w:rsidRPr="00236CDB">
        <w:rPr>
          <w:u w:val="single"/>
        </w:rPr>
        <w:lastRenderedPageBreak/>
        <w:t>Monitoring chemizmu gleb ornych Polski</w:t>
      </w:r>
    </w:p>
    <w:p w14:paraId="721FE694" w14:textId="77777777" w:rsidR="001550EC" w:rsidRPr="001550EC" w:rsidRDefault="001550EC" w:rsidP="001550EC">
      <w:pPr>
        <w:spacing w:line="276" w:lineRule="auto"/>
      </w:pPr>
      <w:r w:rsidRPr="001550EC">
        <w:t>Monitoring chemizmu gleb ornych Polski wykorzystuje sieć 216 punktów pomiarowo-kontrolnych zlokalizowanych na gruntach ornych całego kraju. Reprezentują one użytki rolnicze o różnym stopniu intensyfikacji produkcji rolnej znajdujące się w obszarach oddziaływania rolniczej i pozarolniczej działalności człowieka. Punkty monitoringowe odzwierciedlają zróżnicowanie warunków glebowych kraju pod względem typów i tekstury gleb.</w:t>
      </w:r>
    </w:p>
    <w:p w14:paraId="4CDD9D79" w14:textId="77777777" w:rsidR="001550EC" w:rsidRDefault="001550EC" w:rsidP="001550EC">
      <w:pPr>
        <w:spacing w:line="276" w:lineRule="auto"/>
      </w:pPr>
      <w:r w:rsidRPr="001550EC">
        <w:t>Punkty pomiarowo-kontrolne posiadają stałe współrzędne geograficzne, w formacie cyfrowym,</w:t>
      </w:r>
      <w:r w:rsidRPr="001550EC">
        <w:br/>
        <w:t>co zapewnia precyzyjne pobieranie próbek glebowych w kolejnych edycjach monitoringu, a ponadto pełną dokumentację opisową i fotograficzną.</w:t>
      </w:r>
    </w:p>
    <w:p w14:paraId="6CEEFF66" w14:textId="77777777" w:rsidR="00236CDB" w:rsidRPr="001550EC" w:rsidRDefault="00236CDB" w:rsidP="001550EC">
      <w:pPr>
        <w:spacing w:line="276" w:lineRule="auto"/>
      </w:pPr>
      <w:r>
        <w:t xml:space="preserve">Na terenie gmin Fałków, Radoszyce i Ruda Maleniecka nie znajdują się punkty pomiarowe. </w:t>
      </w:r>
    </w:p>
    <w:p w14:paraId="27C8E118" w14:textId="77777777" w:rsidR="009A5FE2" w:rsidRPr="00595C9E" w:rsidRDefault="009A5FE2" w:rsidP="00511B08">
      <w:pPr>
        <w:keepNext/>
        <w:spacing w:line="276" w:lineRule="auto"/>
        <w:jc w:val="center"/>
      </w:pPr>
    </w:p>
    <w:p w14:paraId="60702511" w14:textId="432C9022" w:rsidR="00E47F98" w:rsidRDefault="009A5FE2" w:rsidP="002E6C02">
      <w:pPr>
        <w:pStyle w:val="Legenda"/>
      </w:pPr>
      <w:bookmarkStart w:id="138" w:name="_Toc122333869"/>
      <w:r w:rsidRPr="006A4549">
        <w:t xml:space="preserve">Rysunek </w:t>
      </w:r>
      <w:fldSimple w:instr=" SEQ Rysunek \* ARABIC ">
        <w:r w:rsidR="00A9074B">
          <w:rPr>
            <w:noProof/>
          </w:rPr>
          <w:t>21</w:t>
        </w:r>
      </w:fldSimple>
      <w:r w:rsidRPr="006A4549">
        <w:t>. Rozmieszczenie punktów pomiarowo-</w:t>
      </w:r>
      <w:r w:rsidR="00514BF3" w:rsidRPr="006A4549">
        <w:t xml:space="preserve">kontrolnych w województwie </w:t>
      </w:r>
      <w:r w:rsidR="00236CDB">
        <w:t>świętokrzyskim</w:t>
      </w:r>
      <w:bookmarkEnd w:id="138"/>
    </w:p>
    <w:p w14:paraId="494AE4BA" w14:textId="77777777" w:rsidR="00236CDB" w:rsidRPr="00236CDB" w:rsidRDefault="00236CDB" w:rsidP="00236CDB">
      <w:pPr>
        <w:jc w:val="center"/>
        <w:rPr>
          <w:lang w:eastAsia="pl-PL"/>
        </w:rPr>
      </w:pPr>
      <w:r>
        <w:rPr>
          <w:noProof/>
          <w:lang w:eastAsia="pl-PL"/>
        </w:rPr>
        <w:drawing>
          <wp:inline distT="0" distB="0" distL="0" distR="0" wp14:anchorId="32361455" wp14:editId="5FB6E236">
            <wp:extent cx="4593008" cy="455931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592024" cy="4558338"/>
                    </a:xfrm>
                    <a:prstGeom prst="rect">
                      <a:avLst/>
                    </a:prstGeom>
                  </pic:spPr>
                </pic:pic>
              </a:graphicData>
            </a:graphic>
          </wp:inline>
        </w:drawing>
      </w:r>
    </w:p>
    <w:p w14:paraId="59358E75" w14:textId="77777777" w:rsidR="00100560" w:rsidRPr="007A156F" w:rsidRDefault="00100560" w:rsidP="007A156F">
      <w:pPr>
        <w:pStyle w:val="Legenda"/>
        <w:rPr>
          <w:i/>
        </w:rPr>
      </w:pPr>
      <w:r w:rsidRPr="007A156F">
        <w:t xml:space="preserve">źródło: </w:t>
      </w:r>
      <w:r w:rsidR="00236CDB" w:rsidRPr="007A156F">
        <w:rPr>
          <w:i/>
        </w:rPr>
        <w:t>Raport z III Etapu realizacji zamówienia „Monitoring chemizmu gleb ornych w Polsce w latach 2020-2022”</w:t>
      </w:r>
    </w:p>
    <w:p w14:paraId="76A70501" w14:textId="77777777" w:rsidR="00E47F98" w:rsidRPr="002908E9" w:rsidRDefault="00E47F98" w:rsidP="00511B08">
      <w:pPr>
        <w:spacing w:line="276" w:lineRule="auto"/>
        <w:rPr>
          <w:rFonts w:cstheme="minorHAnsi"/>
        </w:rPr>
      </w:pPr>
    </w:p>
    <w:p w14:paraId="0077E3CA" w14:textId="77777777" w:rsidR="00E779AA" w:rsidRPr="002908E9" w:rsidRDefault="00E779AA" w:rsidP="00511B08">
      <w:pPr>
        <w:spacing w:line="276" w:lineRule="auto"/>
        <w:rPr>
          <w:rFonts w:cstheme="minorHAnsi"/>
        </w:rPr>
      </w:pPr>
      <w:r w:rsidRPr="002908E9">
        <w:rPr>
          <w:rFonts w:cstheme="minorHAnsi"/>
        </w:rPr>
        <w:t>W pob</w:t>
      </w:r>
      <w:r w:rsidR="0082297E" w:rsidRPr="002908E9">
        <w:rPr>
          <w:rFonts w:cstheme="minorHAnsi"/>
        </w:rPr>
        <w:t>ie</w:t>
      </w:r>
      <w:r w:rsidRPr="002908E9">
        <w:rPr>
          <w:rFonts w:cstheme="minorHAnsi"/>
        </w:rPr>
        <w:t xml:space="preserve">ranych próbkach określa się następujące właściwości gleb: </w:t>
      </w:r>
    </w:p>
    <w:p w14:paraId="126A6991" w14:textId="77777777" w:rsidR="00E779AA" w:rsidRPr="002908E9" w:rsidRDefault="00424979" w:rsidP="00352796">
      <w:pPr>
        <w:pStyle w:val="Akapitzlist"/>
        <w:numPr>
          <w:ilvl w:val="0"/>
          <w:numId w:val="52"/>
        </w:numPr>
        <w:spacing w:line="276" w:lineRule="auto"/>
        <w:rPr>
          <w:rFonts w:cstheme="minorHAnsi"/>
        </w:rPr>
      </w:pPr>
      <w:r w:rsidRPr="002908E9">
        <w:rPr>
          <w:rFonts w:cstheme="minorHAnsi"/>
        </w:rPr>
        <w:t xml:space="preserve">skład granulometryczny - </w:t>
      </w:r>
      <w:r w:rsidR="00832C24" w:rsidRPr="002908E9">
        <w:t>g</w:t>
      </w:r>
      <w:r w:rsidRPr="002908E9">
        <w:t>atunek gleby, który wynika z jej składu granulometrycznego, ma istotne znaczenie dla wielu fizycznych i chemicznych właściwości gleb, w tym odczynu, naturalnej zawartości zanieczyszczeń w glebie oraz pojemności sorpcyjnej gleb, wpływającej bezpośrednio na procesy migracji zanieczyszczeń w środowisku.</w:t>
      </w:r>
    </w:p>
    <w:p w14:paraId="1760A776"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p</w:t>
      </w:r>
      <w:r w:rsidR="0082297E" w:rsidRPr="002908E9">
        <w:rPr>
          <w:rFonts w:cstheme="minorHAnsi"/>
        </w:rPr>
        <w:t xml:space="preserve">róchnica-substancja organiczna - </w:t>
      </w:r>
      <w:r w:rsidR="0082297E" w:rsidRPr="002908E9">
        <w:t xml:space="preserve">próchnica jest ważnym źródłem składników pokarmowych dla roślin oraz energii i węgla dla mikroorganizmów glebowych, jest także ważnym </w:t>
      </w:r>
      <w:r w:rsidR="0082297E" w:rsidRPr="002908E9">
        <w:lastRenderedPageBreak/>
        <w:t>magazynem azotu glebowego. Ważna jest jej rola strukturotwórcza zlepiając cząstki mineralne odpowiada za tworzenie właściwej, agregatowej struktury gleby, co z kolei pozytywnie wpływa na przewietrzanie, przepuszczalność, pojemność wodną, zwięzłość. Próchnica glebowa bierze udział w procesach sorpcji wymiennej i regulowaniu buforowych właściwości gleby. W glebach mineralnych próchnica odpowiada za znaczną część pojemności sorpcyjnej gleby, a w glebach lekkich jej obecność warunkuje całość pojemności sorpcyjnej i wodnej. Obecność próchnicy jest ważna ze względu na jej zdolność do sorpcji kationów oraz właściwości buforowe czyli zdolność do przeciwdziałania gwałtownym zmianom pH gleby. Związki próchniczne mogą tworzyć z metalami związki o różnej trwałości (sole, związki chelatowe), przez co wpływają na rozpuszczalność i migrację jonów metali. Mogą zatem zarówno zwiększać dostępność niektórych pierwiastków potrzebnych dla roślin, jak i zmniejszać dostępność szkodliwych.</w:t>
      </w:r>
    </w:p>
    <w:p w14:paraId="7205194B"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węgiel organiczny, </w:t>
      </w:r>
    </w:p>
    <w:p w14:paraId="48A83603"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węglany, </w:t>
      </w:r>
    </w:p>
    <w:p w14:paraId="782CF890"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odczy</w:t>
      </w:r>
      <w:r w:rsidR="0082297E" w:rsidRPr="002908E9">
        <w:rPr>
          <w:rFonts w:cstheme="minorHAnsi"/>
        </w:rPr>
        <w:t xml:space="preserve">n pH - </w:t>
      </w:r>
      <w:r w:rsidR="00832C24" w:rsidRPr="002908E9">
        <w:t>o</w:t>
      </w:r>
      <w:r w:rsidR="0082297E" w:rsidRPr="002908E9">
        <w:t>dczyn jest jednym z podstawowych parametrów fizykochemicznych gleby. Decyduje o przebiegu wielu procesów glebowych, wpływa na przyswajalność składników pokarmowych dla roślin i bezpośrednio oddziałuje na ich rozwój.</w:t>
      </w:r>
    </w:p>
    <w:p w14:paraId="7048A698" w14:textId="77777777" w:rsidR="00E779AA" w:rsidRPr="002908E9" w:rsidRDefault="0082297E" w:rsidP="00352796">
      <w:pPr>
        <w:pStyle w:val="Akapitzlist"/>
        <w:numPr>
          <w:ilvl w:val="0"/>
          <w:numId w:val="52"/>
        </w:numPr>
        <w:spacing w:line="276" w:lineRule="auto"/>
        <w:rPr>
          <w:rFonts w:cstheme="minorHAnsi"/>
        </w:rPr>
      </w:pPr>
      <w:r w:rsidRPr="002908E9">
        <w:rPr>
          <w:rFonts w:cstheme="minorHAnsi"/>
        </w:rPr>
        <w:t xml:space="preserve">kwasowość hydrolityczna Hh - </w:t>
      </w:r>
      <w:r w:rsidRPr="002908E9">
        <w:t>Parametr ten stanowi miarę wysycenia kompleksu sorpcyjnego gleb wodorem i obejmuje całkowitą kwasowość gleby.</w:t>
      </w:r>
    </w:p>
    <w:p w14:paraId="2E2BFFD8"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kwasowość wymienna Hw, </w:t>
      </w:r>
    </w:p>
    <w:p w14:paraId="6902C73A"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glin wymienny </w:t>
      </w:r>
      <w:r w:rsidR="00424979" w:rsidRPr="002908E9">
        <w:rPr>
          <w:rFonts w:cstheme="minorHAnsi"/>
        </w:rPr>
        <w:t>Al</w:t>
      </w:r>
      <w:r w:rsidR="0082297E" w:rsidRPr="002908E9">
        <w:rPr>
          <w:rFonts w:cstheme="minorHAnsi"/>
        </w:rPr>
        <w:t xml:space="preserve"> - </w:t>
      </w:r>
      <w:r w:rsidR="00832C24" w:rsidRPr="002908E9">
        <w:t>w</w:t>
      </w:r>
      <w:r w:rsidR="0082297E" w:rsidRPr="002908E9">
        <w:t>olne jony glinu są toksyczne dla roślin i w dużych stężeniach uszkadzają korzenie roślin. Glin określany operacyjnie jako wymienny zawiera zarówno jony pierwiastka znajdujące się w roztworze glebowym jak i glin wymiennie zasorbowany w kompleksie sorpcyjnym, który może zostać uaktywniony.,</w:t>
      </w:r>
    </w:p>
    <w:p w14:paraId="2AA1DA08"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fosfor przyswajalny, </w:t>
      </w:r>
    </w:p>
    <w:p w14:paraId="1E363635"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potas przyswajalny, </w:t>
      </w:r>
    </w:p>
    <w:p w14:paraId="20CA45CE"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magnez przyswajalny, </w:t>
      </w:r>
    </w:p>
    <w:p w14:paraId="0AE4AC4E" w14:textId="77777777" w:rsidR="00E779AA" w:rsidRPr="002908E9" w:rsidRDefault="00673298" w:rsidP="00352796">
      <w:pPr>
        <w:pStyle w:val="Akapitzlist"/>
        <w:numPr>
          <w:ilvl w:val="0"/>
          <w:numId w:val="52"/>
        </w:numPr>
        <w:spacing w:line="276" w:lineRule="auto"/>
        <w:rPr>
          <w:rFonts w:cstheme="minorHAnsi"/>
        </w:rPr>
      </w:pPr>
      <w:r w:rsidRPr="002908E9">
        <w:rPr>
          <w:rFonts w:cstheme="minorHAnsi"/>
        </w:rPr>
        <w:t xml:space="preserve">siarka przyswajalna - </w:t>
      </w:r>
      <w:r w:rsidRPr="002908E9">
        <w:t>do negatywnych skutków zanieczyszczenia gleb siarką zalicza się ich zakwaszenie, a także nadmierny wzrost zawartości formy łatwo dostępnych dla roślin siarczanów. Siarka jest niezbędnym do życia roślin składnikiem pokarmowym, jednak jej nadmiar w glebie, spowodowany głównie opadem SO</w:t>
      </w:r>
      <w:r w:rsidRPr="00A66EAE">
        <w:rPr>
          <w:vertAlign w:val="subscript"/>
        </w:rPr>
        <w:t>2</w:t>
      </w:r>
      <w:r w:rsidRPr="002908E9">
        <w:t xml:space="preserve"> z atmosfery, może być szkodliwy dla ich wzrostu oraz jakości plonu</w:t>
      </w:r>
    </w:p>
    <w:p w14:paraId="01B2F638" w14:textId="77777777" w:rsidR="00E779AA" w:rsidRPr="002908E9" w:rsidRDefault="006E42FC" w:rsidP="00352796">
      <w:pPr>
        <w:pStyle w:val="Akapitzlist"/>
        <w:numPr>
          <w:ilvl w:val="0"/>
          <w:numId w:val="52"/>
        </w:numPr>
        <w:spacing w:line="276" w:lineRule="auto"/>
        <w:rPr>
          <w:rFonts w:cstheme="minorHAnsi"/>
        </w:rPr>
      </w:pPr>
      <w:r w:rsidRPr="002908E9">
        <w:rPr>
          <w:rFonts w:cstheme="minorHAnsi"/>
        </w:rPr>
        <w:t xml:space="preserve">azot ogólny – </w:t>
      </w:r>
      <w:r w:rsidRPr="002908E9">
        <w:t>w glebach użytkowanych rolniczo istotnym czynnikiem kształtującym zawartość azotu jest poziom nawożenia organicznego i mineralnego oraz zmianowanie, w tym zwłaszcza udział roślin motylkowych wiążących wolny azot z powietrza. Azot całkowity stanowi jeden z ogólnych wskaźników jakości i żyzności gleb.</w:t>
      </w:r>
    </w:p>
    <w:p w14:paraId="499C7991"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wielopierścieni</w:t>
      </w:r>
      <w:r w:rsidR="00561473" w:rsidRPr="002908E9">
        <w:rPr>
          <w:rFonts w:cstheme="minorHAnsi"/>
        </w:rPr>
        <w:t xml:space="preserve">owe węglowodory aromatyczne WWA - </w:t>
      </w:r>
      <w:r w:rsidR="00561473" w:rsidRPr="002908E9">
        <w:t xml:space="preserve">jedną z grup trwałych zanieczyszczeń organicznych (TZO) są wielopierścieniowe węglowodorowy aromatyczne, z których część wykazuje silne właściwości toksyczne, mutagenne i rakotwórcze. WWA mogą pochodzić ze źródeł naturalnych i antropogenicznych. Występują we wszystkich elementach środowiska, co związane jest z ich powstawaniem w procesach niecałkowitego spalania substancji organicznych. Przeważająca ilość tych związków pochodzi ze źródeł antropogenicznych takich jak: procesy przemysłowe związane ze spalaniem ropy naftowej i węgla, opalanie pomieszczeń, transport drogowy oraz spalanie odpadów miejskich i przemysłowych. Ponadto źródłem WWA dla gleb użytkowanych rolniczo mogą być osady ściekowe i komposty </w:t>
      </w:r>
      <w:r w:rsidR="00561473" w:rsidRPr="002908E9">
        <w:lastRenderedPageBreak/>
        <w:t xml:space="preserve">stosowane w celach nawozowych, ścieki i spływy z dróg asfaltowych, a także paliwo i smary stosowane do maszyn rolniczych. WWA wraz z pyłami i opadami atmosferycznymi dostają się do środowiska glebowego, powodując w mniejszym lub większym stopniu jego zanieczyszczenie. Zbyt wysoka zawartość niektórych WWA w glebach może wpływać negatywnie na organizmy glebowe, a tym samym prowadzić do zmian w bioróżnorodności </w:t>
      </w:r>
      <w:r w:rsidR="002A5EA8" w:rsidRPr="002908E9">
        <w:br/>
      </w:r>
      <w:r w:rsidR="00561473" w:rsidRPr="002908E9">
        <w:t>i naruszać siedliskowe funkcje gleb, co ma szczególne znaczenie w przypadku gleb wykorzystywanych rolniczo.</w:t>
      </w:r>
    </w:p>
    <w:p w14:paraId="12F08480"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proporcja C:N, </w:t>
      </w:r>
    </w:p>
    <w:p w14:paraId="3017DE4B"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radioaktyw</w:t>
      </w:r>
      <w:r w:rsidR="003B2749" w:rsidRPr="002908E9">
        <w:rPr>
          <w:rFonts w:cstheme="minorHAnsi"/>
        </w:rPr>
        <w:t xml:space="preserve">ność - </w:t>
      </w:r>
      <w:r w:rsidR="003B2749" w:rsidRPr="002908E9">
        <w:t xml:space="preserve">do źródeł mających wpływ na zanieczyszczenie środowiska przez naturalne izotopy promieniotwórcze można zaliczyć działalność przemysłu wydobywczego </w:t>
      </w:r>
      <w:r w:rsidR="003B2749" w:rsidRPr="002908E9">
        <w:br/>
        <w:t xml:space="preserve">i energetycznego, użytkowanie kopalin w procesie ich przetwarzania (rudy, odpady hutnicze </w:t>
      </w:r>
      <w:r w:rsidR="003B2749" w:rsidRPr="002908E9">
        <w:br/>
        <w:t>i poflotacyjne), użytkowanie surowców skalnych (skały magmowe) w budowach o dużym zasięgu 65 przestrzennym (autostrady, drogi ekspresowe). Ponadto radionuklidy (sztuczne izotopy promieniotwórcze) po wybuchach jądrowych i dużych awariach radiologicznych mogą przedostawać się ze stratosfery do atmosfery i w postaci opadów skażać powierzchnię ziemi</w:t>
      </w:r>
    </w:p>
    <w:p w14:paraId="1EB7BB24"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przewodnictwo elektryczne właściwe, </w:t>
      </w:r>
    </w:p>
    <w:p w14:paraId="09930A08" w14:textId="77777777" w:rsidR="00E779AA" w:rsidRPr="002908E9" w:rsidRDefault="00DD10AC" w:rsidP="00352796">
      <w:pPr>
        <w:pStyle w:val="Akapitzlist"/>
        <w:numPr>
          <w:ilvl w:val="0"/>
          <w:numId w:val="52"/>
        </w:numPr>
        <w:spacing w:line="276" w:lineRule="auto"/>
        <w:rPr>
          <w:rFonts w:cstheme="minorHAnsi"/>
        </w:rPr>
      </w:pPr>
      <w:r w:rsidRPr="002908E9">
        <w:rPr>
          <w:rFonts w:cstheme="minorHAnsi"/>
        </w:rPr>
        <w:t xml:space="preserve">zasolenie - </w:t>
      </w:r>
      <w:r w:rsidRPr="002908E9">
        <w:t xml:space="preserve">gleby zasolone charakteryzują się niekorzystnymi właściwościami fizycznymi </w:t>
      </w:r>
      <w:r w:rsidRPr="002908E9">
        <w:br/>
        <w:t xml:space="preserve">i fizykochemicznymi. Nadmierna koncentracja soli powoduje zmniejszenie dostępności wody dla roślin, zakłócenie równowagi jonowej w glebach oraz zwiększenie zawartości soli </w:t>
      </w:r>
      <w:r w:rsidRPr="002908E9">
        <w:br/>
        <w:t>w roślinach i obniżenie ich wartości użytkowej. Następuje nagromadzenie sodu w kompleksie sorpcyjnym, zwiększa się stan dyspersji gleby, ich zdolność do pęcznienia, natomiast zmniejsza się przepuszczalność gleb w stosunku do wody. Na skutek braku równowagi jonowej w stanie wilgotnym gleby są grząskie i nieprzepuszczalne, a w czasie suszy ulegają zaskorupieniu i są trudne do uprawy.</w:t>
      </w:r>
    </w:p>
    <w:p w14:paraId="68F47FFD"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kationy wy</w:t>
      </w:r>
      <w:r w:rsidR="0082297E" w:rsidRPr="002908E9">
        <w:rPr>
          <w:rFonts w:cstheme="minorHAnsi"/>
        </w:rPr>
        <w:t xml:space="preserve">mienne o charakterze zasadowych - </w:t>
      </w:r>
      <w:r w:rsidR="0082297E" w:rsidRPr="002908E9">
        <w:t xml:space="preserve">kationy zasadowe związane wymiennie stanowią zasadniczą pulę składników pokarmowych, które mogą zostać pobrane przez rośliny po ich przejściu do roztworu glebowego. Obecność dwuwartościowych kationów </w:t>
      </w:r>
      <w:r w:rsidR="0082297E" w:rsidRPr="002908E9">
        <w:br/>
        <w:t>o charakterze zasadowym (wapń, magnez) w kompleksie sorpcyjnym wpływa również korzystnie na strukturę gleby.</w:t>
      </w:r>
    </w:p>
    <w:p w14:paraId="06DEF7C3"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suma zawartości kationów o charakterze zasadowym (S),</w:t>
      </w:r>
    </w:p>
    <w:p w14:paraId="32D3A811" w14:textId="77777777" w:rsidR="00424979" w:rsidRPr="002908E9" w:rsidRDefault="0082297E" w:rsidP="00352796">
      <w:pPr>
        <w:pStyle w:val="Akapitzlist"/>
        <w:numPr>
          <w:ilvl w:val="0"/>
          <w:numId w:val="52"/>
        </w:numPr>
        <w:spacing w:line="276" w:lineRule="auto"/>
        <w:rPr>
          <w:rFonts w:cstheme="minorHAnsi"/>
        </w:rPr>
      </w:pPr>
      <w:r w:rsidRPr="002908E9">
        <w:rPr>
          <w:rFonts w:cstheme="minorHAnsi"/>
        </w:rPr>
        <w:t xml:space="preserve">pojemność sorpcyjna gleby (T) - </w:t>
      </w:r>
      <w:r w:rsidRPr="002908E9">
        <w:t xml:space="preserve">zdolności sorpcyjne gleb mają istotne znaczenie w zakresie zaopatrzenia roślin w składniki pokarmowe – w glebach o dużej pojemności sorpcyjnej składniki dostarczone z nawozami (np. azot amonowy, potas, magnez) nie są wymywane </w:t>
      </w:r>
      <w:r w:rsidRPr="002908E9">
        <w:br/>
        <w:t xml:space="preserve">w głąb profilu glebowego i do wód gruntowych lecz uruchamiane z kompleksu sorpcyjnego </w:t>
      </w:r>
      <w:r w:rsidRPr="002908E9">
        <w:br/>
        <w:t>w okresie rozwoju roślin. Pojemność sorpcyjna ma również kluczowe znaczenie dla ograniczania migracji i biodostępności metali śladowych. W glebach nadmiernie zanieczyszczonych metalami (np. kadmem lub ołowiem) duża pojemność sorpcyjna zmniejsza wymywanie oraz transfer metali do łańcucha żywieniowego.</w:t>
      </w:r>
    </w:p>
    <w:p w14:paraId="7CE35ECD"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wysycenie kompleksu sorpcy</w:t>
      </w:r>
      <w:r w:rsidR="0082297E" w:rsidRPr="002908E9">
        <w:rPr>
          <w:rFonts w:cstheme="minorHAnsi"/>
        </w:rPr>
        <w:t xml:space="preserve">jnego kationami zasadowymi (V) - </w:t>
      </w:r>
      <w:r w:rsidR="0082297E" w:rsidRPr="002908E9">
        <w:t>w glebach pozbawionych węglanów rolę buforową spełnia kompleks sorpcyjny gleby rozumiany jako zdolność gleby do adsorbowania kationów, również w odniesieniu do zmian odczynu i toksycznie oddziałujących na rośliny jonów glinu ruchomego</w:t>
      </w:r>
    </w:p>
    <w:p w14:paraId="39B8DB61"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całkowita zawartość fosforu, </w:t>
      </w:r>
    </w:p>
    <w:p w14:paraId="03C4EA4A"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całkowita zawartość siarki, </w:t>
      </w:r>
    </w:p>
    <w:p w14:paraId="345CC863"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lastRenderedPageBreak/>
        <w:t xml:space="preserve">zawartość sodu, potasu, magnezu, wapnia, żelaza, manganu, glinu, miedzi, niklu, chromu, cynku, wanadu, kadmu, kobaltu, ołowiu, baru, berylu, lantanu, litu i strontu, </w:t>
      </w:r>
    </w:p>
    <w:p w14:paraId="66805DF2"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zawartość rtęci, </w:t>
      </w:r>
    </w:p>
    <w:p w14:paraId="65A100E7" w14:textId="77777777" w:rsidR="00424979" w:rsidRPr="002908E9" w:rsidRDefault="004A11EA" w:rsidP="00352796">
      <w:pPr>
        <w:pStyle w:val="Akapitzlist"/>
        <w:numPr>
          <w:ilvl w:val="0"/>
          <w:numId w:val="52"/>
        </w:numPr>
        <w:spacing w:line="276" w:lineRule="auto"/>
        <w:rPr>
          <w:rFonts w:cstheme="minorHAnsi"/>
        </w:rPr>
      </w:pPr>
      <w:r w:rsidRPr="002908E9">
        <w:rPr>
          <w:rFonts w:cstheme="minorHAnsi"/>
        </w:rPr>
        <w:t xml:space="preserve">zawartość azotu mineralnego - </w:t>
      </w:r>
      <w:r w:rsidRPr="002908E9">
        <w:t>na mineralizację azotu składa się zespół procesów prowadzących do powstawania amoniaku lub azotu amonowego. Ma to zasadnicze znaczenie dla roślin, ponieważ azot amonowy jest formą bezpośrednio pobieraną przez ich system korzeniowy, a także łatwo przekształca się dalej w azotany, które są jeszcze łatwiej wykorzystywane przez rośliny.</w:t>
      </w:r>
    </w:p>
    <w:p w14:paraId="6CAC7EA6"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zawartość pestycydów - związków niechlorowych: carbar</w:t>
      </w:r>
      <w:r w:rsidR="002A5EA8" w:rsidRPr="002908E9">
        <w:rPr>
          <w:rFonts w:cstheme="minorHAnsi"/>
        </w:rPr>
        <w:t xml:space="preserve">yl, carbofuran, maneb, atrazin - </w:t>
      </w:r>
      <w:r w:rsidR="002A5EA8" w:rsidRPr="002908E9">
        <w:t>Pestycydy związki niechlorowe mogą działać szkodliwie na człowieka i inne organizmy żywe. Atrazyna powoduje m.in. zaburzenia hormonalne związane z nieprawidłowościami rozwoju płciowego u ludzi i zwierząt, carbofuran negatywnie oddziaływuje na układ nerwowy oraz gruczoły wydzielania zewnętrznego, carbaryl wykazuje działanie hepatotoksyczne (uszkadzające wątrobę) i kardiotoksyczne (uszkadzające serce), a maneb wywołuje miejscowe podrażnienia i reakcje uczuleniowe oraz hamuje aktywność enzymów, przede wszystkim tyroksyny. Pestycydy zaliczone do tej grupy zanieczyszczeń są nietrwałe w glebach, a czasy ich połowicznego zaniku wynoszą od 7 dni dla manebu do 29 dni dla atrazyny</w:t>
      </w:r>
      <w:r w:rsidR="009B4316" w:rsidRPr="002908E9">
        <w:t>.</w:t>
      </w:r>
    </w:p>
    <w:p w14:paraId="30839340"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zawartość pestycydów chloroorganicznych: DDT/DDE/DDD, Aldryna, Dieldryna</w:t>
      </w:r>
      <w:r w:rsidR="007835D4" w:rsidRPr="002908E9">
        <w:rPr>
          <w:rFonts w:cstheme="minorHAnsi"/>
        </w:rPr>
        <w:t xml:space="preserve">, Endryna, </w:t>
      </w:r>
      <w:r w:rsidR="007835D4" w:rsidRPr="002908E9">
        <w:rPr>
          <w:rFonts w:cstheme="minorHAnsi"/>
        </w:rPr>
        <w:br/>
        <w:t xml:space="preserve">α-HCH, β-HCH, g-HCH - </w:t>
      </w:r>
      <w:r w:rsidR="007835D4" w:rsidRPr="002908E9">
        <w:t>Pomimo dużej skuteczności pestycydów chloroorganicznych, od lat siedemdziesiątych ubiegłego wieku w naszym kraju obowiązuje zakaz ich używania ze względu na dużą trwałość w środowisku, toksyczność i zdolność do akumulacji w łańcuchu pokarmowym człowieka i innych organizmów żywych. Pestycydy chloroorganiczne zostały zaliczone postanowieniem Konwencji Sztokholmskiej do grupy tzw. trwałych zanieczyszczeń organicznych (TZO).</w:t>
      </w:r>
    </w:p>
    <w:p w14:paraId="42B4DC49" w14:textId="77777777" w:rsidR="00100560" w:rsidRPr="002908E9" w:rsidRDefault="00E779AA" w:rsidP="00511B08">
      <w:pPr>
        <w:spacing w:line="276" w:lineRule="auto"/>
        <w:rPr>
          <w:rFonts w:cstheme="minorHAnsi"/>
        </w:rPr>
      </w:pPr>
      <w:r w:rsidRPr="002908E9">
        <w:rPr>
          <w:rFonts w:cstheme="minorHAnsi"/>
        </w:rPr>
        <w:t xml:space="preserve">W przypadku próbek, w których stwierdza się przekroczenia dopuszczalnych zawartości pierwiastków śladowych, WWA, pestycydów chloro organicznych lub pestycydów związków niechlorowych, zgodnie z obowiązującemu regulacjami prawnymi, kierowano je do powtórnej analizy. </w:t>
      </w:r>
    </w:p>
    <w:p w14:paraId="2F73B4C9" w14:textId="77777777" w:rsidR="00E779AA" w:rsidRPr="002908E9" w:rsidRDefault="00E779AA" w:rsidP="00511B08">
      <w:pPr>
        <w:spacing w:line="276" w:lineRule="auto"/>
        <w:rPr>
          <w:rFonts w:cstheme="minorHAnsi"/>
        </w:rPr>
      </w:pPr>
    </w:p>
    <w:p w14:paraId="04EB5BD0" w14:textId="77777777" w:rsidR="00665209" w:rsidRPr="002908E9" w:rsidRDefault="00665209" w:rsidP="00511B08">
      <w:pPr>
        <w:spacing w:line="276" w:lineRule="auto"/>
        <w:rPr>
          <w:rFonts w:cstheme="minorHAnsi"/>
        </w:rPr>
      </w:pPr>
      <w:r w:rsidRPr="002908E9">
        <w:rPr>
          <w:rFonts w:cstheme="minorHAnsi"/>
        </w:rPr>
        <w:t>Analizując ogół wyników dla całego kraju, stwierdza się brak istotnych zmian na przestrzeni ostatnich 25 lat. W grupie badanych profili zwiększył się udział bardzo kwaśnych i kwaśnych gleb i obecnie przekracza on 60%. Fakt ten wynika z przyczyn naturalnych oraz wieloletnich zaniedbań w zakresie wapnowania gleb.</w:t>
      </w:r>
    </w:p>
    <w:p w14:paraId="542DF767" w14:textId="77777777" w:rsidR="00665209" w:rsidRPr="000420EB" w:rsidRDefault="00665209" w:rsidP="00511B08">
      <w:pPr>
        <w:spacing w:line="276" w:lineRule="auto"/>
        <w:rPr>
          <w:rFonts w:cstheme="minorHAnsi"/>
        </w:rPr>
      </w:pPr>
    </w:p>
    <w:p w14:paraId="02791725" w14:textId="77777777" w:rsidR="00A97860" w:rsidRPr="000420EB" w:rsidRDefault="00A97860" w:rsidP="00511B08">
      <w:pPr>
        <w:spacing w:line="276" w:lineRule="auto"/>
      </w:pPr>
    </w:p>
    <w:p w14:paraId="7A79890E" w14:textId="77777777" w:rsidR="00433D0D" w:rsidRPr="000420EB" w:rsidRDefault="008B3965" w:rsidP="0042503B">
      <w:pPr>
        <w:pStyle w:val="Nagwek3"/>
      </w:pPr>
      <w:bookmarkStart w:id="139" w:name="_Toc122334237"/>
      <w:r>
        <w:t>7</w:t>
      </w:r>
      <w:r w:rsidRPr="000420EB">
        <w:t>.5</w:t>
      </w:r>
      <w:r w:rsidR="00433D0D" w:rsidRPr="000420EB">
        <w:t>.7 Zasoby naturalne</w:t>
      </w:r>
      <w:bookmarkEnd w:id="139"/>
    </w:p>
    <w:p w14:paraId="238BDB25" w14:textId="77777777" w:rsidR="00433D0D" w:rsidRPr="000420EB" w:rsidRDefault="00083ACA" w:rsidP="00511B08">
      <w:pPr>
        <w:spacing w:line="276" w:lineRule="auto"/>
      </w:pPr>
      <w:r w:rsidRPr="000420EB">
        <w:t xml:space="preserve">Na terenie </w:t>
      </w:r>
      <w:r w:rsidR="000420EB" w:rsidRPr="000420EB">
        <w:t>Gmin Fałków, Radoszyce i Ruda Maleniecka funkcjonuje 5 złóż piasków i żwirów oraz 9 złóż surowców ilastych ceramiki budowlanej.</w:t>
      </w:r>
    </w:p>
    <w:p w14:paraId="4762EAFD" w14:textId="77777777" w:rsidR="00083ACA" w:rsidRPr="000420EB" w:rsidRDefault="00083ACA" w:rsidP="00511B08">
      <w:pPr>
        <w:spacing w:line="276" w:lineRule="auto"/>
      </w:pPr>
    </w:p>
    <w:p w14:paraId="38DDCFDE" w14:textId="6738F059" w:rsidR="00490516" w:rsidRDefault="00490516" w:rsidP="002E6C02">
      <w:pPr>
        <w:pStyle w:val="Legenda"/>
      </w:pPr>
      <w:bookmarkStart w:id="140" w:name="_Toc122333843"/>
      <w:r>
        <w:t xml:space="preserve">Tabela </w:t>
      </w:r>
      <w:fldSimple w:instr=" SEQ Tabela \* ARABIC ">
        <w:r w:rsidR="00A9074B">
          <w:rPr>
            <w:noProof/>
          </w:rPr>
          <w:t>11</w:t>
        </w:r>
      </w:fldSimple>
      <w:r>
        <w:t>. Złoża kopalin zlokalizowane na terenie gmin Fałków, Radoszyce i Ruda Maleniecka.</w:t>
      </w:r>
      <w:bookmarkEnd w:id="140"/>
    </w:p>
    <w:tbl>
      <w:tblPr>
        <w:tblW w:w="9072"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128"/>
        <w:gridCol w:w="3118"/>
        <w:gridCol w:w="1559"/>
        <w:gridCol w:w="2267"/>
      </w:tblGrid>
      <w:tr w:rsidR="00537552" w:rsidRPr="00380452" w14:paraId="36525046" w14:textId="77777777" w:rsidTr="00D47B52">
        <w:trPr>
          <w:trHeight w:val="397"/>
          <w:tblHeader/>
          <w:jc w:val="center"/>
        </w:trPr>
        <w:tc>
          <w:tcPr>
            <w:tcW w:w="2128" w:type="dxa"/>
            <w:shd w:val="clear" w:color="auto" w:fill="FCF5D4"/>
            <w:vAlign w:val="center"/>
          </w:tcPr>
          <w:p w14:paraId="307C36F7" w14:textId="77777777" w:rsidR="00537552" w:rsidRPr="00380452" w:rsidRDefault="00537552" w:rsidP="00D47B52">
            <w:pPr>
              <w:jc w:val="center"/>
              <w:rPr>
                <w:rFonts w:cs="Arial"/>
                <w:b/>
                <w:bCs/>
                <w:sz w:val="20"/>
                <w:szCs w:val="20"/>
              </w:rPr>
            </w:pPr>
            <w:r w:rsidRPr="00380452">
              <w:rPr>
                <w:rFonts w:cs="Arial"/>
                <w:b/>
                <w:bCs/>
                <w:sz w:val="20"/>
                <w:szCs w:val="20"/>
              </w:rPr>
              <w:t>Nazwa złoża</w:t>
            </w:r>
          </w:p>
        </w:tc>
        <w:tc>
          <w:tcPr>
            <w:tcW w:w="3118" w:type="dxa"/>
            <w:shd w:val="clear" w:color="auto" w:fill="FCF5D4"/>
            <w:vAlign w:val="center"/>
          </w:tcPr>
          <w:p w14:paraId="285567DD" w14:textId="77777777" w:rsidR="00537552" w:rsidRPr="00380452" w:rsidRDefault="00537552" w:rsidP="00D47B52">
            <w:pPr>
              <w:jc w:val="center"/>
              <w:rPr>
                <w:rFonts w:cs="Arial"/>
                <w:b/>
                <w:bCs/>
                <w:sz w:val="20"/>
                <w:szCs w:val="20"/>
              </w:rPr>
            </w:pPr>
            <w:r w:rsidRPr="00380452">
              <w:rPr>
                <w:rFonts w:cs="Arial"/>
                <w:b/>
                <w:bCs/>
                <w:sz w:val="20"/>
                <w:szCs w:val="20"/>
              </w:rPr>
              <w:t>Kopalina wg Nkz</w:t>
            </w:r>
          </w:p>
        </w:tc>
        <w:tc>
          <w:tcPr>
            <w:tcW w:w="1559" w:type="dxa"/>
            <w:shd w:val="clear" w:color="auto" w:fill="FCF5D4"/>
            <w:vAlign w:val="center"/>
          </w:tcPr>
          <w:p w14:paraId="6F7E63B9" w14:textId="77777777" w:rsidR="00537552" w:rsidRPr="00380452" w:rsidRDefault="00537552" w:rsidP="00D47B52">
            <w:pPr>
              <w:jc w:val="center"/>
              <w:rPr>
                <w:rFonts w:cs="Arial"/>
                <w:b/>
                <w:bCs/>
                <w:sz w:val="20"/>
                <w:szCs w:val="20"/>
              </w:rPr>
            </w:pPr>
            <w:r w:rsidRPr="00380452">
              <w:rPr>
                <w:rFonts w:cs="Arial"/>
                <w:b/>
                <w:bCs/>
                <w:sz w:val="20"/>
                <w:szCs w:val="20"/>
              </w:rPr>
              <w:t>Powierzchnia [ha]</w:t>
            </w:r>
          </w:p>
        </w:tc>
        <w:tc>
          <w:tcPr>
            <w:tcW w:w="2267" w:type="dxa"/>
            <w:shd w:val="clear" w:color="auto" w:fill="FCF5D4"/>
            <w:vAlign w:val="center"/>
          </w:tcPr>
          <w:p w14:paraId="5EC49343" w14:textId="77777777" w:rsidR="00537552" w:rsidRPr="00380452" w:rsidRDefault="00537552" w:rsidP="00D47B52">
            <w:pPr>
              <w:jc w:val="center"/>
              <w:rPr>
                <w:rFonts w:cs="Arial"/>
                <w:b/>
                <w:bCs/>
                <w:sz w:val="20"/>
                <w:szCs w:val="20"/>
              </w:rPr>
            </w:pPr>
            <w:r w:rsidRPr="00380452">
              <w:rPr>
                <w:rFonts w:cs="Arial"/>
                <w:b/>
                <w:bCs/>
                <w:sz w:val="20"/>
                <w:szCs w:val="20"/>
              </w:rPr>
              <w:t>Stan zagospodarowania</w:t>
            </w:r>
          </w:p>
        </w:tc>
      </w:tr>
      <w:tr w:rsidR="00537552" w:rsidRPr="00380452" w14:paraId="05F8AA8F" w14:textId="77777777" w:rsidTr="00D47B52">
        <w:trPr>
          <w:trHeight w:val="283"/>
          <w:jc w:val="center"/>
        </w:trPr>
        <w:tc>
          <w:tcPr>
            <w:tcW w:w="9072" w:type="dxa"/>
            <w:gridSpan w:val="4"/>
            <w:shd w:val="clear" w:color="auto" w:fill="DDEED6"/>
            <w:vAlign w:val="center"/>
          </w:tcPr>
          <w:p w14:paraId="0EDE6C98" w14:textId="77777777" w:rsidR="00537552" w:rsidRPr="00380452" w:rsidRDefault="00D47B52" w:rsidP="00D47B52">
            <w:pPr>
              <w:jc w:val="center"/>
              <w:rPr>
                <w:rFonts w:cs="Arial"/>
                <w:b/>
                <w:sz w:val="20"/>
                <w:szCs w:val="20"/>
              </w:rPr>
            </w:pPr>
            <w:r>
              <w:rPr>
                <w:rFonts w:cs="Arial"/>
                <w:b/>
                <w:sz w:val="20"/>
                <w:szCs w:val="20"/>
              </w:rPr>
              <w:t>Piaski i żwiry</w:t>
            </w:r>
          </w:p>
        </w:tc>
      </w:tr>
      <w:tr w:rsidR="00537552" w:rsidRPr="00380452" w14:paraId="190D78F4" w14:textId="77777777" w:rsidTr="00D47B52">
        <w:trPr>
          <w:trHeight w:val="20"/>
          <w:jc w:val="center"/>
        </w:trPr>
        <w:tc>
          <w:tcPr>
            <w:tcW w:w="2128" w:type="dxa"/>
            <w:shd w:val="clear" w:color="auto" w:fill="auto"/>
            <w:vAlign w:val="center"/>
          </w:tcPr>
          <w:p w14:paraId="2FB3F14A" w14:textId="77777777" w:rsidR="00537552" w:rsidRPr="00380452" w:rsidRDefault="00D47B52" w:rsidP="00D47B52">
            <w:pPr>
              <w:jc w:val="center"/>
              <w:rPr>
                <w:rFonts w:cs="Arial"/>
                <w:sz w:val="20"/>
                <w:szCs w:val="20"/>
              </w:rPr>
            </w:pPr>
            <w:r>
              <w:rPr>
                <w:rFonts w:cs="Arial"/>
                <w:sz w:val="20"/>
                <w:szCs w:val="20"/>
              </w:rPr>
              <w:t>Pikule</w:t>
            </w:r>
          </w:p>
        </w:tc>
        <w:tc>
          <w:tcPr>
            <w:tcW w:w="3118" w:type="dxa"/>
            <w:shd w:val="clear" w:color="auto" w:fill="auto"/>
            <w:vAlign w:val="center"/>
          </w:tcPr>
          <w:p w14:paraId="253C6659" w14:textId="77777777" w:rsidR="00537552" w:rsidRPr="00380452" w:rsidRDefault="00D47B52" w:rsidP="00D47B52">
            <w:pPr>
              <w:jc w:val="center"/>
              <w:rPr>
                <w:rFonts w:cs="Arial"/>
                <w:sz w:val="20"/>
                <w:szCs w:val="20"/>
              </w:rPr>
            </w:pPr>
            <w:r>
              <w:rPr>
                <w:rFonts w:cs="Arial"/>
                <w:sz w:val="20"/>
                <w:szCs w:val="20"/>
              </w:rPr>
              <w:t>Złoża piasków budowlanych</w:t>
            </w:r>
          </w:p>
        </w:tc>
        <w:tc>
          <w:tcPr>
            <w:tcW w:w="1559" w:type="dxa"/>
            <w:shd w:val="clear" w:color="auto" w:fill="auto"/>
            <w:vAlign w:val="center"/>
          </w:tcPr>
          <w:p w14:paraId="192F1C3B" w14:textId="77777777" w:rsidR="00537552" w:rsidRPr="00380452" w:rsidRDefault="00D47B52" w:rsidP="00D47B52">
            <w:pPr>
              <w:jc w:val="center"/>
              <w:rPr>
                <w:rFonts w:cs="Arial"/>
                <w:sz w:val="20"/>
                <w:szCs w:val="20"/>
              </w:rPr>
            </w:pPr>
            <w:r>
              <w:rPr>
                <w:rFonts w:cs="Arial"/>
                <w:sz w:val="20"/>
                <w:szCs w:val="20"/>
              </w:rPr>
              <w:t>1,75</w:t>
            </w:r>
          </w:p>
        </w:tc>
        <w:tc>
          <w:tcPr>
            <w:tcW w:w="2267" w:type="dxa"/>
            <w:shd w:val="clear" w:color="auto" w:fill="auto"/>
            <w:vAlign w:val="center"/>
          </w:tcPr>
          <w:p w14:paraId="3F5ACA3E" w14:textId="77777777" w:rsidR="00537552" w:rsidRPr="00380452" w:rsidRDefault="00D47B52" w:rsidP="00D47B52">
            <w:pPr>
              <w:jc w:val="center"/>
              <w:rPr>
                <w:rFonts w:cs="Arial"/>
                <w:sz w:val="20"/>
                <w:szCs w:val="20"/>
              </w:rPr>
            </w:pPr>
            <w:r>
              <w:rPr>
                <w:rFonts w:cs="Arial"/>
                <w:sz w:val="20"/>
                <w:szCs w:val="20"/>
              </w:rPr>
              <w:t>złoże rozpoznane szczegółowo</w:t>
            </w:r>
          </w:p>
        </w:tc>
      </w:tr>
      <w:tr w:rsidR="00537552" w:rsidRPr="00380452" w14:paraId="4E45BCB8" w14:textId="77777777" w:rsidTr="00D47B52">
        <w:trPr>
          <w:trHeight w:val="340"/>
          <w:jc w:val="center"/>
        </w:trPr>
        <w:tc>
          <w:tcPr>
            <w:tcW w:w="2128" w:type="dxa"/>
            <w:shd w:val="clear" w:color="auto" w:fill="auto"/>
            <w:vAlign w:val="center"/>
          </w:tcPr>
          <w:p w14:paraId="34E5E69B" w14:textId="77777777" w:rsidR="00537552" w:rsidRPr="00380452" w:rsidRDefault="00D47B52" w:rsidP="00D47B52">
            <w:pPr>
              <w:jc w:val="center"/>
              <w:rPr>
                <w:rFonts w:cs="Arial"/>
                <w:sz w:val="20"/>
                <w:szCs w:val="20"/>
              </w:rPr>
            </w:pPr>
            <w:r>
              <w:rPr>
                <w:rFonts w:cs="Arial"/>
                <w:sz w:val="20"/>
                <w:szCs w:val="20"/>
              </w:rPr>
              <w:t>Stanisławów</w:t>
            </w:r>
          </w:p>
        </w:tc>
        <w:tc>
          <w:tcPr>
            <w:tcW w:w="3118" w:type="dxa"/>
            <w:shd w:val="clear" w:color="auto" w:fill="auto"/>
            <w:vAlign w:val="center"/>
          </w:tcPr>
          <w:p w14:paraId="72CCAA76" w14:textId="77777777" w:rsidR="00537552" w:rsidRPr="00380452" w:rsidRDefault="00D47B52" w:rsidP="00D47B52">
            <w:pPr>
              <w:jc w:val="center"/>
              <w:rPr>
                <w:rFonts w:cs="Arial"/>
                <w:sz w:val="20"/>
                <w:szCs w:val="20"/>
              </w:rPr>
            </w:pPr>
            <w:r>
              <w:rPr>
                <w:rFonts w:cs="Arial"/>
                <w:sz w:val="20"/>
                <w:szCs w:val="20"/>
              </w:rPr>
              <w:t>Złoża mieszanek żwirowo-piaskowych (pospółki)</w:t>
            </w:r>
          </w:p>
        </w:tc>
        <w:tc>
          <w:tcPr>
            <w:tcW w:w="1559" w:type="dxa"/>
            <w:shd w:val="clear" w:color="auto" w:fill="auto"/>
            <w:vAlign w:val="center"/>
          </w:tcPr>
          <w:p w14:paraId="30B46F1F" w14:textId="77777777" w:rsidR="00537552" w:rsidRPr="00380452" w:rsidRDefault="00D47B52" w:rsidP="00D47B52">
            <w:pPr>
              <w:jc w:val="center"/>
              <w:rPr>
                <w:rFonts w:cs="Arial"/>
                <w:sz w:val="20"/>
                <w:szCs w:val="20"/>
              </w:rPr>
            </w:pPr>
            <w:r>
              <w:rPr>
                <w:rFonts w:cs="Arial"/>
                <w:sz w:val="20"/>
                <w:szCs w:val="20"/>
              </w:rPr>
              <w:t>15,56</w:t>
            </w:r>
          </w:p>
        </w:tc>
        <w:tc>
          <w:tcPr>
            <w:tcW w:w="2267" w:type="dxa"/>
            <w:shd w:val="clear" w:color="auto" w:fill="auto"/>
            <w:vAlign w:val="center"/>
          </w:tcPr>
          <w:p w14:paraId="1517D4A7" w14:textId="77777777" w:rsidR="00537552" w:rsidRPr="00380452" w:rsidRDefault="00D47B52" w:rsidP="00D47B52">
            <w:pPr>
              <w:jc w:val="center"/>
              <w:rPr>
                <w:rFonts w:cs="Arial"/>
                <w:sz w:val="20"/>
                <w:szCs w:val="20"/>
              </w:rPr>
            </w:pPr>
            <w:r w:rsidRPr="00D47B52">
              <w:rPr>
                <w:rFonts w:cs="Arial"/>
                <w:sz w:val="20"/>
                <w:szCs w:val="20"/>
              </w:rPr>
              <w:t>złoże rozpoznane szczegółowo</w:t>
            </w:r>
          </w:p>
        </w:tc>
      </w:tr>
      <w:tr w:rsidR="00537552" w:rsidRPr="00380452" w14:paraId="4E1F3209" w14:textId="77777777" w:rsidTr="00D47B52">
        <w:trPr>
          <w:trHeight w:val="20"/>
          <w:jc w:val="center"/>
        </w:trPr>
        <w:tc>
          <w:tcPr>
            <w:tcW w:w="2128" w:type="dxa"/>
            <w:shd w:val="clear" w:color="auto" w:fill="auto"/>
            <w:vAlign w:val="center"/>
          </w:tcPr>
          <w:p w14:paraId="6465C592" w14:textId="77777777" w:rsidR="00537552" w:rsidRPr="00380452" w:rsidRDefault="00826A89" w:rsidP="00D47B52">
            <w:pPr>
              <w:jc w:val="center"/>
              <w:rPr>
                <w:rFonts w:cs="Arial"/>
                <w:sz w:val="20"/>
                <w:szCs w:val="20"/>
              </w:rPr>
            </w:pPr>
            <w:r>
              <w:rPr>
                <w:rFonts w:cs="Arial"/>
                <w:sz w:val="20"/>
                <w:szCs w:val="20"/>
              </w:rPr>
              <w:lastRenderedPageBreak/>
              <w:t>Wisy</w:t>
            </w:r>
          </w:p>
        </w:tc>
        <w:tc>
          <w:tcPr>
            <w:tcW w:w="3118" w:type="dxa"/>
            <w:shd w:val="clear" w:color="auto" w:fill="auto"/>
            <w:vAlign w:val="center"/>
          </w:tcPr>
          <w:p w14:paraId="2F594D01" w14:textId="77777777" w:rsidR="00537552" w:rsidRPr="00380452" w:rsidRDefault="00826A89" w:rsidP="00D47B52">
            <w:pPr>
              <w:jc w:val="center"/>
              <w:rPr>
                <w:rFonts w:cs="Arial"/>
                <w:sz w:val="20"/>
                <w:szCs w:val="20"/>
              </w:rPr>
            </w:pPr>
            <w:r w:rsidRPr="00826A89">
              <w:rPr>
                <w:rFonts w:cs="Arial"/>
                <w:sz w:val="20"/>
                <w:szCs w:val="20"/>
              </w:rPr>
              <w:t>Złoża piasków budowlanych</w:t>
            </w:r>
          </w:p>
        </w:tc>
        <w:tc>
          <w:tcPr>
            <w:tcW w:w="1559" w:type="dxa"/>
            <w:shd w:val="clear" w:color="auto" w:fill="auto"/>
            <w:vAlign w:val="center"/>
          </w:tcPr>
          <w:p w14:paraId="0FEBE679" w14:textId="77777777" w:rsidR="00537552" w:rsidRPr="00380452" w:rsidRDefault="00826A89" w:rsidP="00D47B52">
            <w:pPr>
              <w:jc w:val="center"/>
              <w:rPr>
                <w:rFonts w:cs="Arial"/>
                <w:sz w:val="20"/>
                <w:szCs w:val="20"/>
              </w:rPr>
            </w:pPr>
            <w:r>
              <w:rPr>
                <w:rFonts w:cs="Arial"/>
                <w:sz w:val="20"/>
                <w:szCs w:val="20"/>
              </w:rPr>
              <w:t>4,06</w:t>
            </w:r>
          </w:p>
        </w:tc>
        <w:tc>
          <w:tcPr>
            <w:tcW w:w="2267" w:type="dxa"/>
            <w:shd w:val="clear" w:color="auto" w:fill="auto"/>
            <w:vAlign w:val="center"/>
          </w:tcPr>
          <w:p w14:paraId="67F571E4" w14:textId="77777777" w:rsidR="00537552" w:rsidRPr="00380452" w:rsidRDefault="00826A89" w:rsidP="00D47B52">
            <w:pPr>
              <w:jc w:val="center"/>
              <w:rPr>
                <w:rFonts w:cs="Arial"/>
                <w:sz w:val="20"/>
                <w:szCs w:val="20"/>
              </w:rPr>
            </w:pPr>
            <w:r w:rsidRPr="00826A89">
              <w:rPr>
                <w:rFonts w:cs="Arial"/>
                <w:sz w:val="20"/>
                <w:szCs w:val="20"/>
              </w:rPr>
              <w:t>złoże rozpoznane szczegółowo</w:t>
            </w:r>
          </w:p>
        </w:tc>
      </w:tr>
      <w:tr w:rsidR="00537552" w:rsidRPr="00380452" w14:paraId="1AE3CBE6" w14:textId="77777777" w:rsidTr="00D47B52">
        <w:trPr>
          <w:trHeight w:val="20"/>
          <w:jc w:val="center"/>
        </w:trPr>
        <w:tc>
          <w:tcPr>
            <w:tcW w:w="2128" w:type="dxa"/>
            <w:shd w:val="clear" w:color="auto" w:fill="auto"/>
            <w:vAlign w:val="center"/>
          </w:tcPr>
          <w:p w14:paraId="1DCF66ED" w14:textId="77777777" w:rsidR="00537552" w:rsidRPr="00380452" w:rsidRDefault="00826A89" w:rsidP="00D47B52">
            <w:pPr>
              <w:jc w:val="center"/>
              <w:rPr>
                <w:rFonts w:cs="Arial"/>
                <w:sz w:val="20"/>
                <w:szCs w:val="20"/>
              </w:rPr>
            </w:pPr>
            <w:r>
              <w:rPr>
                <w:rFonts w:cs="Arial"/>
                <w:sz w:val="20"/>
                <w:szCs w:val="20"/>
              </w:rPr>
              <w:t>Koliszowy</w:t>
            </w:r>
          </w:p>
        </w:tc>
        <w:tc>
          <w:tcPr>
            <w:tcW w:w="3118" w:type="dxa"/>
            <w:shd w:val="clear" w:color="auto" w:fill="auto"/>
            <w:vAlign w:val="center"/>
          </w:tcPr>
          <w:p w14:paraId="38AC5BE7" w14:textId="77777777" w:rsidR="00537552" w:rsidRPr="00380452" w:rsidRDefault="00826A89" w:rsidP="00D47B52">
            <w:pPr>
              <w:jc w:val="center"/>
              <w:rPr>
                <w:rFonts w:cs="Arial"/>
                <w:sz w:val="20"/>
                <w:szCs w:val="20"/>
              </w:rPr>
            </w:pPr>
            <w:r w:rsidRPr="00826A89">
              <w:rPr>
                <w:rFonts w:cs="Arial"/>
                <w:sz w:val="20"/>
                <w:szCs w:val="20"/>
              </w:rPr>
              <w:t>Złoża piasków budowlanych</w:t>
            </w:r>
          </w:p>
        </w:tc>
        <w:tc>
          <w:tcPr>
            <w:tcW w:w="1559" w:type="dxa"/>
            <w:shd w:val="clear" w:color="auto" w:fill="auto"/>
            <w:vAlign w:val="center"/>
          </w:tcPr>
          <w:p w14:paraId="474E8389" w14:textId="77777777" w:rsidR="00537552" w:rsidRPr="00380452" w:rsidRDefault="00826A89" w:rsidP="00D47B52">
            <w:pPr>
              <w:jc w:val="center"/>
              <w:rPr>
                <w:rFonts w:cs="Arial"/>
                <w:sz w:val="20"/>
                <w:szCs w:val="20"/>
              </w:rPr>
            </w:pPr>
            <w:r>
              <w:rPr>
                <w:rFonts w:cs="Arial"/>
                <w:sz w:val="20"/>
                <w:szCs w:val="20"/>
              </w:rPr>
              <w:t>13,69</w:t>
            </w:r>
          </w:p>
        </w:tc>
        <w:tc>
          <w:tcPr>
            <w:tcW w:w="2267" w:type="dxa"/>
            <w:shd w:val="clear" w:color="auto" w:fill="auto"/>
            <w:vAlign w:val="center"/>
          </w:tcPr>
          <w:p w14:paraId="2A18F7B6" w14:textId="77777777" w:rsidR="00537552" w:rsidRPr="00380452" w:rsidRDefault="00826A89" w:rsidP="00D47B52">
            <w:pPr>
              <w:jc w:val="center"/>
              <w:rPr>
                <w:rFonts w:cs="Arial"/>
                <w:sz w:val="20"/>
                <w:szCs w:val="20"/>
              </w:rPr>
            </w:pPr>
            <w:r w:rsidRPr="00826A89">
              <w:rPr>
                <w:rFonts w:cs="Arial"/>
                <w:sz w:val="20"/>
                <w:szCs w:val="20"/>
              </w:rPr>
              <w:t>złoże rozpoznane szczegółowo</w:t>
            </w:r>
          </w:p>
        </w:tc>
      </w:tr>
      <w:tr w:rsidR="00826A89" w:rsidRPr="00380452" w14:paraId="46550DA0" w14:textId="77777777" w:rsidTr="00D47B52">
        <w:trPr>
          <w:trHeight w:val="20"/>
          <w:jc w:val="center"/>
        </w:trPr>
        <w:tc>
          <w:tcPr>
            <w:tcW w:w="2128" w:type="dxa"/>
            <w:shd w:val="clear" w:color="auto" w:fill="auto"/>
            <w:vAlign w:val="center"/>
          </w:tcPr>
          <w:p w14:paraId="3011F4AC" w14:textId="77777777" w:rsidR="00826A89" w:rsidRPr="00380452" w:rsidRDefault="00826A89" w:rsidP="00D47B52">
            <w:pPr>
              <w:jc w:val="center"/>
              <w:rPr>
                <w:rFonts w:cs="Arial"/>
                <w:sz w:val="20"/>
                <w:szCs w:val="20"/>
              </w:rPr>
            </w:pPr>
            <w:r w:rsidRPr="00826A89">
              <w:rPr>
                <w:rFonts w:cs="Arial"/>
                <w:sz w:val="20"/>
                <w:szCs w:val="20"/>
              </w:rPr>
              <w:t>Koliszowy</w:t>
            </w:r>
            <w:r>
              <w:rPr>
                <w:rFonts w:cs="Arial"/>
                <w:sz w:val="20"/>
                <w:szCs w:val="20"/>
              </w:rPr>
              <w:t xml:space="preserve"> I</w:t>
            </w:r>
          </w:p>
        </w:tc>
        <w:tc>
          <w:tcPr>
            <w:tcW w:w="3118" w:type="dxa"/>
            <w:shd w:val="clear" w:color="auto" w:fill="auto"/>
            <w:vAlign w:val="center"/>
          </w:tcPr>
          <w:p w14:paraId="3BE43437" w14:textId="77777777" w:rsidR="00826A89" w:rsidRPr="00380452" w:rsidRDefault="00826A89" w:rsidP="00D47B52">
            <w:pPr>
              <w:jc w:val="center"/>
              <w:rPr>
                <w:rFonts w:cs="Arial"/>
                <w:sz w:val="20"/>
                <w:szCs w:val="20"/>
              </w:rPr>
            </w:pPr>
            <w:r>
              <w:rPr>
                <w:rFonts w:cs="Arial"/>
                <w:sz w:val="20"/>
                <w:szCs w:val="20"/>
              </w:rPr>
              <w:t>Złoża piasków poza piaskami szklarskimi</w:t>
            </w:r>
          </w:p>
        </w:tc>
        <w:tc>
          <w:tcPr>
            <w:tcW w:w="1559" w:type="dxa"/>
            <w:shd w:val="clear" w:color="auto" w:fill="auto"/>
            <w:vAlign w:val="center"/>
          </w:tcPr>
          <w:p w14:paraId="3CB3F1A1" w14:textId="77777777" w:rsidR="00826A89" w:rsidRPr="00380452" w:rsidRDefault="00826A89" w:rsidP="00D47B52">
            <w:pPr>
              <w:jc w:val="center"/>
              <w:rPr>
                <w:rFonts w:cs="Arial"/>
                <w:sz w:val="20"/>
                <w:szCs w:val="20"/>
              </w:rPr>
            </w:pPr>
            <w:r>
              <w:rPr>
                <w:rFonts w:cs="Arial"/>
                <w:sz w:val="20"/>
                <w:szCs w:val="20"/>
              </w:rPr>
              <w:t>1,70</w:t>
            </w:r>
          </w:p>
        </w:tc>
        <w:tc>
          <w:tcPr>
            <w:tcW w:w="2267" w:type="dxa"/>
            <w:shd w:val="clear" w:color="auto" w:fill="auto"/>
            <w:vAlign w:val="center"/>
          </w:tcPr>
          <w:p w14:paraId="5E498A8C" w14:textId="77777777" w:rsidR="00826A89" w:rsidRPr="00380452" w:rsidRDefault="00826A89" w:rsidP="00D47B52">
            <w:pPr>
              <w:jc w:val="center"/>
              <w:rPr>
                <w:rFonts w:cs="Arial"/>
                <w:sz w:val="20"/>
                <w:szCs w:val="20"/>
              </w:rPr>
            </w:pPr>
            <w:r w:rsidRPr="00826A89">
              <w:rPr>
                <w:rFonts w:cs="Arial"/>
                <w:sz w:val="20"/>
                <w:szCs w:val="20"/>
              </w:rPr>
              <w:t>złoże rozpoznane szczegółowo</w:t>
            </w:r>
          </w:p>
        </w:tc>
      </w:tr>
      <w:tr w:rsidR="00537552" w:rsidRPr="00380452" w14:paraId="2763F8F6" w14:textId="77777777" w:rsidTr="00D47B52">
        <w:trPr>
          <w:trHeight w:val="20"/>
          <w:jc w:val="center"/>
        </w:trPr>
        <w:tc>
          <w:tcPr>
            <w:tcW w:w="9072" w:type="dxa"/>
            <w:gridSpan w:val="4"/>
            <w:shd w:val="clear" w:color="auto" w:fill="DDEED6"/>
            <w:vAlign w:val="center"/>
          </w:tcPr>
          <w:p w14:paraId="47F89B20" w14:textId="77777777" w:rsidR="00537552" w:rsidRPr="00293258" w:rsidRDefault="00D47B52" w:rsidP="00D47B52">
            <w:pPr>
              <w:jc w:val="center"/>
              <w:rPr>
                <w:rFonts w:cs="Arial"/>
                <w:b/>
                <w:sz w:val="20"/>
                <w:szCs w:val="20"/>
              </w:rPr>
            </w:pPr>
            <w:r>
              <w:rPr>
                <w:rFonts w:cs="Arial"/>
                <w:b/>
                <w:sz w:val="20"/>
                <w:szCs w:val="20"/>
              </w:rPr>
              <w:t>Surowce ilaste ceramiki budowlanej</w:t>
            </w:r>
          </w:p>
        </w:tc>
      </w:tr>
      <w:tr w:rsidR="00537552" w:rsidRPr="00380452" w14:paraId="14465990" w14:textId="77777777" w:rsidTr="00D47B52">
        <w:trPr>
          <w:trHeight w:val="20"/>
          <w:jc w:val="center"/>
        </w:trPr>
        <w:tc>
          <w:tcPr>
            <w:tcW w:w="2128" w:type="dxa"/>
            <w:shd w:val="clear" w:color="auto" w:fill="auto"/>
            <w:vAlign w:val="center"/>
          </w:tcPr>
          <w:p w14:paraId="4152C325" w14:textId="77777777" w:rsidR="00537552" w:rsidRPr="00380452" w:rsidRDefault="00D47B52" w:rsidP="00D47B52">
            <w:pPr>
              <w:jc w:val="center"/>
              <w:rPr>
                <w:rFonts w:cs="Arial"/>
                <w:sz w:val="20"/>
                <w:szCs w:val="20"/>
              </w:rPr>
            </w:pPr>
            <w:r>
              <w:rPr>
                <w:rFonts w:cs="Arial"/>
                <w:sz w:val="20"/>
                <w:szCs w:val="20"/>
              </w:rPr>
              <w:t>Filipy</w:t>
            </w:r>
          </w:p>
        </w:tc>
        <w:tc>
          <w:tcPr>
            <w:tcW w:w="3118" w:type="dxa"/>
            <w:shd w:val="clear" w:color="auto" w:fill="auto"/>
            <w:vAlign w:val="center"/>
          </w:tcPr>
          <w:p w14:paraId="1F152AC0" w14:textId="77777777" w:rsidR="00537552" w:rsidRPr="00380452" w:rsidRDefault="00D47B52" w:rsidP="00D47B52">
            <w:pPr>
              <w:jc w:val="center"/>
              <w:rPr>
                <w:rFonts w:cs="Arial"/>
                <w:sz w:val="20"/>
                <w:szCs w:val="20"/>
              </w:rPr>
            </w:pPr>
            <w:r>
              <w:rPr>
                <w:rFonts w:cs="Arial"/>
                <w:sz w:val="20"/>
                <w:szCs w:val="20"/>
              </w:rPr>
              <w:t xml:space="preserve">Złoża glin ceramiki budowlanej </w:t>
            </w:r>
            <w:r w:rsidR="000420EB">
              <w:rPr>
                <w:rFonts w:cs="Arial"/>
                <w:sz w:val="20"/>
                <w:szCs w:val="20"/>
              </w:rPr>
              <w:br/>
            </w:r>
            <w:r>
              <w:rPr>
                <w:rFonts w:cs="Arial"/>
                <w:sz w:val="20"/>
                <w:szCs w:val="20"/>
              </w:rPr>
              <w:t>i pokrewnych</w:t>
            </w:r>
          </w:p>
        </w:tc>
        <w:tc>
          <w:tcPr>
            <w:tcW w:w="1559" w:type="dxa"/>
            <w:shd w:val="clear" w:color="auto" w:fill="auto"/>
            <w:vAlign w:val="center"/>
          </w:tcPr>
          <w:p w14:paraId="0A15C618" w14:textId="77777777" w:rsidR="00537552" w:rsidRPr="00380452" w:rsidRDefault="00D47B52" w:rsidP="00D47B52">
            <w:pPr>
              <w:jc w:val="center"/>
              <w:rPr>
                <w:rFonts w:cs="Arial"/>
                <w:sz w:val="20"/>
                <w:szCs w:val="20"/>
              </w:rPr>
            </w:pPr>
            <w:r>
              <w:rPr>
                <w:rFonts w:cs="Arial"/>
                <w:sz w:val="20"/>
                <w:szCs w:val="20"/>
              </w:rPr>
              <w:t>2,86</w:t>
            </w:r>
          </w:p>
        </w:tc>
        <w:tc>
          <w:tcPr>
            <w:tcW w:w="2267" w:type="dxa"/>
            <w:shd w:val="clear" w:color="auto" w:fill="auto"/>
            <w:vAlign w:val="center"/>
          </w:tcPr>
          <w:p w14:paraId="005D3EFE" w14:textId="77777777" w:rsidR="00537552" w:rsidRPr="00380452" w:rsidRDefault="00D47B52" w:rsidP="00D47B52">
            <w:pPr>
              <w:jc w:val="center"/>
              <w:rPr>
                <w:rFonts w:cs="Arial"/>
                <w:sz w:val="20"/>
                <w:szCs w:val="20"/>
              </w:rPr>
            </w:pPr>
            <w:r>
              <w:rPr>
                <w:rFonts w:cs="Arial"/>
                <w:sz w:val="20"/>
                <w:szCs w:val="20"/>
              </w:rPr>
              <w:t>złoże eksploatowane okresowo</w:t>
            </w:r>
          </w:p>
        </w:tc>
      </w:tr>
      <w:tr w:rsidR="00D47B52" w:rsidRPr="00380452" w14:paraId="415B0E5E" w14:textId="77777777" w:rsidTr="00D47B52">
        <w:trPr>
          <w:trHeight w:val="20"/>
          <w:jc w:val="center"/>
        </w:trPr>
        <w:tc>
          <w:tcPr>
            <w:tcW w:w="2128" w:type="dxa"/>
            <w:shd w:val="clear" w:color="auto" w:fill="auto"/>
            <w:vAlign w:val="center"/>
          </w:tcPr>
          <w:p w14:paraId="69E6A122" w14:textId="77777777" w:rsidR="00D47B52" w:rsidRPr="00380452" w:rsidRDefault="00D47B52" w:rsidP="00D47B52">
            <w:pPr>
              <w:jc w:val="center"/>
              <w:rPr>
                <w:rFonts w:cs="Arial"/>
                <w:sz w:val="20"/>
                <w:szCs w:val="20"/>
              </w:rPr>
            </w:pPr>
            <w:r w:rsidRPr="00D47B52">
              <w:rPr>
                <w:rFonts w:cs="Arial"/>
                <w:sz w:val="20"/>
                <w:szCs w:val="20"/>
              </w:rPr>
              <w:t>Filipy</w:t>
            </w:r>
            <w:r>
              <w:rPr>
                <w:rFonts w:cs="Arial"/>
                <w:sz w:val="20"/>
                <w:szCs w:val="20"/>
              </w:rPr>
              <w:t xml:space="preserve"> I</w:t>
            </w:r>
          </w:p>
        </w:tc>
        <w:tc>
          <w:tcPr>
            <w:tcW w:w="3118" w:type="dxa"/>
            <w:shd w:val="clear" w:color="auto" w:fill="auto"/>
            <w:vAlign w:val="center"/>
          </w:tcPr>
          <w:p w14:paraId="4FC089EC" w14:textId="77777777" w:rsidR="00D47B52" w:rsidRPr="003804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2877F65B" w14:textId="77777777" w:rsidR="00D47B52" w:rsidRPr="00380452" w:rsidRDefault="00D47B52" w:rsidP="00D47B52">
            <w:pPr>
              <w:jc w:val="center"/>
              <w:rPr>
                <w:rFonts w:cs="Arial"/>
                <w:sz w:val="20"/>
                <w:szCs w:val="20"/>
              </w:rPr>
            </w:pPr>
            <w:r>
              <w:rPr>
                <w:rFonts w:cs="Arial"/>
                <w:sz w:val="20"/>
                <w:szCs w:val="20"/>
              </w:rPr>
              <w:t>13,11</w:t>
            </w:r>
          </w:p>
        </w:tc>
        <w:tc>
          <w:tcPr>
            <w:tcW w:w="2267" w:type="dxa"/>
            <w:shd w:val="clear" w:color="auto" w:fill="auto"/>
            <w:vAlign w:val="center"/>
          </w:tcPr>
          <w:p w14:paraId="1D32CFD0" w14:textId="77777777" w:rsidR="00D47B52" w:rsidRPr="00380452" w:rsidRDefault="00D47B52" w:rsidP="00D47B52">
            <w:pPr>
              <w:jc w:val="center"/>
              <w:rPr>
                <w:rFonts w:cs="Arial"/>
                <w:sz w:val="20"/>
                <w:szCs w:val="20"/>
              </w:rPr>
            </w:pPr>
            <w:r w:rsidRPr="00D47B52">
              <w:rPr>
                <w:rFonts w:cs="Arial"/>
                <w:sz w:val="20"/>
                <w:szCs w:val="20"/>
              </w:rPr>
              <w:t>złoże eksploatowane okresowo</w:t>
            </w:r>
          </w:p>
        </w:tc>
      </w:tr>
      <w:tr w:rsidR="00D47B52" w:rsidRPr="00380452" w14:paraId="312711CB" w14:textId="77777777" w:rsidTr="00D47B52">
        <w:trPr>
          <w:trHeight w:val="20"/>
          <w:jc w:val="center"/>
        </w:trPr>
        <w:tc>
          <w:tcPr>
            <w:tcW w:w="2128" w:type="dxa"/>
            <w:shd w:val="clear" w:color="auto" w:fill="auto"/>
            <w:vAlign w:val="center"/>
          </w:tcPr>
          <w:p w14:paraId="5D4301A4" w14:textId="77777777" w:rsidR="00D47B52" w:rsidRPr="00380452" w:rsidRDefault="00D47B52" w:rsidP="00D47B52">
            <w:pPr>
              <w:jc w:val="center"/>
              <w:rPr>
                <w:rFonts w:cs="Arial"/>
                <w:sz w:val="20"/>
                <w:szCs w:val="20"/>
              </w:rPr>
            </w:pPr>
            <w:r>
              <w:rPr>
                <w:rFonts w:cs="Arial"/>
                <w:sz w:val="20"/>
                <w:szCs w:val="20"/>
              </w:rPr>
              <w:t>Kozów</w:t>
            </w:r>
          </w:p>
        </w:tc>
        <w:tc>
          <w:tcPr>
            <w:tcW w:w="3118" w:type="dxa"/>
            <w:shd w:val="clear" w:color="auto" w:fill="auto"/>
            <w:vAlign w:val="center"/>
          </w:tcPr>
          <w:p w14:paraId="6EA2D415" w14:textId="77777777" w:rsidR="00D47B52" w:rsidRPr="003804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77AF0BDB" w14:textId="77777777" w:rsidR="00D47B52" w:rsidRPr="00380452" w:rsidRDefault="00D47B52" w:rsidP="00D47B52">
            <w:pPr>
              <w:jc w:val="center"/>
              <w:rPr>
                <w:rFonts w:cs="Arial"/>
                <w:sz w:val="20"/>
                <w:szCs w:val="20"/>
              </w:rPr>
            </w:pPr>
            <w:r>
              <w:rPr>
                <w:rFonts w:cs="Arial"/>
                <w:sz w:val="20"/>
                <w:szCs w:val="20"/>
              </w:rPr>
              <w:t>36,81</w:t>
            </w:r>
          </w:p>
        </w:tc>
        <w:tc>
          <w:tcPr>
            <w:tcW w:w="2267" w:type="dxa"/>
            <w:shd w:val="clear" w:color="auto" w:fill="auto"/>
            <w:vAlign w:val="center"/>
          </w:tcPr>
          <w:p w14:paraId="1166D5DC" w14:textId="77777777" w:rsidR="00D47B52" w:rsidRPr="00380452" w:rsidRDefault="00D47B52" w:rsidP="00D47B52">
            <w:pPr>
              <w:jc w:val="center"/>
              <w:rPr>
                <w:rFonts w:cs="Arial"/>
                <w:sz w:val="20"/>
                <w:szCs w:val="20"/>
              </w:rPr>
            </w:pPr>
            <w:r w:rsidRPr="00D47B52">
              <w:rPr>
                <w:rFonts w:cs="Arial"/>
                <w:sz w:val="20"/>
                <w:szCs w:val="20"/>
              </w:rPr>
              <w:t>złoże eksploatowane okresowo</w:t>
            </w:r>
          </w:p>
        </w:tc>
      </w:tr>
      <w:tr w:rsidR="00D47B52" w:rsidRPr="00380452" w14:paraId="3BB428B3" w14:textId="77777777" w:rsidTr="00D47B52">
        <w:trPr>
          <w:trHeight w:val="20"/>
          <w:jc w:val="center"/>
        </w:trPr>
        <w:tc>
          <w:tcPr>
            <w:tcW w:w="2128" w:type="dxa"/>
            <w:shd w:val="clear" w:color="auto" w:fill="auto"/>
            <w:vAlign w:val="center"/>
          </w:tcPr>
          <w:p w14:paraId="42E26D6A" w14:textId="77777777" w:rsidR="00D47B52" w:rsidRPr="00380452" w:rsidRDefault="00D47B52" w:rsidP="00D47B52">
            <w:pPr>
              <w:jc w:val="center"/>
              <w:rPr>
                <w:rFonts w:cs="Arial"/>
                <w:sz w:val="20"/>
                <w:szCs w:val="20"/>
              </w:rPr>
            </w:pPr>
            <w:r>
              <w:rPr>
                <w:rFonts w:cs="Arial"/>
                <w:sz w:val="20"/>
                <w:szCs w:val="20"/>
              </w:rPr>
              <w:t>Nalewajków 1</w:t>
            </w:r>
          </w:p>
        </w:tc>
        <w:tc>
          <w:tcPr>
            <w:tcW w:w="3118" w:type="dxa"/>
            <w:shd w:val="clear" w:color="auto" w:fill="auto"/>
            <w:vAlign w:val="center"/>
          </w:tcPr>
          <w:p w14:paraId="038C5F17" w14:textId="77777777" w:rsidR="00D47B52"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3B28B831" w14:textId="77777777" w:rsidR="00D47B52" w:rsidRPr="00380452" w:rsidRDefault="00D47B52" w:rsidP="00D47B52">
            <w:pPr>
              <w:jc w:val="center"/>
              <w:rPr>
                <w:rFonts w:cs="Arial"/>
                <w:sz w:val="20"/>
                <w:szCs w:val="20"/>
              </w:rPr>
            </w:pPr>
            <w:r>
              <w:rPr>
                <w:rFonts w:cs="Arial"/>
                <w:sz w:val="20"/>
                <w:szCs w:val="20"/>
              </w:rPr>
              <w:t>6,42</w:t>
            </w:r>
          </w:p>
        </w:tc>
        <w:tc>
          <w:tcPr>
            <w:tcW w:w="2267" w:type="dxa"/>
            <w:shd w:val="clear" w:color="auto" w:fill="auto"/>
            <w:vAlign w:val="center"/>
          </w:tcPr>
          <w:p w14:paraId="242F0A8A" w14:textId="77777777" w:rsidR="00D47B52" w:rsidRPr="00D47B52" w:rsidRDefault="00D47B52" w:rsidP="00D47B52">
            <w:pPr>
              <w:jc w:val="center"/>
              <w:rPr>
                <w:rFonts w:cs="Arial"/>
                <w:sz w:val="20"/>
                <w:szCs w:val="20"/>
              </w:rPr>
            </w:pPr>
            <w:r w:rsidRPr="00D47B52">
              <w:rPr>
                <w:rFonts w:cs="Arial"/>
                <w:sz w:val="20"/>
                <w:szCs w:val="20"/>
              </w:rPr>
              <w:t>złoże eksploatowane okresowo</w:t>
            </w:r>
          </w:p>
        </w:tc>
      </w:tr>
      <w:tr w:rsidR="00D47B52" w:rsidRPr="00380452" w14:paraId="636D3B1D" w14:textId="77777777" w:rsidTr="00D47B52">
        <w:trPr>
          <w:trHeight w:val="20"/>
          <w:jc w:val="center"/>
        </w:trPr>
        <w:tc>
          <w:tcPr>
            <w:tcW w:w="2128" w:type="dxa"/>
            <w:shd w:val="clear" w:color="auto" w:fill="auto"/>
            <w:vAlign w:val="center"/>
          </w:tcPr>
          <w:p w14:paraId="098A2955" w14:textId="77777777" w:rsidR="00D47B52" w:rsidRPr="00380452" w:rsidRDefault="00D47B52" w:rsidP="00D47B52">
            <w:pPr>
              <w:jc w:val="center"/>
              <w:rPr>
                <w:rFonts w:cs="Arial"/>
                <w:sz w:val="20"/>
                <w:szCs w:val="20"/>
              </w:rPr>
            </w:pPr>
            <w:r w:rsidRPr="00D47B52">
              <w:rPr>
                <w:rFonts w:cs="Arial"/>
                <w:sz w:val="20"/>
                <w:szCs w:val="20"/>
              </w:rPr>
              <w:t>Nalewajkó</w:t>
            </w:r>
            <w:r>
              <w:rPr>
                <w:rFonts w:cs="Arial"/>
                <w:sz w:val="20"/>
                <w:szCs w:val="20"/>
              </w:rPr>
              <w:t>w 2</w:t>
            </w:r>
          </w:p>
        </w:tc>
        <w:tc>
          <w:tcPr>
            <w:tcW w:w="3118" w:type="dxa"/>
            <w:shd w:val="clear" w:color="auto" w:fill="auto"/>
            <w:vAlign w:val="center"/>
          </w:tcPr>
          <w:p w14:paraId="14604E3D" w14:textId="77777777" w:rsidR="00D47B52"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4DA64204" w14:textId="77777777" w:rsidR="00D47B52" w:rsidRPr="00380452" w:rsidRDefault="00D47B52" w:rsidP="00D47B52">
            <w:pPr>
              <w:jc w:val="center"/>
              <w:rPr>
                <w:rFonts w:cs="Arial"/>
                <w:sz w:val="20"/>
                <w:szCs w:val="20"/>
              </w:rPr>
            </w:pPr>
            <w:r>
              <w:rPr>
                <w:rFonts w:cs="Arial"/>
                <w:sz w:val="20"/>
                <w:szCs w:val="20"/>
              </w:rPr>
              <w:t>5,57</w:t>
            </w:r>
          </w:p>
        </w:tc>
        <w:tc>
          <w:tcPr>
            <w:tcW w:w="2267" w:type="dxa"/>
            <w:shd w:val="clear" w:color="auto" w:fill="auto"/>
            <w:vAlign w:val="center"/>
          </w:tcPr>
          <w:p w14:paraId="7E3F74B5" w14:textId="77777777" w:rsidR="00D47B52" w:rsidRPr="00D47B52" w:rsidRDefault="00D47B52" w:rsidP="00D47B52">
            <w:pPr>
              <w:jc w:val="center"/>
              <w:rPr>
                <w:rFonts w:cs="Arial"/>
                <w:sz w:val="20"/>
                <w:szCs w:val="20"/>
              </w:rPr>
            </w:pPr>
            <w:r w:rsidRPr="00D47B52">
              <w:rPr>
                <w:rFonts w:cs="Arial"/>
                <w:sz w:val="20"/>
                <w:szCs w:val="20"/>
              </w:rPr>
              <w:t>złoże rozpoznane szczegółowo</w:t>
            </w:r>
          </w:p>
        </w:tc>
      </w:tr>
      <w:tr w:rsidR="00D47B52" w:rsidRPr="00380452" w14:paraId="346FCB3B" w14:textId="77777777" w:rsidTr="00D47B52">
        <w:trPr>
          <w:trHeight w:val="20"/>
          <w:jc w:val="center"/>
        </w:trPr>
        <w:tc>
          <w:tcPr>
            <w:tcW w:w="2128" w:type="dxa"/>
            <w:shd w:val="clear" w:color="auto" w:fill="auto"/>
            <w:vAlign w:val="center"/>
          </w:tcPr>
          <w:p w14:paraId="7081AF02" w14:textId="77777777" w:rsidR="00D47B52" w:rsidRPr="00380452" w:rsidRDefault="00826A89" w:rsidP="00D47B52">
            <w:pPr>
              <w:jc w:val="center"/>
              <w:rPr>
                <w:rFonts w:cs="Arial"/>
                <w:sz w:val="20"/>
                <w:szCs w:val="20"/>
              </w:rPr>
            </w:pPr>
            <w:r>
              <w:rPr>
                <w:rFonts w:cs="Arial"/>
                <w:sz w:val="20"/>
                <w:szCs w:val="20"/>
              </w:rPr>
              <w:t>Wyrębów</w:t>
            </w:r>
          </w:p>
        </w:tc>
        <w:tc>
          <w:tcPr>
            <w:tcW w:w="3118" w:type="dxa"/>
            <w:shd w:val="clear" w:color="auto" w:fill="auto"/>
            <w:vAlign w:val="center"/>
          </w:tcPr>
          <w:p w14:paraId="3A23DA03" w14:textId="77777777" w:rsidR="00D47B52"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0C6F695A" w14:textId="77777777" w:rsidR="00D47B52" w:rsidRPr="00380452" w:rsidRDefault="00826A89" w:rsidP="00D47B52">
            <w:pPr>
              <w:jc w:val="center"/>
              <w:rPr>
                <w:rFonts w:cs="Arial"/>
                <w:sz w:val="20"/>
                <w:szCs w:val="20"/>
              </w:rPr>
            </w:pPr>
            <w:r>
              <w:rPr>
                <w:rFonts w:cs="Arial"/>
                <w:sz w:val="20"/>
                <w:szCs w:val="20"/>
              </w:rPr>
              <w:t>1,96</w:t>
            </w:r>
          </w:p>
        </w:tc>
        <w:tc>
          <w:tcPr>
            <w:tcW w:w="2267" w:type="dxa"/>
            <w:shd w:val="clear" w:color="auto" w:fill="auto"/>
            <w:vAlign w:val="center"/>
          </w:tcPr>
          <w:p w14:paraId="29296761" w14:textId="77777777" w:rsidR="00D47B52" w:rsidRPr="00D47B52" w:rsidRDefault="00826A89" w:rsidP="00D47B52">
            <w:pPr>
              <w:jc w:val="center"/>
              <w:rPr>
                <w:rFonts w:cs="Arial"/>
                <w:sz w:val="20"/>
                <w:szCs w:val="20"/>
              </w:rPr>
            </w:pPr>
            <w:r w:rsidRPr="00826A89">
              <w:rPr>
                <w:rFonts w:cs="Arial"/>
                <w:sz w:val="20"/>
                <w:szCs w:val="20"/>
              </w:rPr>
              <w:t>złoże rozpoznane szczegółowo</w:t>
            </w:r>
          </w:p>
        </w:tc>
      </w:tr>
      <w:tr w:rsidR="00D47B52" w:rsidRPr="00380452" w14:paraId="6A9E7F13" w14:textId="77777777" w:rsidTr="000420EB">
        <w:trPr>
          <w:trHeight w:val="340"/>
          <w:jc w:val="center"/>
        </w:trPr>
        <w:tc>
          <w:tcPr>
            <w:tcW w:w="2128" w:type="dxa"/>
            <w:shd w:val="clear" w:color="auto" w:fill="auto"/>
            <w:vAlign w:val="center"/>
          </w:tcPr>
          <w:p w14:paraId="3FD46BDA" w14:textId="77777777" w:rsidR="00D47B52" w:rsidRPr="00380452" w:rsidRDefault="00826A89" w:rsidP="00D47B52">
            <w:pPr>
              <w:jc w:val="center"/>
              <w:rPr>
                <w:rFonts w:cs="Arial"/>
                <w:sz w:val="20"/>
                <w:szCs w:val="20"/>
              </w:rPr>
            </w:pPr>
            <w:r>
              <w:rPr>
                <w:rFonts w:cs="Arial"/>
                <w:sz w:val="20"/>
                <w:szCs w:val="20"/>
              </w:rPr>
              <w:t>Szkucin</w:t>
            </w:r>
          </w:p>
        </w:tc>
        <w:tc>
          <w:tcPr>
            <w:tcW w:w="3118" w:type="dxa"/>
            <w:shd w:val="clear" w:color="auto" w:fill="auto"/>
            <w:vAlign w:val="center"/>
          </w:tcPr>
          <w:p w14:paraId="533A66BB" w14:textId="77777777" w:rsidR="00D47B52" w:rsidRPr="00D47B52" w:rsidRDefault="00826A89" w:rsidP="00D47B52">
            <w:pPr>
              <w:jc w:val="center"/>
              <w:rPr>
                <w:rFonts w:cs="Arial"/>
                <w:sz w:val="20"/>
                <w:szCs w:val="20"/>
              </w:rPr>
            </w:pPr>
            <w:r>
              <w:rPr>
                <w:rFonts w:cs="Arial"/>
                <w:sz w:val="20"/>
                <w:szCs w:val="20"/>
              </w:rPr>
              <w:t>Złoża kopalin ceglarskich</w:t>
            </w:r>
          </w:p>
        </w:tc>
        <w:tc>
          <w:tcPr>
            <w:tcW w:w="1559" w:type="dxa"/>
            <w:shd w:val="clear" w:color="auto" w:fill="auto"/>
            <w:vAlign w:val="center"/>
          </w:tcPr>
          <w:p w14:paraId="0283FA4A" w14:textId="77777777" w:rsidR="00D47B52" w:rsidRPr="00380452" w:rsidRDefault="00826A89" w:rsidP="00D47B52">
            <w:pPr>
              <w:jc w:val="center"/>
              <w:rPr>
                <w:rFonts w:cs="Arial"/>
                <w:sz w:val="20"/>
                <w:szCs w:val="20"/>
              </w:rPr>
            </w:pPr>
            <w:r>
              <w:rPr>
                <w:rFonts w:cs="Arial"/>
                <w:sz w:val="20"/>
                <w:szCs w:val="20"/>
              </w:rPr>
              <w:t>18,57</w:t>
            </w:r>
          </w:p>
        </w:tc>
        <w:tc>
          <w:tcPr>
            <w:tcW w:w="2267" w:type="dxa"/>
            <w:shd w:val="clear" w:color="auto" w:fill="auto"/>
            <w:vAlign w:val="center"/>
          </w:tcPr>
          <w:p w14:paraId="1C25A102" w14:textId="77777777" w:rsidR="00D47B52" w:rsidRPr="00D47B52" w:rsidRDefault="00826A89" w:rsidP="00D47B52">
            <w:pPr>
              <w:jc w:val="center"/>
              <w:rPr>
                <w:rFonts w:cs="Arial"/>
                <w:sz w:val="20"/>
                <w:szCs w:val="20"/>
              </w:rPr>
            </w:pPr>
            <w:r>
              <w:rPr>
                <w:rFonts w:cs="Arial"/>
                <w:sz w:val="20"/>
                <w:szCs w:val="20"/>
              </w:rPr>
              <w:t>złoże zagospodarowane</w:t>
            </w:r>
          </w:p>
        </w:tc>
      </w:tr>
      <w:tr w:rsidR="00826A89" w:rsidRPr="00380452" w14:paraId="483EDD2A" w14:textId="77777777" w:rsidTr="00D47B52">
        <w:trPr>
          <w:trHeight w:val="20"/>
          <w:jc w:val="center"/>
        </w:trPr>
        <w:tc>
          <w:tcPr>
            <w:tcW w:w="2128" w:type="dxa"/>
            <w:shd w:val="clear" w:color="auto" w:fill="auto"/>
            <w:vAlign w:val="center"/>
          </w:tcPr>
          <w:p w14:paraId="5D7DF955" w14:textId="77777777" w:rsidR="00826A89" w:rsidRPr="00380452" w:rsidRDefault="00826A89" w:rsidP="00D47B52">
            <w:pPr>
              <w:jc w:val="center"/>
              <w:rPr>
                <w:rFonts w:cs="Arial"/>
                <w:sz w:val="20"/>
                <w:szCs w:val="20"/>
              </w:rPr>
            </w:pPr>
            <w:r>
              <w:rPr>
                <w:rFonts w:cs="Arial"/>
                <w:sz w:val="20"/>
                <w:szCs w:val="20"/>
              </w:rPr>
              <w:t>Wyszyna Fałkowska III</w:t>
            </w:r>
          </w:p>
        </w:tc>
        <w:tc>
          <w:tcPr>
            <w:tcW w:w="3118" w:type="dxa"/>
            <w:shd w:val="clear" w:color="auto" w:fill="auto"/>
            <w:vAlign w:val="center"/>
          </w:tcPr>
          <w:p w14:paraId="44D30E44" w14:textId="77777777" w:rsidR="00826A89"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6FD71F1E" w14:textId="77777777" w:rsidR="00826A89" w:rsidRPr="00380452" w:rsidRDefault="00826A89" w:rsidP="00D47B52">
            <w:pPr>
              <w:jc w:val="center"/>
              <w:rPr>
                <w:rFonts w:cs="Arial"/>
                <w:sz w:val="20"/>
                <w:szCs w:val="20"/>
              </w:rPr>
            </w:pPr>
            <w:r>
              <w:rPr>
                <w:rFonts w:cs="Arial"/>
                <w:sz w:val="20"/>
                <w:szCs w:val="20"/>
              </w:rPr>
              <w:t>9,12</w:t>
            </w:r>
          </w:p>
        </w:tc>
        <w:tc>
          <w:tcPr>
            <w:tcW w:w="2267" w:type="dxa"/>
            <w:shd w:val="clear" w:color="auto" w:fill="auto"/>
            <w:vAlign w:val="center"/>
          </w:tcPr>
          <w:p w14:paraId="2AD1A8A0" w14:textId="77777777" w:rsidR="00826A89" w:rsidRPr="00D47B52" w:rsidRDefault="00826A89" w:rsidP="00D47B52">
            <w:pPr>
              <w:jc w:val="center"/>
              <w:rPr>
                <w:rFonts w:cs="Arial"/>
                <w:sz w:val="20"/>
                <w:szCs w:val="20"/>
              </w:rPr>
            </w:pPr>
            <w:r w:rsidRPr="00826A89">
              <w:rPr>
                <w:rFonts w:cs="Arial"/>
                <w:sz w:val="20"/>
                <w:szCs w:val="20"/>
              </w:rPr>
              <w:t>złoże eksploatowane okresowo</w:t>
            </w:r>
          </w:p>
        </w:tc>
      </w:tr>
      <w:tr w:rsidR="00826A89" w:rsidRPr="00380452" w14:paraId="285D2B41" w14:textId="77777777" w:rsidTr="00D47B52">
        <w:trPr>
          <w:trHeight w:val="20"/>
          <w:jc w:val="center"/>
        </w:trPr>
        <w:tc>
          <w:tcPr>
            <w:tcW w:w="2128" w:type="dxa"/>
            <w:shd w:val="clear" w:color="auto" w:fill="auto"/>
            <w:vAlign w:val="center"/>
          </w:tcPr>
          <w:p w14:paraId="2EB76256" w14:textId="77777777" w:rsidR="00826A89" w:rsidRPr="00380452" w:rsidRDefault="00490516" w:rsidP="00D47B52">
            <w:pPr>
              <w:jc w:val="center"/>
              <w:rPr>
                <w:rFonts w:cs="Arial"/>
                <w:sz w:val="20"/>
                <w:szCs w:val="20"/>
              </w:rPr>
            </w:pPr>
            <w:r>
              <w:rPr>
                <w:rFonts w:cs="Arial"/>
                <w:sz w:val="20"/>
                <w:szCs w:val="20"/>
              </w:rPr>
              <w:t>Wyszyna Rudzka</w:t>
            </w:r>
          </w:p>
        </w:tc>
        <w:tc>
          <w:tcPr>
            <w:tcW w:w="3118" w:type="dxa"/>
            <w:shd w:val="clear" w:color="auto" w:fill="auto"/>
            <w:vAlign w:val="center"/>
          </w:tcPr>
          <w:p w14:paraId="4C443B0F" w14:textId="77777777" w:rsidR="00826A89"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709A82AA" w14:textId="77777777" w:rsidR="00826A89" w:rsidRPr="00380452" w:rsidRDefault="00490516" w:rsidP="00D47B52">
            <w:pPr>
              <w:jc w:val="center"/>
              <w:rPr>
                <w:rFonts w:cs="Arial"/>
                <w:sz w:val="20"/>
                <w:szCs w:val="20"/>
              </w:rPr>
            </w:pPr>
            <w:r>
              <w:rPr>
                <w:rFonts w:cs="Arial"/>
                <w:sz w:val="20"/>
                <w:szCs w:val="20"/>
              </w:rPr>
              <w:t>12,25</w:t>
            </w:r>
          </w:p>
        </w:tc>
        <w:tc>
          <w:tcPr>
            <w:tcW w:w="2267" w:type="dxa"/>
            <w:shd w:val="clear" w:color="auto" w:fill="auto"/>
            <w:vAlign w:val="center"/>
          </w:tcPr>
          <w:p w14:paraId="7293BA40" w14:textId="77777777" w:rsidR="00826A89" w:rsidRPr="00D47B52" w:rsidRDefault="00490516" w:rsidP="00D47B52">
            <w:pPr>
              <w:jc w:val="center"/>
              <w:rPr>
                <w:rFonts w:cs="Arial"/>
                <w:sz w:val="20"/>
                <w:szCs w:val="20"/>
              </w:rPr>
            </w:pPr>
            <w:r w:rsidRPr="00490516">
              <w:rPr>
                <w:rFonts w:cs="Arial"/>
                <w:sz w:val="20"/>
                <w:szCs w:val="20"/>
              </w:rPr>
              <w:t>złoże zagospodarowane</w:t>
            </w:r>
          </w:p>
        </w:tc>
      </w:tr>
    </w:tbl>
    <w:p w14:paraId="195115C9" w14:textId="77777777" w:rsidR="00537552" w:rsidRDefault="00490516" w:rsidP="002E6C02">
      <w:pPr>
        <w:pStyle w:val="Legenda"/>
      </w:pPr>
      <w:r>
        <w:t>źródło: geoportal.pgi.gov.pl</w:t>
      </w:r>
    </w:p>
    <w:p w14:paraId="56BD8A33" w14:textId="77777777" w:rsidR="00537552" w:rsidRDefault="00537552" w:rsidP="00511B08">
      <w:pPr>
        <w:spacing w:line="276" w:lineRule="auto"/>
      </w:pPr>
    </w:p>
    <w:p w14:paraId="406B99A0" w14:textId="77777777" w:rsidR="00DF6645" w:rsidRDefault="00DF6645" w:rsidP="0042503B">
      <w:pPr>
        <w:pStyle w:val="Nagwek3"/>
      </w:pPr>
      <w:bookmarkStart w:id="141" w:name="_Toc122334238"/>
      <w:r>
        <w:t>7.5.8. Zabytki</w:t>
      </w:r>
      <w:bookmarkEnd w:id="141"/>
    </w:p>
    <w:p w14:paraId="7AF15375" w14:textId="77777777" w:rsidR="00234CEB" w:rsidRPr="00234CEB" w:rsidRDefault="00234CEB" w:rsidP="00234CEB">
      <w:pPr>
        <w:rPr>
          <w:rFonts w:cstheme="minorHAnsi"/>
          <w:szCs w:val="24"/>
        </w:rPr>
      </w:pPr>
      <w:r w:rsidRPr="00234CEB">
        <w:rPr>
          <w:rFonts w:cstheme="minorHAnsi"/>
          <w:bCs/>
          <w:szCs w:val="24"/>
        </w:rPr>
        <w:t>12 obiektów</w:t>
      </w:r>
      <w:r w:rsidRPr="00234CEB">
        <w:rPr>
          <w:rFonts w:cstheme="minorHAnsi"/>
          <w:szCs w:val="24"/>
        </w:rPr>
        <w:t xml:space="preserve"> będących pod </w:t>
      </w:r>
      <w:r w:rsidRPr="00234CEB">
        <w:rPr>
          <w:rFonts w:cstheme="minorHAnsi"/>
          <w:bCs/>
          <w:szCs w:val="24"/>
        </w:rPr>
        <w:t>ścisłą ochroną konserwatorską</w:t>
      </w:r>
      <w:r w:rsidRPr="00234CEB">
        <w:rPr>
          <w:rFonts w:cstheme="minorHAnsi"/>
          <w:szCs w:val="24"/>
        </w:rPr>
        <w:t xml:space="preserve"> jest wpisanych </w:t>
      </w:r>
      <w:r w:rsidRPr="00234CEB">
        <w:rPr>
          <w:rFonts w:cstheme="minorHAnsi"/>
          <w:bCs/>
          <w:szCs w:val="24"/>
        </w:rPr>
        <w:t>do rejestru</w:t>
      </w:r>
      <w:r w:rsidRPr="00234CEB">
        <w:rPr>
          <w:rFonts w:cstheme="minorHAnsi"/>
          <w:szCs w:val="24"/>
        </w:rPr>
        <w:t xml:space="preserve"> dóbr kultury </w:t>
      </w:r>
      <w:r w:rsidR="005C181F">
        <w:rPr>
          <w:rFonts w:cstheme="minorHAnsi"/>
          <w:szCs w:val="24"/>
        </w:rPr>
        <w:t>–</w:t>
      </w:r>
      <w:r w:rsidRPr="00234CEB">
        <w:rPr>
          <w:rFonts w:cstheme="minorHAnsi"/>
          <w:szCs w:val="24"/>
        </w:rPr>
        <w:t xml:space="preserve"> </w:t>
      </w:r>
      <w:r w:rsidR="005C181F">
        <w:rPr>
          <w:rFonts w:cstheme="minorHAnsi"/>
          <w:bCs/>
          <w:szCs w:val="24"/>
        </w:rPr>
        <w:t>w </w:t>
      </w:r>
      <w:r w:rsidRPr="00234CEB">
        <w:rPr>
          <w:rFonts w:cstheme="minorHAnsi"/>
          <w:bCs/>
          <w:szCs w:val="24"/>
        </w:rPr>
        <w:t>ewidencji Wojewódzkiego Konserwatora Zabytków w Kielcach</w:t>
      </w:r>
      <w:r w:rsidRPr="00234CEB">
        <w:rPr>
          <w:rFonts w:cstheme="minorHAnsi"/>
          <w:szCs w:val="24"/>
        </w:rPr>
        <w:t>, i są:</w:t>
      </w:r>
    </w:p>
    <w:p w14:paraId="171BA286" w14:textId="77777777" w:rsidR="00234CEB" w:rsidRPr="00BA655E" w:rsidRDefault="00234CEB" w:rsidP="00234CEB">
      <w:pPr>
        <w:rPr>
          <w:rFonts w:cstheme="minorHAnsi"/>
          <w:szCs w:val="24"/>
        </w:rPr>
      </w:pPr>
    </w:p>
    <w:p w14:paraId="1A369B44" w14:textId="04CC6771" w:rsidR="00234CEB" w:rsidRPr="002174EF" w:rsidRDefault="00234CEB" w:rsidP="00234CEB">
      <w:pPr>
        <w:pStyle w:val="Legenda"/>
      </w:pPr>
      <w:bookmarkStart w:id="142" w:name="_Toc114837270"/>
      <w:bookmarkStart w:id="143" w:name="_Toc122333844"/>
      <w:r w:rsidRPr="002174EF">
        <w:t xml:space="preserve">Tabela </w:t>
      </w:r>
      <w:r w:rsidRPr="00BA655E">
        <w:fldChar w:fldCharType="begin"/>
      </w:r>
      <w:r w:rsidRPr="002174EF">
        <w:instrText xml:space="preserve"> SEQ Tabela \* ARABIC </w:instrText>
      </w:r>
      <w:r w:rsidRPr="00BA655E">
        <w:fldChar w:fldCharType="separate"/>
      </w:r>
      <w:r w:rsidR="00A9074B">
        <w:rPr>
          <w:noProof/>
        </w:rPr>
        <w:t>12</w:t>
      </w:r>
      <w:r w:rsidRPr="00BA655E">
        <w:rPr>
          <w:noProof/>
        </w:rPr>
        <w:fldChar w:fldCharType="end"/>
      </w:r>
      <w:r w:rsidR="009E5C60">
        <w:rPr>
          <w:noProof/>
        </w:rPr>
        <w:t>.</w:t>
      </w:r>
      <w:r w:rsidRPr="002174EF">
        <w:t xml:space="preserve"> Zabytki nieruchome wpisane do rejestru Wojewódzkiego Konserwatora Zabytków w Kielcach na obszarze objętym Strategią</w:t>
      </w:r>
      <w:bookmarkEnd w:id="142"/>
      <w:bookmarkEnd w:id="143"/>
    </w:p>
    <w:tbl>
      <w:tblPr>
        <w:tblW w:w="9213" w:type="dxa"/>
        <w:jc w:val="center"/>
        <w:tblCellMar>
          <w:left w:w="70" w:type="dxa"/>
          <w:right w:w="70" w:type="dxa"/>
        </w:tblCellMar>
        <w:tblLook w:val="04A0" w:firstRow="1" w:lastRow="0" w:firstColumn="1" w:lastColumn="0" w:noHBand="0" w:noVBand="1"/>
      </w:tblPr>
      <w:tblGrid>
        <w:gridCol w:w="1239"/>
        <w:gridCol w:w="5331"/>
        <w:gridCol w:w="2643"/>
      </w:tblGrid>
      <w:tr w:rsidR="00234CEB" w:rsidRPr="00234CEB" w14:paraId="62FB5856" w14:textId="77777777" w:rsidTr="00234CEB">
        <w:trPr>
          <w:trHeight w:val="111"/>
          <w:tblHeader/>
          <w:jc w:val="center"/>
        </w:trPr>
        <w:tc>
          <w:tcPr>
            <w:tcW w:w="9213" w:type="dxa"/>
            <w:gridSpan w:val="3"/>
            <w:tcBorders>
              <w:top w:val="single" w:sz="18" w:space="0" w:color="595959" w:themeColor="text1" w:themeTint="A6"/>
              <w:left w:val="single" w:sz="18" w:space="0" w:color="595959" w:themeColor="text1" w:themeTint="A6"/>
              <w:bottom w:val="single" w:sz="18" w:space="0" w:color="595959" w:themeColor="text1" w:themeTint="A6"/>
              <w:right w:val="single" w:sz="18" w:space="0" w:color="595959" w:themeColor="text1" w:themeTint="A6"/>
            </w:tcBorders>
            <w:shd w:val="clear" w:color="auto" w:fill="FCF5D4"/>
            <w:noWrap/>
            <w:vAlign w:val="center"/>
            <w:hideMark/>
          </w:tcPr>
          <w:p w14:paraId="3BEF361A" w14:textId="77777777" w:rsidR="00234CEB" w:rsidRPr="00234CEB" w:rsidRDefault="00234CEB" w:rsidP="00234CEB">
            <w:pPr>
              <w:jc w:val="center"/>
              <w:rPr>
                <w:rFonts w:eastAsia="Times New Roman" w:cstheme="minorHAnsi"/>
                <w:b/>
                <w:bCs/>
                <w:color w:val="000000"/>
                <w:sz w:val="20"/>
                <w:szCs w:val="20"/>
                <w:lang w:eastAsia="pl-PL"/>
              </w:rPr>
            </w:pPr>
            <w:r w:rsidRPr="00234CEB">
              <w:rPr>
                <w:rFonts w:eastAsia="Times New Roman" w:cstheme="minorHAnsi"/>
                <w:b/>
                <w:bCs/>
                <w:color w:val="000000"/>
                <w:sz w:val="20"/>
                <w:szCs w:val="20"/>
                <w:lang w:eastAsia="pl-PL"/>
              </w:rPr>
              <w:t>Kościoły, ich otoczenie, cmentarze, kapliczki</w:t>
            </w:r>
          </w:p>
        </w:tc>
      </w:tr>
      <w:tr w:rsidR="00234CEB" w:rsidRPr="00234CEB" w14:paraId="023C4FF2" w14:textId="77777777" w:rsidTr="000420EB">
        <w:trPr>
          <w:trHeight w:val="335"/>
          <w:jc w:val="center"/>
        </w:trPr>
        <w:tc>
          <w:tcPr>
            <w:tcW w:w="1239" w:type="dxa"/>
            <w:tcBorders>
              <w:top w:val="single" w:sz="18" w:space="0" w:color="595959" w:themeColor="text1" w:themeTint="A6"/>
              <w:left w:val="single" w:sz="4" w:space="0" w:color="auto"/>
              <w:bottom w:val="single" w:sz="4" w:space="0" w:color="auto"/>
              <w:right w:val="single" w:sz="4" w:space="0" w:color="auto"/>
            </w:tcBorders>
            <w:shd w:val="clear" w:color="auto" w:fill="DDEED6"/>
            <w:noWrap/>
            <w:vAlign w:val="center"/>
            <w:hideMark/>
          </w:tcPr>
          <w:p w14:paraId="5F78D3B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A.10/1-2</w:t>
            </w:r>
          </w:p>
        </w:tc>
        <w:tc>
          <w:tcPr>
            <w:tcW w:w="5331"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395F6368"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Kościoła Parafialnego w Czermnie</w:t>
            </w:r>
            <w:r w:rsidRPr="00234CEB">
              <w:rPr>
                <w:rFonts w:eastAsia="Times New Roman" w:cstheme="minorHAnsi"/>
                <w:color w:val="000000"/>
                <w:sz w:val="20"/>
                <w:szCs w:val="20"/>
                <w:lang w:eastAsia="pl-PL"/>
              </w:rPr>
              <w:br/>
              <w:t>1) murowany budynek kościoła;</w:t>
            </w:r>
            <w:r w:rsidRPr="00234CEB">
              <w:rPr>
                <w:rFonts w:eastAsia="Times New Roman" w:cstheme="minorHAnsi"/>
                <w:color w:val="000000"/>
                <w:sz w:val="20"/>
                <w:szCs w:val="20"/>
                <w:lang w:eastAsia="pl-PL"/>
              </w:rPr>
              <w:br/>
              <w:t>2) murowany budynek kaplicy przedpogrzebowe</w:t>
            </w:r>
          </w:p>
        </w:tc>
        <w:tc>
          <w:tcPr>
            <w:tcW w:w="2643"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1B7568A5"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Czermno</w:t>
            </w:r>
          </w:p>
        </w:tc>
      </w:tr>
      <w:tr w:rsidR="00234CEB" w:rsidRPr="00234CEB" w14:paraId="45B6410D"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vAlign w:val="center"/>
            <w:hideMark/>
          </w:tcPr>
          <w:p w14:paraId="5ED3ADC3"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A.493</w:t>
            </w:r>
          </w:p>
        </w:tc>
        <w:tc>
          <w:tcPr>
            <w:tcW w:w="5331" w:type="dxa"/>
            <w:tcBorders>
              <w:top w:val="nil"/>
              <w:left w:val="nil"/>
              <w:bottom w:val="single" w:sz="4" w:space="0" w:color="auto"/>
              <w:right w:val="single" w:sz="4" w:space="0" w:color="auto"/>
            </w:tcBorders>
            <w:shd w:val="clear" w:color="auto" w:fill="auto"/>
            <w:vAlign w:val="center"/>
            <w:hideMark/>
          </w:tcPr>
          <w:p w14:paraId="79BDEA2E"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Kościół parafialny pw. Świętych Apostołów Piotra i Pawła w Radoszycach</w:t>
            </w:r>
          </w:p>
        </w:tc>
        <w:tc>
          <w:tcPr>
            <w:tcW w:w="2643" w:type="dxa"/>
            <w:tcBorders>
              <w:top w:val="nil"/>
              <w:left w:val="nil"/>
              <w:bottom w:val="single" w:sz="4" w:space="0" w:color="auto"/>
              <w:right w:val="single" w:sz="4" w:space="0" w:color="auto"/>
            </w:tcBorders>
            <w:shd w:val="clear" w:color="auto" w:fill="auto"/>
            <w:vAlign w:val="center"/>
            <w:hideMark/>
          </w:tcPr>
          <w:p w14:paraId="05CDDD7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Radoszyce - miasto Radoszyce</w:t>
            </w:r>
          </w:p>
        </w:tc>
      </w:tr>
      <w:tr w:rsidR="00234CEB" w:rsidRPr="00234CEB" w14:paraId="33E95CAB" w14:textId="77777777" w:rsidTr="000420EB">
        <w:trPr>
          <w:trHeight w:val="671"/>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7BEA5E3F"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A.494/1-4</w:t>
            </w:r>
          </w:p>
        </w:tc>
        <w:tc>
          <w:tcPr>
            <w:tcW w:w="5331" w:type="dxa"/>
            <w:tcBorders>
              <w:top w:val="nil"/>
              <w:left w:val="nil"/>
              <w:bottom w:val="single" w:sz="4" w:space="0" w:color="auto"/>
              <w:right w:val="single" w:sz="4" w:space="0" w:color="auto"/>
            </w:tcBorders>
            <w:shd w:val="clear" w:color="auto" w:fill="auto"/>
            <w:vAlign w:val="center"/>
            <w:hideMark/>
          </w:tcPr>
          <w:p w14:paraId="692E7E83"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Kościoła Parafialnego w Lipie</w:t>
            </w:r>
            <w:r w:rsidRPr="00234CEB">
              <w:rPr>
                <w:rFonts w:eastAsia="Times New Roman" w:cstheme="minorHAnsi"/>
                <w:color w:val="000000"/>
                <w:sz w:val="20"/>
                <w:szCs w:val="20"/>
                <w:lang w:eastAsia="pl-PL"/>
              </w:rPr>
              <w:br/>
              <w:t>1) kościół parafialny p.w. Św. Wawrzyńca;</w:t>
            </w:r>
            <w:r w:rsidRPr="00234CEB">
              <w:rPr>
                <w:rFonts w:eastAsia="Times New Roman" w:cstheme="minorHAnsi"/>
                <w:color w:val="000000"/>
                <w:sz w:val="20"/>
                <w:szCs w:val="20"/>
                <w:lang w:eastAsia="pl-PL"/>
              </w:rPr>
              <w:br/>
              <w:t>2) teren cmentarza przykościelnego w granicach ogrodzenia,</w:t>
            </w:r>
            <w:r w:rsidRPr="00234CEB">
              <w:rPr>
                <w:rFonts w:eastAsia="Times New Roman" w:cstheme="minorHAnsi"/>
                <w:color w:val="000000"/>
                <w:sz w:val="20"/>
                <w:szCs w:val="20"/>
                <w:lang w:eastAsia="pl-PL"/>
              </w:rPr>
              <w:br/>
              <w:t>3) ogrodzenie kościelne, murowane, wraz z bramami i furtkami;</w:t>
            </w:r>
            <w:r w:rsidRPr="00234CEB">
              <w:rPr>
                <w:rFonts w:eastAsia="Times New Roman" w:cstheme="minorHAnsi"/>
                <w:color w:val="000000"/>
                <w:sz w:val="20"/>
                <w:szCs w:val="20"/>
                <w:lang w:eastAsia="pl-PL"/>
              </w:rPr>
              <w:br/>
              <w:t>4) dzwonnica murowana;</w:t>
            </w:r>
          </w:p>
        </w:tc>
        <w:tc>
          <w:tcPr>
            <w:tcW w:w="2643" w:type="dxa"/>
            <w:tcBorders>
              <w:top w:val="nil"/>
              <w:left w:val="nil"/>
              <w:bottom w:val="single" w:sz="4" w:space="0" w:color="auto"/>
              <w:right w:val="single" w:sz="4" w:space="0" w:color="auto"/>
            </w:tcBorders>
            <w:shd w:val="clear" w:color="auto" w:fill="auto"/>
            <w:vAlign w:val="center"/>
            <w:hideMark/>
          </w:tcPr>
          <w:p w14:paraId="37B84986"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miejscowość Lipa</w:t>
            </w:r>
          </w:p>
        </w:tc>
      </w:tr>
      <w:tr w:rsidR="00234CEB" w:rsidRPr="00234CEB" w14:paraId="34E589BD"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1A94CE6F"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A.497</w:t>
            </w:r>
          </w:p>
        </w:tc>
        <w:tc>
          <w:tcPr>
            <w:tcW w:w="5331" w:type="dxa"/>
            <w:tcBorders>
              <w:top w:val="nil"/>
              <w:left w:val="nil"/>
              <w:bottom w:val="single" w:sz="4" w:space="0" w:color="auto"/>
              <w:right w:val="single" w:sz="4" w:space="0" w:color="auto"/>
            </w:tcBorders>
            <w:shd w:val="clear" w:color="auto" w:fill="auto"/>
            <w:vAlign w:val="center"/>
            <w:hideMark/>
          </w:tcPr>
          <w:p w14:paraId="59C048A5"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Cmentarz wojenny 1914-1915 - teren cmentarza wojennego;</w:t>
            </w:r>
          </w:p>
        </w:tc>
        <w:tc>
          <w:tcPr>
            <w:tcW w:w="2643" w:type="dxa"/>
            <w:tcBorders>
              <w:top w:val="nil"/>
              <w:left w:val="nil"/>
              <w:bottom w:val="single" w:sz="4" w:space="0" w:color="auto"/>
              <w:right w:val="single" w:sz="4" w:space="0" w:color="auto"/>
            </w:tcBorders>
            <w:shd w:val="clear" w:color="auto" w:fill="auto"/>
            <w:vAlign w:val="center"/>
            <w:hideMark/>
          </w:tcPr>
          <w:p w14:paraId="40AFD75B"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Ruda Maleniecka</w:t>
            </w:r>
          </w:p>
        </w:tc>
      </w:tr>
      <w:tr w:rsidR="00234CEB" w:rsidRPr="00234CEB" w14:paraId="4AE3DABB" w14:textId="77777777" w:rsidTr="000420EB">
        <w:trPr>
          <w:trHeight w:val="335"/>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64E1DCAB"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A.911/1-2</w:t>
            </w:r>
          </w:p>
        </w:tc>
        <w:tc>
          <w:tcPr>
            <w:tcW w:w="5331" w:type="dxa"/>
            <w:tcBorders>
              <w:top w:val="nil"/>
              <w:left w:val="nil"/>
              <w:bottom w:val="single" w:sz="4" w:space="0" w:color="auto"/>
              <w:right w:val="single" w:sz="4" w:space="0" w:color="auto"/>
            </w:tcBorders>
            <w:shd w:val="clear" w:color="auto" w:fill="auto"/>
            <w:vAlign w:val="center"/>
            <w:hideMark/>
          </w:tcPr>
          <w:p w14:paraId="47DB712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Kościoła Parafialnego w Fałkowie</w:t>
            </w:r>
            <w:r w:rsidRPr="00234CEB">
              <w:rPr>
                <w:rFonts w:eastAsia="Times New Roman" w:cstheme="minorHAnsi"/>
                <w:color w:val="000000"/>
                <w:sz w:val="20"/>
                <w:szCs w:val="20"/>
                <w:lang w:eastAsia="pl-PL"/>
              </w:rPr>
              <w:br/>
              <w:t xml:space="preserve">1) kościół parafialny p.w. Świętej Trójcy; </w:t>
            </w:r>
            <w:r w:rsidRPr="00234CEB">
              <w:rPr>
                <w:rFonts w:eastAsia="Times New Roman" w:cstheme="minorHAnsi"/>
                <w:color w:val="000000"/>
                <w:sz w:val="20"/>
                <w:szCs w:val="20"/>
                <w:lang w:eastAsia="pl-PL"/>
              </w:rPr>
              <w:br/>
              <w:t>2) teren dawnego cmentarza w granicach ogrodzenia.</w:t>
            </w:r>
          </w:p>
        </w:tc>
        <w:tc>
          <w:tcPr>
            <w:tcW w:w="2643" w:type="dxa"/>
            <w:tcBorders>
              <w:top w:val="nil"/>
              <w:left w:val="nil"/>
              <w:bottom w:val="single" w:sz="4" w:space="0" w:color="auto"/>
              <w:right w:val="single" w:sz="4" w:space="0" w:color="auto"/>
            </w:tcBorders>
            <w:shd w:val="clear" w:color="auto" w:fill="auto"/>
            <w:vAlign w:val="center"/>
            <w:hideMark/>
          </w:tcPr>
          <w:p w14:paraId="488FACC5"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Fałków</w:t>
            </w:r>
          </w:p>
        </w:tc>
      </w:tr>
      <w:tr w:rsidR="00234CEB" w:rsidRPr="00234CEB" w14:paraId="16F9B449"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224B179F"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A.938/1</w:t>
            </w:r>
          </w:p>
        </w:tc>
        <w:tc>
          <w:tcPr>
            <w:tcW w:w="5331" w:type="dxa"/>
            <w:tcBorders>
              <w:top w:val="nil"/>
              <w:left w:val="nil"/>
              <w:bottom w:val="single" w:sz="4" w:space="0" w:color="auto"/>
              <w:right w:val="single" w:sz="4" w:space="0" w:color="auto"/>
            </w:tcBorders>
            <w:shd w:val="clear" w:color="auto" w:fill="auto"/>
            <w:vAlign w:val="center"/>
            <w:hideMark/>
          </w:tcPr>
          <w:p w14:paraId="35D5E084"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Cmentarz żydowski założony w końcu XVIII w.</w:t>
            </w:r>
          </w:p>
        </w:tc>
        <w:tc>
          <w:tcPr>
            <w:tcW w:w="2643" w:type="dxa"/>
            <w:tcBorders>
              <w:top w:val="nil"/>
              <w:left w:val="nil"/>
              <w:bottom w:val="single" w:sz="4" w:space="0" w:color="auto"/>
              <w:right w:val="single" w:sz="4" w:space="0" w:color="auto"/>
            </w:tcBorders>
            <w:shd w:val="clear" w:color="auto" w:fill="auto"/>
            <w:vAlign w:val="center"/>
            <w:hideMark/>
          </w:tcPr>
          <w:p w14:paraId="6912F2CE"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Radoszyce - miasto Radoszyce</w:t>
            </w:r>
          </w:p>
        </w:tc>
      </w:tr>
      <w:tr w:rsidR="00234CEB" w:rsidRPr="00234CEB" w14:paraId="4C5B6CA6"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04861A22"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A.943</w:t>
            </w:r>
          </w:p>
        </w:tc>
        <w:tc>
          <w:tcPr>
            <w:tcW w:w="5331" w:type="dxa"/>
            <w:tcBorders>
              <w:top w:val="nil"/>
              <w:left w:val="nil"/>
              <w:bottom w:val="single" w:sz="4" w:space="0" w:color="auto"/>
              <w:right w:val="single" w:sz="4" w:space="0" w:color="auto"/>
            </w:tcBorders>
            <w:shd w:val="clear" w:color="auto" w:fill="auto"/>
            <w:vAlign w:val="center"/>
            <w:hideMark/>
          </w:tcPr>
          <w:p w14:paraId="27A53403"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Cmentarz żydowski założony w końcu XVIII w.;</w:t>
            </w:r>
          </w:p>
        </w:tc>
        <w:tc>
          <w:tcPr>
            <w:tcW w:w="2643" w:type="dxa"/>
            <w:tcBorders>
              <w:top w:val="nil"/>
              <w:left w:val="nil"/>
              <w:bottom w:val="single" w:sz="4" w:space="0" w:color="auto"/>
              <w:right w:val="single" w:sz="4" w:space="0" w:color="auto"/>
            </w:tcBorders>
            <w:shd w:val="clear" w:color="auto" w:fill="auto"/>
            <w:vAlign w:val="center"/>
            <w:hideMark/>
          </w:tcPr>
          <w:p w14:paraId="07C930A2"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Radoszyce - miejscowość Wisy</w:t>
            </w:r>
          </w:p>
        </w:tc>
      </w:tr>
      <w:tr w:rsidR="00234CEB" w:rsidRPr="00234CEB" w14:paraId="60B7FDB7" w14:textId="77777777" w:rsidTr="000420EB">
        <w:trPr>
          <w:trHeight w:val="447"/>
          <w:jc w:val="center"/>
        </w:trPr>
        <w:tc>
          <w:tcPr>
            <w:tcW w:w="1239" w:type="dxa"/>
            <w:tcBorders>
              <w:top w:val="nil"/>
              <w:left w:val="single" w:sz="4" w:space="0" w:color="auto"/>
              <w:bottom w:val="single" w:sz="4" w:space="0" w:color="auto"/>
              <w:right w:val="single" w:sz="4" w:space="0" w:color="auto"/>
            </w:tcBorders>
            <w:shd w:val="clear" w:color="auto" w:fill="DDEED6"/>
            <w:vAlign w:val="center"/>
            <w:hideMark/>
          </w:tcPr>
          <w:p w14:paraId="6A64062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lastRenderedPageBreak/>
              <w:t>oczekuje na nadanie nr rejestrowego</w:t>
            </w:r>
          </w:p>
        </w:tc>
        <w:tc>
          <w:tcPr>
            <w:tcW w:w="5331" w:type="dxa"/>
            <w:tcBorders>
              <w:top w:val="nil"/>
              <w:left w:val="nil"/>
              <w:bottom w:val="single" w:sz="4" w:space="0" w:color="auto"/>
              <w:right w:val="single" w:sz="4" w:space="0" w:color="auto"/>
            </w:tcBorders>
            <w:shd w:val="clear" w:color="auto" w:fill="auto"/>
            <w:vAlign w:val="center"/>
            <w:hideMark/>
          </w:tcPr>
          <w:p w14:paraId="1A4DDF71"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kapliczka drewniana p.w. Św. Jana Nepomucena</w:t>
            </w:r>
          </w:p>
        </w:tc>
        <w:tc>
          <w:tcPr>
            <w:tcW w:w="2643" w:type="dxa"/>
            <w:tcBorders>
              <w:top w:val="nil"/>
              <w:left w:val="nil"/>
              <w:bottom w:val="single" w:sz="4" w:space="0" w:color="auto"/>
              <w:right w:val="single" w:sz="4" w:space="0" w:color="auto"/>
            </w:tcBorders>
            <w:shd w:val="clear" w:color="auto" w:fill="auto"/>
            <w:vAlign w:val="center"/>
            <w:hideMark/>
          </w:tcPr>
          <w:p w14:paraId="3881A587"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Starzechowice</w:t>
            </w:r>
          </w:p>
        </w:tc>
      </w:tr>
      <w:tr w:rsidR="00234CEB" w:rsidRPr="00234CEB" w14:paraId="2BB35710" w14:textId="77777777" w:rsidTr="00234CEB">
        <w:trPr>
          <w:trHeight w:val="111"/>
          <w:jc w:val="center"/>
        </w:trPr>
        <w:tc>
          <w:tcPr>
            <w:tcW w:w="1239" w:type="dxa"/>
            <w:tcBorders>
              <w:top w:val="nil"/>
              <w:left w:val="nil"/>
              <w:bottom w:val="single" w:sz="18" w:space="0" w:color="595959" w:themeColor="text1" w:themeTint="A6"/>
              <w:right w:val="nil"/>
            </w:tcBorders>
            <w:shd w:val="clear" w:color="auto" w:fill="auto"/>
            <w:noWrap/>
            <w:vAlign w:val="center"/>
            <w:hideMark/>
          </w:tcPr>
          <w:p w14:paraId="0D8D2EE0" w14:textId="77777777" w:rsidR="00234CEB" w:rsidRPr="00234CEB" w:rsidRDefault="00234CEB" w:rsidP="00234CEB">
            <w:pPr>
              <w:jc w:val="center"/>
              <w:rPr>
                <w:rFonts w:eastAsia="Times New Roman" w:cstheme="minorHAnsi"/>
                <w:color w:val="000000"/>
                <w:sz w:val="20"/>
                <w:szCs w:val="20"/>
                <w:lang w:eastAsia="pl-PL"/>
              </w:rPr>
            </w:pPr>
          </w:p>
        </w:tc>
        <w:tc>
          <w:tcPr>
            <w:tcW w:w="5331" w:type="dxa"/>
            <w:tcBorders>
              <w:top w:val="nil"/>
              <w:left w:val="nil"/>
              <w:bottom w:val="single" w:sz="18" w:space="0" w:color="595959" w:themeColor="text1" w:themeTint="A6"/>
              <w:right w:val="nil"/>
            </w:tcBorders>
            <w:shd w:val="clear" w:color="auto" w:fill="auto"/>
            <w:vAlign w:val="center"/>
            <w:hideMark/>
          </w:tcPr>
          <w:p w14:paraId="7C4BEF3C" w14:textId="77777777" w:rsidR="00234CEB" w:rsidRPr="00234CEB" w:rsidRDefault="00234CEB" w:rsidP="00234CEB">
            <w:pPr>
              <w:jc w:val="center"/>
              <w:rPr>
                <w:rFonts w:eastAsia="Times New Roman" w:cstheme="minorHAnsi"/>
                <w:sz w:val="20"/>
                <w:szCs w:val="20"/>
                <w:lang w:eastAsia="pl-PL"/>
              </w:rPr>
            </w:pPr>
          </w:p>
        </w:tc>
        <w:tc>
          <w:tcPr>
            <w:tcW w:w="2643" w:type="dxa"/>
            <w:tcBorders>
              <w:top w:val="nil"/>
              <w:left w:val="nil"/>
              <w:bottom w:val="single" w:sz="18" w:space="0" w:color="595959" w:themeColor="text1" w:themeTint="A6"/>
              <w:right w:val="nil"/>
            </w:tcBorders>
            <w:shd w:val="clear" w:color="auto" w:fill="auto"/>
            <w:noWrap/>
            <w:vAlign w:val="center"/>
            <w:hideMark/>
          </w:tcPr>
          <w:p w14:paraId="0825C2EB" w14:textId="77777777" w:rsidR="00234CEB" w:rsidRPr="00234CEB" w:rsidRDefault="00234CEB" w:rsidP="00234CEB">
            <w:pPr>
              <w:jc w:val="center"/>
              <w:rPr>
                <w:rFonts w:eastAsia="Times New Roman" w:cstheme="minorHAnsi"/>
                <w:sz w:val="20"/>
                <w:szCs w:val="20"/>
                <w:lang w:eastAsia="pl-PL"/>
              </w:rPr>
            </w:pPr>
          </w:p>
        </w:tc>
      </w:tr>
      <w:tr w:rsidR="00234CEB" w:rsidRPr="00234CEB" w14:paraId="4F6DD45F" w14:textId="77777777" w:rsidTr="00234CEB">
        <w:trPr>
          <w:trHeight w:val="111"/>
          <w:jc w:val="center"/>
        </w:trPr>
        <w:tc>
          <w:tcPr>
            <w:tcW w:w="9213" w:type="dxa"/>
            <w:gridSpan w:val="3"/>
            <w:tcBorders>
              <w:top w:val="single" w:sz="18" w:space="0" w:color="595959" w:themeColor="text1" w:themeTint="A6"/>
              <w:left w:val="single" w:sz="18" w:space="0" w:color="595959" w:themeColor="text1" w:themeTint="A6"/>
              <w:bottom w:val="single" w:sz="18" w:space="0" w:color="595959" w:themeColor="text1" w:themeTint="A6"/>
              <w:right w:val="single" w:sz="18" w:space="0" w:color="595959" w:themeColor="text1" w:themeTint="A6"/>
            </w:tcBorders>
            <w:shd w:val="clear" w:color="auto" w:fill="FCF5D4"/>
            <w:noWrap/>
            <w:vAlign w:val="center"/>
            <w:hideMark/>
          </w:tcPr>
          <w:p w14:paraId="1A1FC24D" w14:textId="77777777" w:rsidR="00234CEB" w:rsidRPr="00234CEB" w:rsidRDefault="00234CEB" w:rsidP="00234CEB">
            <w:pPr>
              <w:jc w:val="center"/>
              <w:rPr>
                <w:rFonts w:eastAsia="Times New Roman" w:cstheme="minorHAnsi"/>
                <w:b/>
                <w:bCs/>
                <w:color w:val="000000"/>
                <w:sz w:val="20"/>
                <w:szCs w:val="20"/>
                <w:lang w:eastAsia="pl-PL"/>
              </w:rPr>
            </w:pPr>
            <w:r w:rsidRPr="00234CEB">
              <w:rPr>
                <w:rFonts w:eastAsia="Times New Roman" w:cstheme="minorHAnsi"/>
                <w:b/>
                <w:bCs/>
                <w:color w:val="000000"/>
                <w:sz w:val="20"/>
                <w:szCs w:val="20"/>
                <w:lang w:eastAsia="pl-PL"/>
              </w:rPr>
              <w:t>Obiekty przemysłowe</w:t>
            </w:r>
          </w:p>
        </w:tc>
      </w:tr>
      <w:tr w:rsidR="00234CEB" w:rsidRPr="00234CEB" w14:paraId="0C1B1505" w14:textId="77777777" w:rsidTr="000420EB">
        <w:trPr>
          <w:trHeight w:val="335"/>
          <w:jc w:val="center"/>
        </w:trPr>
        <w:tc>
          <w:tcPr>
            <w:tcW w:w="1239" w:type="dxa"/>
            <w:tcBorders>
              <w:top w:val="single" w:sz="18" w:space="0" w:color="595959" w:themeColor="text1" w:themeTint="A6"/>
              <w:left w:val="single" w:sz="4" w:space="0" w:color="auto"/>
              <w:bottom w:val="single" w:sz="4" w:space="0" w:color="auto"/>
              <w:right w:val="single" w:sz="4" w:space="0" w:color="auto"/>
            </w:tcBorders>
            <w:shd w:val="clear" w:color="auto" w:fill="DDEED6"/>
            <w:noWrap/>
            <w:vAlign w:val="center"/>
            <w:hideMark/>
          </w:tcPr>
          <w:p w14:paraId="43791688"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A.495/1-2</w:t>
            </w:r>
          </w:p>
        </w:tc>
        <w:tc>
          <w:tcPr>
            <w:tcW w:w="5331"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176226F7"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Zakładu Przemysłowego w Maleńcu:</w:t>
            </w:r>
            <w:r w:rsidRPr="00234CEB">
              <w:rPr>
                <w:rFonts w:eastAsia="Times New Roman" w:cstheme="minorHAnsi"/>
                <w:color w:val="000000"/>
                <w:sz w:val="20"/>
                <w:szCs w:val="20"/>
                <w:lang w:eastAsia="pl-PL"/>
              </w:rPr>
              <w:br/>
              <w:t>1) dawny zakład przemysłowy;</w:t>
            </w:r>
            <w:r w:rsidRPr="00234CEB">
              <w:rPr>
                <w:rFonts w:eastAsia="Times New Roman" w:cstheme="minorHAnsi"/>
                <w:color w:val="000000"/>
                <w:sz w:val="20"/>
                <w:szCs w:val="20"/>
                <w:lang w:eastAsia="pl-PL"/>
              </w:rPr>
              <w:br/>
              <w:t>2) układ wodny;</w:t>
            </w:r>
          </w:p>
        </w:tc>
        <w:tc>
          <w:tcPr>
            <w:tcW w:w="2643"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2B7D971E"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miejscowość Maleniec</w:t>
            </w:r>
          </w:p>
        </w:tc>
      </w:tr>
      <w:tr w:rsidR="00234CEB" w:rsidRPr="00234CEB" w14:paraId="64E1A9B5" w14:textId="77777777" w:rsidTr="00234CEB">
        <w:trPr>
          <w:trHeight w:val="117"/>
          <w:jc w:val="center"/>
        </w:trPr>
        <w:tc>
          <w:tcPr>
            <w:tcW w:w="1239" w:type="dxa"/>
            <w:tcBorders>
              <w:top w:val="nil"/>
              <w:left w:val="nil"/>
              <w:bottom w:val="single" w:sz="18" w:space="0" w:color="595959" w:themeColor="text1" w:themeTint="A6"/>
              <w:right w:val="nil"/>
            </w:tcBorders>
            <w:shd w:val="clear" w:color="auto" w:fill="auto"/>
            <w:noWrap/>
            <w:vAlign w:val="center"/>
            <w:hideMark/>
          </w:tcPr>
          <w:p w14:paraId="0602205C" w14:textId="77777777" w:rsidR="00234CEB" w:rsidRPr="00234CEB" w:rsidRDefault="00234CEB" w:rsidP="00234CEB">
            <w:pPr>
              <w:jc w:val="center"/>
              <w:rPr>
                <w:rFonts w:eastAsia="Times New Roman" w:cstheme="minorHAnsi"/>
                <w:color w:val="000000"/>
                <w:sz w:val="20"/>
                <w:szCs w:val="20"/>
                <w:lang w:eastAsia="pl-PL"/>
              </w:rPr>
            </w:pPr>
          </w:p>
        </w:tc>
        <w:tc>
          <w:tcPr>
            <w:tcW w:w="5331" w:type="dxa"/>
            <w:tcBorders>
              <w:top w:val="nil"/>
              <w:left w:val="nil"/>
              <w:bottom w:val="single" w:sz="18" w:space="0" w:color="595959" w:themeColor="text1" w:themeTint="A6"/>
              <w:right w:val="nil"/>
            </w:tcBorders>
            <w:shd w:val="clear" w:color="auto" w:fill="auto"/>
            <w:vAlign w:val="center"/>
            <w:hideMark/>
          </w:tcPr>
          <w:p w14:paraId="1AA01E19" w14:textId="77777777" w:rsidR="00234CEB" w:rsidRPr="00234CEB" w:rsidRDefault="00234CEB" w:rsidP="00234CEB">
            <w:pPr>
              <w:jc w:val="center"/>
              <w:rPr>
                <w:rFonts w:eastAsia="Times New Roman" w:cstheme="minorHAnsi"/>
                <w:sz w:val="20"/>
                <w:szCs w:val="20"/>
                <w:lang w:eastAsia="pl-PL"/>
              </w:rPr>
            </w:pPr>
          </w:p>
        </w:tc>
        <w:tc>
          <w:tcPr>
            <w:tcW w:w="2643" w:type="dxa"/>
            <w:tcBorders>
              <w:top w:val="nil"/>
              <w:left w:val="nil"/>
              <w:bottom w:val="single" w:sz="18" w:space="0" w:color="595959" w:themeColor="text1" w:themeTint="A6"/>
              <w:right w:val="nil"/>
            </w:tcBorders>
            <w:shd w:val="clear" w:color="auto" w:fill="auto"/>
            <w:noWrap/>
            <w:vAlign w:val="center"/>
            <w:hideMark/>
          </w:tcPr>
          <w:p w14:paraId="0BAF7329" w14:textId="77777777" w:rsidR="00234CEB" w:rsidRPr="00234CEB" w:rsidRDefault="00234CEB" w:rsidP="00234CEB">
            <w:pPr>
              <w:jc w:val="center"/>
              <w:rPr>
                <w:rFonts w:eastAsia="Times New Roman" w:cstheme="minorHAnsi"/>
                <w:sz w:val="20"/>
                <w:szCs w:val="20"/>
                <w:lang w:eastAsia="pl-PL"/>
              </w:rPr>
            </w:pPr>
          </w:p>
        </w:tc>
      </w:tr>
      <w:tr w:rsidR="00234CEB" w:rsidRPr="00234CEB" w14:paraId="5279E660" w14:textId="77777777" w:rsidTr="00234CEB">
        <w:trPr>
          <w:trHeight w:val="223"/>
          <w:jc w:val="center"/>
        </w:trPr>
        <w:tc>
          <w:tcPr>
            <w:tcW w:w="9213" w:type="dxa"/>
            <w:gridSpan w:val="3"/>
            <w:tcBorders>
              <w:top w:val="single" w:sz="18" w:space="0" w:color="595959" w:themeColor="text1" w:themeTint="A6"/>
              <w:left w:val="single" w:sz="18" w:space="0" w:color="595959" w:themeColor="text1" w:themeTint="A6"/>
              <w:bottom w:val="single" w:sz="18" w:space="0" w:color="595959" w:themeColor="text1" w:themeTint="A6"/>
              <w:right w:val="single" w:sz="18" w:space="0" w:color="595959" w:themeColor="text1" w:themeTint="A6"/>
            </w:tcBorders>
            <w:shd w:val="clear" w:color="auto" w:fill="FCF5D4"/>
            <w:noWrap/>
            <w:vAlign w:val="center"/>
            <w:hideMark/>
          </w:tcPr>
          <w:p w14:paraId="40387F56" w14:textId="77777777" w:rsidR="00234CEB" w:rsidRPr="00234CEB" w:rsidRDefault="00234CEB" w:rsidP="00234CEB">
            <w:pPr>
              <w:jc w:val="center"/>
              <w:rPr>
                <w:rFonts w:eastAsia="Times New Roman" w:cstheme="minorHAnsi"/>
                <w:b/>
                <w:bCs/>
                <w:color w:val="000000"/>
                <w:sz w:val="20"/>
                <w:szCs w:val="20"/>
                <w:lang w:eastAsia="pl-PL"/>
              </w:rPr>
            </w:pPr>
            <w:r w:rsidRPr="00234CEB">
              <w:rPr>
                <w:rFonts w:eastAsia="Times New Roman" w:cstheme="minorHAnsi"/>
                <w:b/>
                <w:bCs/>
                <w:color w:val="000000"/>
                <w:sz w:val="20"/>
                <w:szCs w:val="20"/>
                <w:lang w:eastAsia="pl-PL"/>
              </w:rPr>
              <w:t>Zespoły zamkowe, dworskie, dworsko- parkowe, rezydencjonalne</w:t>
            </w:r>
          </w:p>
        </w:tc>
      </w:tr>
      <w:tr w:rsidR="00234CEB" w:rsidRPr="00234CEB" w14:paraId="30E35DD7" w14:textId="77777777" w:rsidTr="000420EB">
        <w:trPr>
          <w:trHeight w:val="559"/>
          <w:jc w:val="center"/>
        </w:trPr>
        <w:tc>
          <w:tcPr>
            <w:tcW w:w="1239" w:type="dxa"/>
            <w:tcBorders>
              <w:top w:val="single" w:sz="18" w:space="0" w:color="595959" w:themeColor="text1" w:themeTint="A6"/>
              <w:left w:val="single" w:sz="4" w:space="0" w:color="auto"/>
              <w:bottom w:val="single" w:sz="4" w:space="0" w:color="auto"/>
              <w:right w:val="single" w:sz="4" w:space="0" w:color="auto"/>
            </w:tcBorders>
            <w:shd w:val="clear" w:color="auto" w:fill="DDEED6"/>
            <w:noWrap/>
            <w:vAlign w:val="center"/>
            <w:hideMark/>
          </w:tcPr>
          <w:p w14:paraId="2987CC7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A.479/1-4</w:t>
            </w:r>
          </w:p>
        </w:tc>
        <w:tc>
          <w:tcPr>
            <w:tcW w:w="5331"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59BABD2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Dworski w Fałkowie</w:t>
            </w:r>
            <w:r w:rsidRPr="00234CEB">
              <w:rPr>
                <w:rFonts w:eastAsia="Times New Roman" w:cstheme="minorHAnsi"/>
                <w:color w:val="000000"/>
                <w:sz w:val="20"/>
                <w:szCs w:val="20"/>
                <w:lang w:eastAsia="pl-PL"/>
              </w:rPr>
              <w:br/>
              <w:t>1) ruina dworu obronnego;</w:t>
            </w:r>
            <w:r w:rsidRPr="00234CEB">
              <w:rPr>
                <w:rFonts w:eastAsia="Times New Roman" w:cstheme="minorHAnsi"/>
                <w:color w:val="000000"/>
                <w:sz w:val="20"/>
                <w:szCs w:val="20"/>
                <w:lang w:eastAsia="pl-PL"/>
              </w:rPr>
              <w:br/>
              <w:t>2) oficyna dworska;</w:t>
            </w:r>
            <w:r w:rsidRPr="00234CEB">
              <w:rPr>
                <w:rFonts w:eastAsia="Times New Roman" w:cstheme="minorHAnsi"/>
                <w:color w:val="000000"/>
                <w:sz w:val="20"/>
                <w:szCs w:val="20"/>
                <w:lang w:eastAsia="pl-PL"/>
              </w:rPr>
              <w:br/>
              <w:t>3) gorzelnia (obecnie dwór);</w:t>
            </w:r>
            <w:r w:rsidRPr="00234CEB">
              <w:rPr>
                <w:rFonts w:eastAsia="Times New Roman" w:cstheme="minorHAnsi"/>
                <w:color w:val="000000"/>
                <w:sz w:val="20"/>
                <w:szCs w:val="20"/>
                <w:lang w:eastAsia="pl-PL"/>
              </w:rPr>
              <w:br/>
              <w:t>4) pozostałości parku</w:t>
            </w:r>
          </w:p>
        </w:tc>
        <w:tc>
          <w:tcPr>
            <w:tcW w:w="2643"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6BF8550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Fałków</w:t>
            </w:r>
          </w:p>
        </w:tc>
      </w:tr>
      <w:tr w:rsidR="00234CEB" w:rsidRPr="00234CEB" w14:paraId="15D720DB" w14:textId="77777777" w:rsidTr="000420EB">
        <w:trPr>
          <w:trHeight w:val="447"/>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1D93C8A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A.480/1-3</w:t>
            </w:r>
          </w:p>
        </w:tc>
        <w:tc>
          <w:tcPr>
            <w:tcW w:w="5331" w:type="dxa"/>
            <w:tcBorders>
              <w:top w:val="nil"/>
              <w:left w:val="nil"/>
              <w:bottom w:val="single" w:sz="4" w:space="0" w:color="auto"/>
              <w:right w:val="single" w:sz="4" w:space="0" w:color="auto"/>
            </w:tcBorders>
            <w:shd w:val="clear" w:color="auto" w:fill="auto"/>
            <w:vAlign w:val="center"/>
            <w:hideMark/>
          </w:tcPr>
          <w:p w14:paraId="4985E724"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Dworski w miejscowości Skórnice</w:t>
            </w:r>
            <w:r w:rsidRPr="00234CEB">
              <w:rPr>
                <w:rFonts w:eastAsia="Times New Roman" w:cstheme="minorHAnsi"/>
                <w:color w:val="000000"/>
                <w:sz w:val="20"/>
                <w:szCs w:val="20"/>
                <w:lang w:eastAsia="pl-PL"/>
              </w:rPr>
              <w:br/>
              <w:t>1) dawny dwór</w:t>
            </w:r>
            <w:r w:rsidRPr="00234CEB">
              <w:rPr>
                <w:rFonts w:eastAsia="Times New Roman" w:cstheme="minorHAnsi"/>
                <w:color w:val="000000"/>
                <w:sz w:val="20"/>
                <w:szCs w:val="20"/>
                <w:lang w:eastAsia="pl-PL"/>
              </w:rPr>
              <w:br/>
              <w:t>2) spichlerz;</w:t>
            </w:r>
            <w:r w:rsidRPr="00234CEB">
              <w:rPr>
                <w:rFonts w:eastAsia="Times New Roman" w:cstheme="minorHAnsi"/>
                <w:color w:val="000000"/>
                <w:sz w:val="20"/>
                <w:szCs w:val="20"/>
                <w:lang w:eastAsia="pl-PL"/>
              </w:rPr>
              <w:br/>
              <w:t>3) park</w:t>
            </w:r>
          </w:p>
        </w:tc>
        <w:tc>
          <w:tcPr>
            <w:tcW w:w="2643" w:type="dxa"/>
            <w:tcBorders>
              <w:top w:val="nil"/>
              <w:left w:val="nil"/>
              <w:bottom w:val="single" w:sz="4" w:space="0" w:color="auto"/>
              <w:right w:val="single" w:sz="4" w:space="0" w:color="auto"/>
            </w:tcBorders>
            <w:shd w:val="clear" w:color="auto" w:fill="auto"/>
            <w:vAlign w:val="center"/>
            <w:hideMark/>
          </w:tcPr>
          <w:p w14:paraId="3101319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Skórnice</w:t>
            </w:r>
          </w:p>
        </w:tc>
      </w:tr>
      <w:tr w:rsidR="00234CEB" w:rsidRPr="00234CEB" w14:paraId="17B6BFC4"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7914263B"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A.481</w:t>
            </w:r>
          </w:p>
        </w:tc>
        <w:tc>
          <w:tcPr>
            <w:tcW w:w="5331" w:type="dxa"/>
            <w:tcBorders>
              <w:top w:val="nil"/>
              <w:left w:val="nil"/>
              <w:bottom w:val="single" w:sz="4" w:space="0" w:color="auto"/>
              <w:right w:val="single" w:sz="4" w:space="0" w:color="auto"/>
            </w:tcBorders>
            <w:shd w:val="clear" w:color="auto" w:fill="auto"/>
            <w:noWrap/>
            <w:vAlign w:val="center"/>
            <w:hideMark/>
          </w:tcPr>
          <w:p w14:paraId="150B99E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Park w miejscowości Starzechowice</w:t>
            </w:r>
          </w:p>
        </w:tc>
        <w:tc>
          <w:tcPr>
            <w:tcW w:w="2643" w:type="dxa"/>
            <w:tcBorders>
              <w:top w:val="nil"/>
              <w:left w:val="nil"/>
              <w:bottom w:val="single" w:sz="4" w:space="0" w:color="auto"/>
              <w:right w:val="single" w:sz="4" w:space="0" w:color="auto"/>
            </w:tcBorders>
            <w:shd w:val="clear" w:color="auto" w:fill="auto"/>
            <w:vAlign w:val="center"/>
            <w:hideMark/>
          </w:tcPr>
          <w:p w14:paraId="791AE456"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Starzechowice</w:t>
            </w:r>
          </w:p>
        </w:tc>
      </w:tr>
      <w:tr w:rsidR="00234CEB" w:rsidRPr="00234CEB" w14:paraId="3DE4F322" w14:textId="77777777" w:rsidTr="000420EB">
        <w:trPr>
          <w:trHeight w:val="447"/>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58E773E1"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A.496/1-3</w:t>
            </w:r>
          </w:p>
        </w:tc>
        <w:tc>
          <w:tcPr>
            <w:tcW w:w="5331" w:type="dxa"/>
            <w:tcBorders>
              <w:top w:val="nil"/>
              <w:left w:val="nil"/>
              <w:bottom w:val="single" w:sz="4" w:space="0" w:color="auto"/>
              <w:right w:val="single" w:sz="4" w:space="0" w:color="auto"/>
            </w:tcBorders>
            <w:shd w:val="clear" w:color="auto" w:fill="auto"/>
            <w:vAlign w:val="center"/>
            <w:hideMark/>
          </w:tcPr>
          <w:p w14:paraId="425568F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Dworski w Rudzie Malenieckiej:</w:t>
            </w:r>
            <w:r w:rsidRPr="00234CEB">
              <w:rPr>
                <w:rFonts w:eastAsia="Times New Roman" w:cstheme="minorHAnsi"/>
                <w:color w:val="000000"/>
                <w:sz w:val="20"/>
                <w:szCs w:val="20"/>
                <w:lang w:eastAsia="pl-PL"/>
              </w:rPr>
              <w:br/>
              <w:t>1) dwór;</w:t>
            </w:r>
            <w:r w:rsidRPr="00234CEB">
              <w:rPr>
                <w:rFonts w:eastAsia="Times New Roman" w:cstheme="minorHAnsi"/>
                <w:color w:val="000000"/>
                <w:sz w:val="20"/>
                <w:szCs w:val="20"/>
                <w:lang w:eastAsia="pl-PL"/>
              </w:rPr>
              <w:br/>
              <w:t>2) kaplica p.w. Zwiastowania NMP i Św. Judy Tadeusza;</w:t>
            </w:r>
            <w:r w:rsidRPr="00234CEB">
              <w:rPr>
                <w:rFonts w:eastAsia="Times New Roman" w:cstheme="minorHAnsi"/>
                <w:color w:val="000000"/>
                <w:sz w:val="20"/>
                <w:szCs w:val="20"/>
                <w:lang w:eastAsia="pl-PL"/>
              </w:rPr>
              <w:br/>
              <w:t>3) park</w:t>
            </w:r>
          </w:p>
        </w:tc>
        <w:tc>
          <w:tcPr>
            <w:tcW w:w="2643" w:type="dxa"/>
            <w:tcBorders>
              <w:top w:val="nil"/>
              <w:left w:val="nil"/>
              <w:bottom w:val="single" w:sz="4" w:space="0" w:color="auto"/>
              <w:right w:val="single" w:sz="4" w:space="0" w:color="auto"/>
            </w:tcBorders>
            <w:shd w:val="clear" w:color="auto" w:fill="auto"/>
            <w:vAlign w:val="center"/>
            <w:hideMark/>
          </w:tcPr>
          <w:p w14:paraId="61A97B1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Ruda Maleniecka</w:t>
            </w:r>
          </w:p>
        </w:tc>
      </w:tr>
    </w:tbl>
    <w:p w14:paraId="135032E6" w14:textId="77777777" w:rsidR="00234CEB" w:rsidRDefault="009E5C60" w:rsidP="00234CEB">
      <w:pPr>
        <w:pStyle w:val="Legenda"/>
        <w:rPr>
          <w:lang w:bidi="en-US"/>
        </w:rPr>
      </w:pPr>
      <w:r>
        <w:rPr>
          <w:lang w:bidi="en-US"/>
        </w:rPr>
        <w:t>ź</w:t>
      </w:r>
      <w:r w:rsidR="00234CEB" w:rsidRPr="00BA655E">
        <w:rPr>
          <w:lang w:bidi="en-US"/>
        </w:rPr>
        <w:t>ródło: opracowanie własne na podstawie Rejestru Nieruchomych Województwa Świętokrzyskiego</w:t>
      </w:r>
    </w:p>
    <w:p w14:paraId="06BD6957" w14:textId="77777777" w:rsidR="00234CEB" w:rsidRPr="00142757" w:rsidRDefault="00234CEB" w:rsidP="00234CEB">
      <w:pPr>
        <w:jc w:val="center"/>
        <w:rPr>
          <w:rFonts w:cstheme="minorHAnsi"/>
          <w:lang w:eastAsia="pl-PL" w:bidi="en-US"/>
        </w:rPr>
      </w:pPr>
    </w:p>
    <w:p w14:paraId="2B7EE288" w14:textId="77777777" w:rsidR="00234CEB" w:rsidRPr="00234CEB" w:rsidRDefault="00234CEB" w:rsidP="00234CEB">
      <w:pPr>
        <w:spacing w:line="276" w:lineRule="auto"/>
        <w:rPr>
          <w:rFonts w:cstheme="minorHAnsi"/>
          <w:szCs w:val="24"/>
        </w:rPr>
      </w:pPr>
      <w:r w:rsidRPr="00BA655E">
        <w:rPr>
          <w:rFonts w:cstheme="minorHAnsi"/>
          <w:szCs w:val="24"/>
        </w:rPr>
        <w:t xml:space="preserve">Wg danych Wojewódzkiego </w:t>
      </w:r>
      <w:r w:rsidRPr="00234CEB">
        <w:rPr>
          <w:rFonts w:cstheme="minorHAnsi"/>
          <w:szCs w:val="24"/>
        </w:rPr>
        <w:t>Konserwatora Zabytków, z gmin objętych Strategią, najwięcej zabytków na swoim terenie posiada Gmina Fałków (6)</w:t>
      </w:r>
      <w:r w:rsidRPr="00234CEB">
        <w:rPr>
          <w:rStyle w:val="Odwoanieprzypisudolnego"/>
          <w:rFonts w:cstheme="minorHAnsi"/>
          <w:szCs w:val="24"/>
        </w:rPr>
        <w:footnoteReference w:id="9"/>
      </w:r>
      <w:r w:rsidRPr="00234CEB">
        <w:rPr>
          <w:rFonts w:cstheme="minorHAnsi"/>
          <w:szCs w:val="24"/>
        </w:rPr>
        <w:t>. Jeżeli c</w:t>
      </w:r>
      <w:r>
        <w:rPr>
          <w:rFonts w:cstheme="minorHAnsi"/>
          <w:szCs w:val="24"/>
        </w:rPr>
        <w:t xml:space="preserve">hodzi o obiekty archeologiczne </w:t>
      </w:r>
      <w:r w:rsidRPr="00234CEB">
        <w:rPr>
          <w:rFonts w:cstheme="minorHAnsi"/>
          <w:szCs w:val="24"/>
        </w:rPr>
        <w:t>posiada je jedynie Gmina Radoszyce,</w:t>
      </w:r>
      <w:r>
        <w:rPr>
          <w:rFonts w:cstheme="minorHAnsi"/>
          <w:szCs w:val="24"/>
        </w:rPr>
        <w:t xml:space="preserve"> zaś gminy Fałków</w:t>
      </w:r>
      <w:r w:rsidRPr="00234CEB">
        <w:rPr>
          <w:rFonts w:cstheme="minorHAnsi"/>
          <w:szCs w:val="24"/>
        </w:rPr>
        <w:t xml:space="preserve"> i Ruda Maleniecka nie dysponują takimi zasobami. </w:t>
      </w:r>
    </w:p>
    <w:p w14:paraId="3DC55086" w14:textId="77777777" w:rsidR="00234CEB" w:rsidRPr="00234CEB" w:rsidRDefault="00234CEB" w:rsidP="00234CEB">
      <w:pPr>
        <w:spacing w:line="276" w:lineRule="auto"/>
        <w:rPr>
          <w:rFonts w:cstheme="minorHAnsi"/>
          <w:szCs w:val="24"/>
        </w:rPr>
      </w:pPr>
      <w:r w:rsidRPr="00234CEB">
        <w:rPr>
          <w:rFonts w:cstheme="minorHAnsi"/>
          <w:szCs w:val="24"/>
        </w:rPr>
        <w:t>W/w zabytki nieruchome oraz walory przyrodnicze i krajobrazowe mogą być ważnym zasobem dla tworzenia oferty pobytowej dla różnych grup turystów. Wg „Planu Zagospodarowania Przestrzennego Województwa Świętokrzyskiego” z gmin objętych Strategią ośrodkiem predysponowanym do rozwoju turystyczno-rekreacyj</w:t>
      </w:r>
      <w:r>
        <w:rPr>
          <w:rFonts w:cstheme="minorHAnsi"/>
          <w:szCs w:val="24"/>
        </w:rPr>
        <w:t>nego jest Gmina Ruda Maleniecka</w:t>
      </w:r>
      <w:r w:rsidRPr="00234CEB">
        <w:rPr>
          <w:rFonts w:cstheme="minorHAnsi"/>
          <w:szCs w:val="24"/>
        </w:rPr>
        <w:t xml:space="preserve"> i to przez jej teren przebiega główny korytarz turystyczny o zwiększonym standardzie zagospodarowania przestrzeni turystycznej. To na jej terenie w miejscowości Maleniec znajduje Zespół Zakładu Przemysłowego – wybitny zabytek o znaczeniu k</w:t>
      </w:r>
      <w:r>
        <w:rPr>
          <w:rFonts w:cstheme="minorHAnsi"/>
          <w:szCs w:val="24"/>
        </w:rPr>
        <w:t>rajowym.</w:t>
      </w:r>
      <w:r w:rsidRPr="00234CEB">
        <w:rPr>
          <w:rFonts w:cstheme="minorHAnsi"/>
          <w:szCs w:val="24"/>
        </w:rPr>
        <w:t xml:space="preserve"> </w:t>
      </w:r>
    </w:p>
    <w:p w14:paraId="55AF0BB5" w14:textId="77777777" w:rsidR="00DF6645" w:rsidRPr="00234CEB" w:rsidRDefault="00234CEB" w:rsidP="00234CEB">
      <w:pPr>
        <w:spacing w:line="276" w:lineRule="auto"/>
      </w:pPr>
      <w:r w:rsidRPr="00234CEB">
        <w:rPr>
          <w:rFonts w:cstheme="minorHAnsi"/>
          <w:szCs w:val="24"/>
        </w:rPr>
        <w:t xml:space="preserve">Budowa spójnej oferty turystycznej obszaru objętego Strategią wymaga zacieśnienia współpracy pomiędzy samorządami, a także przedsiębiorcami i organizacjami pozarządowymi na rzecz stworzenia </w:t>
      </w:r>
      <w:r w:rsidRPr="00234CEB">
        <w:rPr>
          <w:rFonts w:cstheme="minorHAnsi"/>
          <w:bCs/>
        </w:rPr>
        <w:t xml:space="preserve">spójnego produktu turystycznego. </w:t>
      </w:r>
      <w:r w:rsidRPr="00234CEB">
        <w:rPr>
          <w:rFonts w:cstheme="minorHAnsi"/>
        </w:rPr>
        <w:t>Powinien on</w:t>
      </w:r>
      <w:r w:rsidRPr="00234CEB">
        <w:rPr>
          <w:rFonts w:cstheme="minorHAnsi"/>
          <w:bCs/>
        </w:rPr>
        <w:t xml:space="preserve"> wykorzystywać lokalny potencjał przyrodniczy i kulturowy i być komplementarny </w:t>
      </w:r>
      <w:r w:rsidRPr="00234CEB">
        <w:rPr>
          <w:rFonts w:cstheme="minorHAnsi"/>
        </w:rPr>
        <w:t>do wyżej wymienionych lokalnych atrakcji turystycznych.</w:t>
      </w:r>
    </w:p>
    <w:p w14:paraId="3760EF3A" w14:textId="77777777" w:rsidR="00DF6645" w:rsidRPr="00D91B75" w:rsidRDefault="00DF6645" w:rsidP="00511B08">
      <w:pPr>
        <w:spacing w:line="276" w:lineRule="auto"/>
      </w:pPr>
    </w:p>
    <w:p w14:paraId="1CC6610F" w14:textId="77777777" w:rsidR="00DF6645" w:rsidRDefault="00DF6645" w:rsidP="0042503B">
      <w:pPr>
        <w:pStyle w:val="Nagwek3"/>
      </w:pPr>
      <w:bookmarkStart w:id="144" w:name="_Toc122334239"/>
      <w:r>
        <w:t>7.5.9</w:t>
      </w:r>
      <w:r w:rsidRPr="006A4549">
        <w:t>. Istniejące problemy ochrony środowiska</w:t>
      </w:r>
      <w:bookmarkEnd w:id="144"/>
    </w:p>
    <w:p w14:paraId="01863FE4" w14:textId="77777777" w:rsidR="0042503B" w:rsidRDefault="0042503B" w:rsidP="00352796">
      <w:pPr>
        <w:pStyle w:val="Akapitzlist"/>
        <w:numPr>
          <w:ilvl w:val="0"/>
          <w:numId w:val="104"/>
        </w:numPr>
        <w:spacing w:line="276" w:lineRule="auto"/>
      </w:pPr>
      <w:r>
        <w:t xml:space="preserve">niezadowalający poziom skanalizowania, </w:t>
      </w:r>
    </w:p>
    <w:p w14:paraId="164DAD3A" w14:textId="77777777" w:rsidR="0042503B" w:rsidRDefault="0042503B" w:rsidP="00352796">
      <w:pPr>
        <w:pStyle w:val="Akapitzlist"/>
        <w:numPr>
          <w:ilvl w:val="0"/>
          <w:numId w:val="104"/>
        </w:numPr>
        <w:spacing w:line="276" w:lineRule="auto"/>
      </w:pPr>
      <w:r>
        <w:t xml:space="preserve">znikomy poziom zgazowania, </w:t>
      </w:r>
    </w:p>
    <w:p w14:paraId="3CFB41AB" w14:textId="77777777" w:rsidR="0042503B" w:rsidRDefault="0042503B" w:rsidP="00352796">
      <w:pPr>
        <w:pStyle w:val="Akapitzlist"/>
        <w:numPr>
          <w:ilvl w:val="0"/>
          <w:numId w:val="104"/>
        </w:numPr>
        <w:spacing w:line="276" w:lineRule="auto"/>
      </w:pPr>
      <w:r>
        <w:t xml:space="preserve">istniejące nieekologiczne kotłownie, </w:t>
      </w:r>
    </w:p>
    <w:p w14:paraId="0E1319EC" w14:textId="77777777" w:rsidR="0042503B" w:rsidRDefault="0042503B" w:rsidP="00352796">
      <w:pPr>
        <w:pStyle w:val="Akapitzlist"/>
        <w:numPr>
          <w:ilvl w:val="0"/>
          <w:numId w:val="104"/>
        </w:numPr>
        <w:spacing w:line="276" w:lineRule="auto"/>
      </w:pPr>
      <w:r>
        <w:t xml:space="preserve">istniejące stare, energochłonne budownictwo, </w:t>
      </w:r>
    </w:p>
    <w:p w14:paraId="0DD637F9" w14:textId="77777777" w:rsidR="0042503B" w:rsidRDefault="0042503B" w:rsidP="0042503B"/>
    <w:p w14:paraId="6E2DF8A3" w14:textId="77777777" w:rsidR="0042503B" w:rsidRPr="0042503B" w:rsidRDefault="0042503B" w:rsidP="0042503B">
      <w:pPr>
        <w:spacing w:line="276" w:lineRule="auto"/>
      </w:pPr>
      <w:r w:rsidRPr="0042503B">
        <w:t xml:space="preserve">Do głównych wyzwań rozwojowych obszaru porozumienia należą: </w:t>
      </w:r>
    </w:p>
    <w:p w14:paraId="74A8735B" w14:textId="77777777" w:rsidR="0042503B" w:rsidRPr="0042503B" w:rsidRDefault="0042503B" w:rsidP="00352796">
      <w:pPr>
        <w:numPr>
          <w:ilvl w:val="0"/>
          <w:numId w:val="103"/>
        </w:numPr>
        <w:spacing w:line="276" w:lineRule="auto"/>
      </w:pPr>
      <w:r w:rsidRPr="0042503B">
        <w:t xml:space="preserve">podniesienie atrakcyjności zamieszkania na terenie gmin: Fałków, Radoszyce i Ruda Maleniecka, szczególnie dla ludzi młodych (w wymiarze gospodarczym, społecznym </w:t>
      </w:r>
      <w:r w:rsidRPr="0042503B">
        <w:br/>
        <w:t>i infrastrukturalnym);</w:t>
      </w:r>
    </w:p>
    <w:p w14:paraId="7D5E6ADB" w14:textId="77777777" w:rsidR="0042503B" w:rsidRPr="0042503B" w:rsidRDefault="0042503B" w:rsidP="00352796">
      <w:pPr>
        <w:numPr>
          <w:ilvl w:val="0"/>
          <w:numId w:val="103"/>
        </w:numPr>
        <w:spacing w:line="276" w:lineRule="auto"/>
      </w:pPr>
      <w:r w:rsidRPr="0042503B">
        <w:t>bardziej efektywne wykorzystanie zasobów partnerstwa do generowania opłacalnych działalności gospodarczych;</w:t>
      </w:r>
    </w:p>
    <w:p w14:paraId="2A365D0E" w14:textId="77777777" w:rsidR="0042503B" w:rsidRPr="0042503B" w:rsidRDefault="0042503B" w:rsidP="00352796">
      <w:pPr>
        <w:numPr>
          <w:ilvl w:val="0"/>
          <w:numId w:val="103"/>
        </w:numPr>
        <w:spacing w:line="276" w:lineRule="auto"/>
      </w:pPr>
      <w:r w:rsidRPr="0042503B">
        <w:t>zapewnienie dostępu do usług publicznych w warunkach obserwowanych zmian demograficznych (spadek liczby ludności, starzenie się społeczeństwa);</w:t>
      </w:r>
    </w:p>
    <w:p w14:paraId="029CA18E" w14:textId="77777777" w:rsidR="0042503B" w:rsidRPr="0042503B" w:rsidRDefault="0042503B" w:rsidP="00352796">
      <w:pPr>
        <w:numPr>
          <w:ilvl w:val="0"/>
          <w:numId w:val="103"/>
        </w:numPr>
        <w:spacing w:line="276" w:lineRule="auto"/>
      </w:pPr>
      <w:r w:rsidRPr="0042503B">
        <w:t>zachowanie i poprawa walorów środowiskowych istotnych z punktu widzenia życia mieszkańców, przedsiębiorców oraz rozwoju turystyki;</w:t>
      </w:r>
    </w:p>
    <w:p w14:paraId="4DEE724B" w14:textId="77777777" w:rsidR="0042503B" w:rsidRPr="0042503B" w:rsidRDefault="0042503B" w:rsidP="00352796">
      <w:pPr>
        <w:numPr>
          <w:ilvl w:val="0"/>
          <w:numId w:val="103"/>
        </w:numPr>
        <w:spacing w:line="276" w:lineRule="auto"/>
      </w:pPr>
      <w:r w:rsidRPr="0042503B">
        <w:t>budowanie kultury współpracy (zamiast konkurencji) sprzyjającej podnoszeniu efektywności działań (w tym współpracy instytucjonalnej).</w:t>
      </w:r>
    </w:p>
    <w:p w14:paraId="4FA37972" w14:textId="77777777" w:rsidR="0042503B" w:rsidRPr="0042503B" w:rsidRDefault="0042503B" w:rsidP="0042503B">
      <w:pPr>
        <w:spacing w:line="276" w:lineRule="auto"/>
      </w:pPr>
    </w:p>
    <w:p w14:paraId="4D76DEDC" w14:textId="77777777" w:rsidR="00026DAB" w:rsidRPr="006A4549" w:rsidRDefault="00026DAB" w:rsidP="00562EF3">
      <w:pPr>
        <w:pStyle w:val="Nagwek1"/>
      </w:pPr>
      <w:bookmarkStart w:id="145" w:name="_Toc89158415"/>
      <w:bookmarkStart w:id="146" w:name="_Toc89158834"/>
      <w:bookmarkStart w:id="147" w:name="_Toc122334240"/>
      <w:r w:rsidRPr="006A4549">
        <w:t>Przewidywane oddziaływanie na środowisko w wyniku realizacji zapisów dokumentu</w:t>
      </w:r>
      <w:bookmarkEnd w:id="145"/>
      <w:bookmarkEnd w:id="146"/>
      <w:bookmarkEnd w:id="147"/>
    </w:p>
    <w:p w14:paraId="64506C98" w14:textId="77777777" w:rsidR="00026DAB" w:rsidRPr="002908E9" w:rsidRDefault="00026DAB" w:rsidP="00511B08">
      <w:pPr>
        <w:spacing w:before="240" w:line="276" w:lineRule="auto"/>
        <w:rPr>
          <w:rFonts w:eastAsia="Calibri" w:cstheme="minorHAnsi"/>
        </w:rPr>
      </w:pPr>
      <w:r w:rsidRPr="002908E9">
        <w:rPr>
          <w:rFonts w:eastAsia="Calibri" w:cstheme="minorHAnsi"/>
        </w:rPr>
        <w:t xml:space="preserve">Projekt Strategii Rozwoju </w:t>
      </w:r>
      <w:r w:rsidR="002908E9" w:rsidRPr="002908E9">
        <w:rPr>
          <w:rFonts w:eastAsia="Calibri" w:cstheme="minorHAnsi"/>
        </w:rPr>
        <w:t>Ponadlokalnego dla Gmin Fałków, Radoszyce i Ruda Maleniecka do roku 2030</w:t>
      </w:r>
      <w:r w:rsidRPr="002908E9">
        <w:rPr>
          <w:rFonts w:eastAsia="Calibri" w:cstheme="minorHAnsi"/>
        </w:rPr>
        <w:t xml:space="preserve"> wyznacza cele, kierunki interwencji</w:t>
      </w:r>
      <w:r w:rsidR="002908E9" w:rsidRPr="002908E9">
        <w:rPr>
          <w:rFonts w:eastAsia="Calibri" w:cstheme="minorHAnsi"/>
        </w:rPr>
        <w:t xml:space="preserve"> </w:t>
      </w:r>
      <w:r w:rsidRPr="002908E9">
        <w:rPr>
          <w:rFonts w:eastAsia="Calibri" w:cstheme="minorHAnsi"/>
        </w:rPr>
        <w:t>i</w:t>
      </w:r>
      <w:r w:rsidR="002908E9" w:rsidRPr="002908E9">
        <w:rPr>
          <w:rFonts w:eastAsia="Calibri" w:cstheme="minorHAnsi"/>
        </w:rPr>
        <w:t xml:space="preserve"> </w:t>
      </w:r>
      <w:r w:rsidRPr="002908E9">
        <w:rPr>
          <w:rFonts w:eastAsia="Calibri" w:cstheme="minorHAnsi"/>
        </w:rPr>
        <w:t>działania, które są zadaniami zarówno o charakterze inwestycyjnym i</w:t>
      </w:r>
      <w:r w:rsidR="002908E9" w:rsidRPr="002908E9">
        <w:rPr>
          <w:rFonts w:eastAsia="Calibri" w:cstheme="minorHAnsi"/>
        </w:rPr>
        <w:t xml:space="preserve"> </w:t>
      </w:r>
      <w:r w:rsidRPr="002908E9">
        <w:rPr>
          <w:rFonts w:eastAsia="Calibri" w:cstheme="minorHAnsi"/>
        </w:rPr>
        <w:t>nie inwestycyjnym (organizacyjno-edukacyjne), które ujmują ogół potrzeb wynikających z</w:t>
      </w:r>
      <w:r w:rsidR="00BE49A3" w:rsidRPr="002908E9">
        <w:rPr>
          <w:rFonts w:eastAsia="Calibri" w:cstheme="minorHAnsi"/>
        </w:rPr>
        <w:t> </w:t>
      </w:r>
      <w:r w:rsidRPr="002908E9">
        <w:rPr>
          <w:rFonts w:eastAsia="Calibri" w:cstheme="minorHAnsi"/>
        </w:rPr>
        <w:t>rozwoju społeczno-gospodarczego oraz rozwoju infrastruktury komunikacyjnej i</w:t>
      </w:r>
      <w:r w:rsidR="00BE49A3" w:rsidRPr="002908E9">
        <w:rPr>
          <w:rFonts w:eastAsia="Calibri" w:cstheme="minorHAnsi"/>
        </w:rPr>
        <w:t> </w:t>
      </w:r>
      <w:r w:rsidRPr="002908E9">
        <w:rPr>
          <w:rFonts w:eastAsia="Calibri" w:cstheme="minorHAnsi"/>
        </w:rPr>
        <w:t>technicznej, społecznej, funkcjonalno-przestrzennej itp.</w:t>
      </w:r>
    </w:p>
    <w:p w14:paraId="7C62F8C7" w14:textId="77777777" w:rsidR="00026DAB" w:rsidRPr="002908E9" w:rsidRDefault="00026DAB" w:rsidP="00511B08">
      <w:pPr>
        <w:spacing w:before="120" w:line="276" w:lineRule="auto"/>
        <w:rPr>
          <w:rFonts w:eastAsia="Calibri" w:cstheme="minorHAnsi"/>
          <w:b/>
          <w:bCs/>
        </w:rPr>
      </w:pPr>
      <w:r w:rsidRPr="002908E9">
        <w:rPr>
          <w:rFonts w:eastAsia="Calibri" w:cstheme="minorHAnsi"/>
        </w:rPr>
        <w:t>Niektóre zadania wyznaczone w projekcie Strategii mogą kwalifikować się jako przedsięwzięcia mogące zawsze znacząco lub potencjalnie znacząco oddziaływać na środowisko zgodnie</w:t>
      </w:r>
      <w:r w:rsidR="00154886" w:rsidRPr="002908E9">
        <w:rPr>
          <w:rFonts w:eastAsia="Calibri" w:cstheme="minorHAnsi"/>
        </w:rPr>
        <w:br/>
      </w:r>
      <w:r w:rsidRPr="002908E9">
        <w:rPr>
          <w:rFonts w:eastAsia="Calibri" w:cstheme="minorHAnsi"/>
        </w:rPr>
        <w:t>z</w:t>
      </w:r>
      <w:r w:rsidR="002908E9" w:rsidRPr="002908E9">
        <w:rPr>
          <w:rFonts w:eastAsia="Calibri" w:cstheme="minorHAnsi"/>
        </w:rPr>
        <w:t xml:space="preserve"> </w:t>
      </w:r>
      <w:r w:rsidRPr="002908E9">
        <w:rPr>
          <w:rFonts w:eastAsia="Calibri" w:cstheme="minorHAnsi"/>
        </w:rPr>
        <w:t>Rozporządzeniem w sprawie przedsięwzięć mogących znacząco oddziaływać na środowisko</w:t>
      </w:r>
      <w:r w:rsidR="002908E9" w:rsidRPr="002908E9">
        <w:rPr>
          <w:rFonts w:eastAsia="Calibri" w:cstheme="minorHAnsi"/>
        </w:rPr>
        <w:t xml:space="preserve"> </w:t>
      </w:r>
      <w:r w:rsidRPr="002908E9">
        <w:rPr>
          <w:rFonts w:eastAsia="Calibri" w:cstheme="minorHAnsi"/>
        </w:rPr>
        <w:t>(</w:t>
      </w:r>
      <w:r w:rsidRPr="002908E9">
        <w:rPr>
          <w:rFonts w:eastAsia="Calibri" w:cstheme="minorHAnsi"/>
          <w:bCs/>
        </w:rPr>
        <w:t>Dz. U. 2019 poz. 1839</w:t>
      </w:r>
      <w:r w:rsidRPr="002908E9">
        <w:rPr>
          <w:rFonts w:eastAsia="Calibri" w:cstheme="minorHAnsi"/>
        </w:rPr>
        <w:t>), dla których konieczne może być przeprowadzenie procedury oceny oddziaływania na środowisko na zasadach określonych w Ustawie z dnia 3</w:t>
      </w:r>
      <w:r w:rsidR="005C1676">
        <w:rPr>
          <w:rFonts w:eastAsia="Calibri" w:cstheme="minorHAnsi"/>
        </w:rPr>
        <w:t xml:space="preserve"> </w:t>
      </w:r>
      <w:r w:rsidRPr="002908E9">
        <w:rPr>
          <w:rFonts w:eastAsia="Calibri" w:cstheme="minorHAnsi"/>
        </w:rPr>
        <w:t>października 2008</w:t>
      </w:r>
      <w:r w:rsidR="005C1676">
        <w:rPr>
          <w:rFonts w:eastAsia="Calibri" w:cstheme="minorHAnsi"/>
        </w:rPr>
        <w:t xml:space="preserve"> </w:t>
      </w:r>
      <w:r w:rsidRPr="002908E9">
        <w:rPr>
          <w:rFonts w:eastAsia="Calibri" w:cstheme="minorHAnsi"/>
        </w:rPr>
        <w:t>r.</w:t>
      </w:r>
      <w:r w:rsidR="002908E9" w:rsidRPr="002908E9">
        <w:rPr>
          <w:rFonts w:eastAsia="Calibri" w:cstheme="minorHAnsi"/>
        </w:rPr>
        <w:t xml:space="preserve"> </w:t>
      </w:r>
      <w:r w:rsidRPr="002908E9">
        <w:rPr>
          <w:rFonts w:eastAsia="Calibri" w:cstheme="minorHAnsi"/>
        </w:rPr>
        <w:t>o</w:t>
      </w:r>
      <w:r w:rsidR="002908E9" w:rsidRPr="002908E9">
        <w:rPr>
          <w:rFonts w:eastAsia="Calibri" w:cstheme="minorHAnsi"/>
        </w:rPr>
        <w:t xml:space="preserve"> </w:t>
      </w:r>
      <w:r w:rsidRPr="002908E9">
        <w:rPr>
          <w:rFonts w:eastAsia="Calibri" w:cstheme="minorHAnsi"/>
        </w:rPr>
        <w:t xml:space="preserve">udostępnianiu informacji o środowisku i jego ochronie, udziale społeczeństwa w ochronie środowiska oraz </w:t>
      </w:r>
      <w:r w:rsidR="000D4123" w:rsidRPr="002908E9">
        <w:rPr>
          <w:rFonts w:eastAsia="Calibri" w:cstheme="minorHAnsi"/>
        </w:rPr>
        <w:br/>
      </w:r>
      <w:r w:rsidRPr="002908E9">
        <w:rPr>
          <w:rFonts w:eastAsia="Calibri" w:cstheme="minorHAnsi"/>
        </w:rPr>
        <w:t>o ocenach oddziaływania na środowisko (</w:t>
      </w:r>
      <w:r w:rsidR="000C3B86" w:rsidRPr="002908E9">
        <w:rPr>
          <w:rFonts w:eastAsia="Calibri" w:cstheme="minorHAnsi"/>
        </w:rPr>
        <w:t>Dz.U. 202</w:t>
      </w:r>
      <w:r w:rsidR="000E3EF6" w:rsidRPr="002908E9">
        <w:rPr>
          <w:rFonts w:eastAsia="Calibri" w:cstheme="minorHAnsi"/>
        </w:rPr>
        <w:t>2 r. poz. 1029</w:t>
      </w:r>
      <w:r w:rsidRPr="002908E9">
        <w:rPr>
          <w:rFonts w:eastAsia="Calibri" w:cstheme="minorHAnsi"/>
        </w:rPr>
        <w:t xml:space="preserve">). </w:t>
      </w:r>
    </w:p>
    <w:p w14:paraId="7BEEEA44" w14:textId="77777777" w:rsidR="00CF42FA" w:rsidRPr="00D22797" w:rsidRDefault="00026DAB" w:rsidP="00511B08">
      <w:pPr>
        <w:spacing w:before="120" w:line="276" w:lineRule="auto"/>
        <w:rPr>
          <w:rFonts w:eastAsia="Calibri" w:cstheme="minorHAnsi"/>
        </w:rPr>
      </w:pPr>
      <w:r w:rsidRPr="00D22797">
        <w:rPr>
          <w:rFonts w:eastAsia="Calibri" w:cstheme="minorHAnsi"/>
        </w:rPr>
        <w:t>W ramach powyższej procedury prowadzona będzie wówczas szczegółowa ocena oddziaływania zadań pod kątem środowiskowym przed wydaniem decyzji o</w:t>
      </w:r>
      <w:r w:rsidR="008B3965">
        <w:rPr>
          <w:rFonts w:eastAsia="Calibri" w:cstheme="minorHAnsi"/>
        </w:rPr>
        <w:t xml:space="preserve"> </w:t>
      </w:r>
      <w:r w:rsidRPr="00D22797">
        <w:rPr>
          <w:rFonts w:eastAsia="Calibri" w:cstheme="minorHAnsi"/>
        </w:rPr>
        <w:t>środowiskowych uwarunkowaniach. Ocena oddziaływania na środowisko na etapie sporządzenia niniejszej Prognozy oddziaływania na środowisko jest utrudniona, a</w:t>
      </w:r>
      <w:r w:rsidR="002908E9" w:rsidRPr="00D22797">
        <w:rPr>
          <w:rFonts w:eastAsia="Calibri" w:cstheme="minorHAnsi"/>
        </w:rPr>
        <w:t xml:space="preserve"> </w:t>
      </w:r>
      <w:r w:rsidRPr="00D22797">
        <w:rPr>
          <w:rFonts w:eastAsia="Calibri" w:cstheme="minorHAnsi"/>
        </w:rPr>
        <w:t>czasami wręcz niemożliwa. Strategia zawiera zadania zgłoszone przez samorząd</w:t>
      </w:r>
      <w:r w:rsidR="002908E9" w:rsidRPr="00D22797">
        <w:rPr>
          <w:rFonts w:eastAsia="Calibri" w:cstheme="minorHAnsi"/>
        </w:rPr>
        <w:t>y</w:t>
      </w:r>
      <w:r w:rsidRPr="00D22797">
        <w:rPr>
          <w:rFonts w:eastAsia="Calibri" w:cstheme="minorHAnsi"/>
        </w:rPr>
        <w:t xml:space="preserve"> </w:t>
      </w:r>
      <w:r w:rsidR="002908E9" w:rsidRPr="00D22797">
        <w:rPr>
          <w:rFonts w:eastAsia="Calibri" w:cstheme="minorHAnsi"/>
        </w:rPr>
        <w:t>gmin</w:t>
      </w:r>
      <w:r w:rsidRPr="00D22797">
        <w:rPr>
          <w:rFonts w:eastAsia="Calibri" w:cstheme="minorHAnsi"/>
        </w:rPr>
        <w:t xml:space="preserve">, których realizacja przewidziana jest w perspektywie </w:t>
      </w:r>
      <w:r w:rsidR="002908E9" w:rsidRPr="00D22797">
        <w:rPr>
          <w:rFonts w:eastAsia="Calibri" w:cstheme="minorHAnsi"/>
        </w:rPr>
        <w:t xml:space="preserve">do roku </w:t>
      </w:r>
      <w:r w:rsidRPr="00D22797">
        <w:rPr>
          <w:rFonts w:eastAsia="Calibri" w:cstheme="minorHAnsi"/>
        </w:rPr>
        <w:t xml:space="preserve">2030. Duża część zadań inwestycyjnych nie ma określonego zakresu, sposobu i charakteru prowadzenia prac, w związku </w:t>
      </w:r>
      <w:r w:rsidR="002908E9" w:rsidRPr="00D22797">
        <w:rPr>
          <w:rFonts w:eastAsia="Calibri" w:cstheme="minorHAnsi"/>
        </w:rPr>
        <w:br/>
      </w:r>
      <w:r w:rsidRPr="00D22797">
        <w:rPr>
          <w:rFonts w:eastAsia="Calibri" w:cstheme="minorHAnsi"/>
        </w:rPr>
        <w:t>z czym podanie konkretnych oddziaływań jest dosyć trudne i problematyczne. Zgodnie</w:t>
      </w:r>
      <w:r w:rsidR="00D22797" w:rsidRPr="00D22797">
        <w:rPr>
          <w:rFonts w:eastAsia="Calibri" w:cstheme="minorHAnsi"/>
        </w:rPr>
        <w:t xml:space="preserve"> </w:t>
      </w:r>
      <w:r w:rsidRPr="00D22797">
        <w:rPr>
          <w:rFonts w:eastAsia="Calibri" w:cstheme="minorHAnsi"/>
        </w:rPr>
        <w:t>z powyższym</w:t>
      </w:r>
      <w:r w:rsidR="00D22797" w:rsidRPr="00D22797">
        <w:rPr>
          <w:rFonts w:eastAsia="Calibri" w:cstheme="minorHAnsi"/>
        </w:rPr>
        <w:t xml:space="preserve"> </w:t>
      </w:r>
      <w:r w:rsidRPr="00D22797">
        <w:rPr>
          <w:rFonts w:eastAsia="Calibri" w:cstheme="minorHAnsi"/>
        </w:rPr>
        <w:t>w</w:t>
      </w:r>
      <w:r w:rsidR="00BE49A3" w:rsidRPr="00D22797">
        <w:rPr>
          <w:rFonts w:eastAsia="Calibri" w:cstheme="minorHAnsi"/>
        </w:rPr>
        <w:t> </w:t>
      </w:r>
      <w:r w:rsidRPr="00D22797">
        <w:rPr>
          <w:rFonts w:eastAsia="Calibri" w:cstheme="minorHAnsi"/>
        </w:rPr>
        <w:t>niniejszej Prognozie przedstawiono potencjalne oddziaływania, zidentyfikowane na podstawie oceny oddziaływania dla innych przedsięwzięć o zbliżonym zakresie. Zatem w</w:t>
      </w:r>
      <w:r w:rsidR="00BE49A3" w:rsidRPr="00D22797">
        <w:rPr>
          <w:rFonts w:eastAsia="Calibri" w:cstheme="minorHAnsi"/>
        </w:rPr>
        <w:t> </w:t>
      </w:r>
      <w:r w:rsidRPr="00D22797">
        <w:rPr>
          <w:rFonts w:eastAsia="Calibri" w:cstheme="minorHAnsi"/>
        </w:rPr>
        <w:t>ramach oceny skutków realizacji projektu Strategii Rozwoju</w:t>
      </w:r>
      <w:r w:rsidR="00D22797" w:rsidRPr="00D22797">
        <w:rPr>
          <w:rFonts w:eastAsia="Calibri" w:cstheme="minorHAnsi"/>
        </w:rPr>
        <w:t xml:space="preserve"> Ponadlokalnego Gmin Fałków, Radoszyce i Ruda Maleniecka do roku 2030</w:t>
      </w:r>
      <w:r w:rsidRPr="00D22797">
        <w:rPr>
          <w:rFonts w:eastAsia="Calibri" w:cstheme="minorHAnsi"/>
        </w:rPr>
        <w:t xml:space="preserve"> na etapie opracowania Prognozy oddziaływania na środowisko w ramach strategicznej oceny oddziaływania na środowisko przedstawiono potencjalne oddziaływanie bezpośrednie (B) pośrednie (P), wtórne (W), skumulowane (Sk), stałe/długoterminowe (S), chwilowe/krótkoterminowe (Ch), pozytywne, negatywne i</w:t>
      </w:r>
      <w:r w:rsidR="008B3965">
        <w:rPr>
          <w:rFonts w:eastAsia="Calibri" w:cstheme="minorHAnsi"/>
        </w:rPr>
        <w:t xml:space="preserve"> </w:t>
      </w:r>
      <w:r w:rsidRPr="00D22797">
        <w:rPr>
          <w:rFonts w:eastAsia="Calibri" w:cstheme="minorHAnsi"/>
        </w:rPr>
        <w:t>neutralne na powierzchnię ziemi i</w:t>
      </w:r>
      <w:r w:rsidR="00BE49A3" w:rsidRPr="00D22797">
        <w:rPr>
          <w:rFonts w:eastAsia="Calibri" w:cstheme="minorHAnsi"/>
        </w:rPr>
        <w:t> </w:t>
      </w:r>
      <w:r w:rsidRPr="00D22797">
        <w:rPr>
          <w:rFonts w:eastAsia="Calibri" w:cstheme="minorHAnsi"/>
        </w:rPr>
        <w:t>krajobraz, wody, różnorodność</w:t>
      </w:r>
      <w:r w:rsidRPr="006A4549">
        <w:rPr>
          <w:rFonts w:eastAsia="Calibri" w:cstheme="minorHAnsi"/>
          <w:color w:val="FF0000"/>
        </w:rPr>
        <w:t xml:space="preserve"> </w:t>
      </w:r>
      <w:r w:rsidRPr="00D22797">
        <w:rPr>
          <w:rFonts w:eastAsia="Calibri" w:cstheme="minorHAnsi"/>
        </w:rPr>
        <w:lastRenderedPageBreak/>
        <w:t xml:space="preserve">biologiczną, rośliny, zwierzęta, formy ochrony przyrody, zasoby naturalne, powietrze atmosferyczne </w:t>
      </w:r>
      <w:r w:rsidR="00D22797" w:rsidRPr="00D22797">
        <w:rPr>
          <w:rFonts w:eastAsia="Calibri" w:cstheme="minorHAnsi"/>
        </w:rPr>
        <w:br/>
      </w:r>
      <w:r w:rsidRPr="00D22797">
        <w:rPr>
          <w:rFonts w:eastAsia="Calibri" w:cstheme="minorHAnsi"/>
        </w:rPr>
        <w:t>i</w:t>
      </w:r>
      <w:r w:rsidR="00D22797" w:rsidRPr="00D22797">
        <w:rPr>
          <w:rFonts w:eastAsia="Calibri" w:cstheme="minorHAnsi"/>
        </w:rPr>
        <w:t xml:space="preserve"> </w:t>
      </w:r>
      <w:r w:rsidRPr="00D22797">
        <w:rPr>
          <w:rFonts w:eastAsia="Calibri" w:cstheme="minorHAnsi"/>
        </w:rPr>
        <w:t>klimat, klimat akustyczny, krajobraz kulturowy</w:t>
      </w:r>
      <w:r w:rsidR="008B3965">
        <w:rPr>
          <w:rFonts w:eastAsia="Calibri" w:cstheme="minorHAnsi"/>
        </w:rPr>
        <w:t xml:space="preserve"> </w:t>
      </w:r>
      <w:r w:rsidRPr="00D22797">
        <w:rPr>
          <w:rFonts w:eastAsia="Calibri" w:cstheme="minorHAnsi"/>
        </w:rPr>
        <w:t>i</w:t>
      </w:r>
      <w:r w:rsidR="00BE49A3" w:rsidRPr="00D22797">
        <w:rPr>
          <w:rFonts w:eastAsia="Calibri" w:cstheme="minorHAnsi"/>
        </w:rPr>
        <w:t> </w:t>
      </w:r>
      <w:r w:rsidRPr="00D22797">
        <w:rPr>
          <w:rFonts w:eastAsia="Calibri" w:cstheme="minorHAnsi"/>
        </w:rPr>
        <w:t xml:space="preserve">zabytki, ludzi i dobra materialne wykorzystując metodę macierzy interakcji. </w:t>
      </w:r>
    </w:p>
    <w:p w14:paraId="179E3C33" w14:textId="77777777" w:rsidR="00026DAB" w:rsidRPr="00D22797" w:rsidRDefault="00026DAB" w:rsidP="00511B08">
      <w:pPr>
        <w:spacing w:before="120" w:line="276" w:lineRule="auto"/>
        <w:rPr>
          <w:rFonts w:eastAsia="Calibri" w:cstheme="minorHAnsi"/>
        </w:rPr>
      </w:pPr>
      <w:r w:rsidRPr="00D22797">
        <w:rPr>
          <w:rFonts w:eastAsia="Calibri" w:cstheme="minorHAnsi"/>
        </w:rPr>
        <w:t xml:space="preserve">W przypadku </w:t>
      </w:r>
      <w:r w:rsidR="00D22797" w:rsidRPr="00D22797">
        <w:rPr>
          <w:rFonts w:eastAsia="Calibri" w:cstheme="minorHAnsi"/>
        </w:rPr>
        <w:t>omawianego obszaru</w:t>
      </w:r>
      <w:r w:rsidRPr="00D22797">
        <w:rPr>
          <w:rFonts w:eastAsia="Calibri" w:cstheme="minorHAnsi"/>
        </w:rPr>
        <w:t xml:space="preserve"> istnieje niewielkie prawdopodobieństwo bezpośredniego lub pośredniego ryzyka oddziaływania na obszary cenne przyrodniczo. Należy jednak nadmienić, iż</w:t>
      </w:r>
      <w:r w:rsidR="008B3965">
        <w:rPr>
          <w:rFonts w:eastAsia="Calibri" w:cstheme="minorHAnsi"/>
        </w:rPr>
        <w:t xml:space="preserve"> </w:t>
      </w:r>
      <w:r w:rsidRPr="00D22797">
        <w:rPr>
          <w:rFonts w:eastAsia="Calibri" w:cstheme="minorHAnsi"/>
        </w:rPr>
        <w:t>stopień, zakres oraz skutek oddziaływania (negatywny, pozytywny, neutralny) będzie mógł zostać oceniony z</w:t>
      </w:r>
      <w:r w:rsidR="008B3965">
        <w:rPr>
          <w:rFonts w:eastAsia="Calibri" w:cstheme="minorHAnsi"/>
        </w:rPr>
        <w:t xml:space="preserve"> </w:t>
      </w:r>
      <w:r w:rsidRPr="00D22797">
        <w:rPr>
          <w:rFonts w:eastAsia="Calibri" w:cstheme="minorHAnsi"/>
        </w:rPr>
        <w:t>chwilą ustalenia dokładnego zakresu oraz rodzaju prowadzonych przedsięwzięć.</w:t>
      </w:r>
      <w:r w:rsidR="0079333F" w:rsidRPr="00D22797">
        <w:rPr>
          <w:rFonts w:eastAsia="Calibri" w:cstheme="minorHAnsi"/>
        </w:rPr>
        <w:br/>
      </w:r>
      <w:r w:rsidRPr="00D22797">
        <w:rPr>
          <w:rFonts w:eastAsia="Calibri" w:cstheme="minorHAnsi"/>
        </w:rPr>
        <w:t>W</w:t>
      </w:r>
      <w:r w:rsidR="00D22797" w:rsidRPr="00D22797">
        <w:rPr>
          <w:rFonts w:eastAsia="Calibri" w:cstheme="minorHAnsi"/>
        </w:rPr>
        <w:t xml:space="preserve"> </w:t>
      </w:r>
      <w:r w:rsidRPr="00D22797">
        <w:rPr>
          <w:rFonts w:eastAsia="Calibri" w:cstheme="minorHAnsi"/>
        </w:rPr>
        <w:t>zależności od ich rodzaju może zostać nałożony obowiązkiem przeprowadzenia oceny oddziaływania na środowisko, która może zakończyć się wydaniem decyzji o</w:t>
      </w:r>
      <w:r w:rsidR="008B3965">
        <w:rPr>
          <w:rFonts w:eastAsia="Calibri" w:cstheme="minorHAnsi"/>
        </w:rPr>
        <w:t xml:space="preserve"> </w:t>
      </w:r>
      <w:r w:rsidRPr="00D22797">
        <w:rPr>
          <w:rFonts w:eastAsia="Calibri" w:cstheme="minorHAnsi"/>
        </w:rPr>
        <w:t>środowiskowych uwarunkowaniach lub odmową jej wydania,</w:t>
      </w:r>
      <w:r w:rsidR="008B3965">
        <w:rPr>
          <w:rFonts w:eastAsia="Calibri" w:cstheme="minorHAnsi"/>
        </w:rPr>
        <w:t xml:space="preserve"> </w:t>
      </w:r>
      <w:r w:rsidRPr="00D22797">
        <w:rPr>
          <w:rFonts w:eastAsia="Calibri" w:cstheme="minorHAnsi"/>
        </w:rPr>
        <w:t>z uwagi na znaczne negatywne oddziaływania.</w:t>
      </w:r>
    </w:p>
    <w:p w14:paraId="2C782FFE" w14:textId="77777777" w:rsidR="00026DAB" w:rsidRPr="00E00EC6" w:rsidRDefault="00026DAB" w:rsidP="00511B08">
      <w:pPr>
        <w:spacing w:before="120" w:line="276" w:lineRule="auto"/>
        <w:rPr>
          <w:rFonts w:eastAsia="Calibri" w:cstheme="minorHAnsi"/>
        </w:rPr>
      </w:pPr>
      <w:r w:rsidRPr="00E00EC6">
        <w:rPr>
          <w:rFonts w:eastAsia="Calibri" w:cstheme="minorHAnsi"/>
        </w:rPr>
        <w:t xml:space="preserve">Projekt Strategii Rozwoju </w:t>
      </w:r>
      <w:r w:rsidR="00E00EC6" w:rsidRPr="00E00EC6">
        <w:rPr>
          <w:rFonts w:eastAsia="Calibri" w:cstheme="minorHAnsi"/>
        </w:rPr>
        <w:t>Ponadlokalnego Gmin Fałków, Radoszyce i Ruda Maleniecka do roku 2030</w:t>
      </w:r>
      <w:r w:rsidRPr="00E00EC6">
        <w:rPr>
          <w:rFonts w:eastAsia="Calibri" w:cstheme="minorHAnsi"/>
        </w:rPr>
        <w:t xml:space="preserve"> jest dokumentem o</w:t>
      </w:r>
      <w:r w:rsidR="00E00EC6" w:rsidRPr="00E00EC6">
        <w:rPr>
          <w:rFonts w:eastAsia="Calibri" w:cstheme="minorHAnsi"/>
        </w:rPr>
        <w:t xml:space="preserve"> </w:t>
      </w:r>
      <w:r w:rsidRPr="00E00EC6">
        <w:rPr>
          <w:rFonts w:eastAsia="Calibri" w:cstheme="minorHAnsi"/>
        </w:rPr>
        <w:t>charakterze ogólnym</w:t>
      </w:r>
      <w:r w:rsidR="00E00EC6" w:rsidRPr="00E00EC6">
        <w:rPr>
          <w:rFonts w:eastAsia="Calibri" w:cstheme="minorHAnsi"/>
        </w:rPr>
        <w:t xml:space="preserve"> </w:t>
      </w:r>
      <w:r w:rsidRPr="00E00EC6">
        <w:rPr>
          <w:rFonts w:eastAsia="Calibri" w:cstheme="minorHAnsi"/>
        </w:rPr>
        <w:t>i nie wskazuje zakresu ani szczegółów technicznych poszczególnych inwestycji. Strategia określa jedynie konieczność ich realizacji w celu poprawy jakości różnych ko</w:t>
      </w:r>
      <w:r w:rsidR="00AC32D7" w:rsidRPr="00E00EC6">
        <w:rPr>
          <w:rFonts w:eastAsia="Calibri" w:cstheme="minorHAnsi"/>
        </w:rPr>
        <w:t xml:space="preserve">mponentów funkcjonowania </w:t>
      </w:r>
      <w:r w:rsidR="00E00EC6" w:rsidRPr="00E00EC6">
        <w:rPr>
          <w:rFonts w:eastAsia="Calibri" w:cstheme="minorHAnsi"/>
        </w:rPr>
        <w:t>obszaru</w:t>
      </w:r>
      <w:r w:rsidRPr="00E00EC6">
        <w:rPr>
          <w:rFonts w:eastAsia="Calibri" w:cstheme="minorHAnsi"/>
        </w:rPr>
        <w:t xml:space="preserve"> oraz wdrażania zaleceń dokumentów wyższego szczebla. W</w:t>
      </w:r>
      <w:r w:rsidR="00E00EC6" w:rsidRPr="00E00EC6">
        <w:rPr>
          <w:rFonts w:eastAsia="Calibri" w:cstheme="minorHAnsi"/>
        </w:rPr>
        <w:t xml:space="preserve"> </w:t>
      </w:r>
      <w:r w:rsidRPr="00E00EC6">
        <w:rPr>
          <w:rFonts w:eastAsia="Calibri" w:cstheme="minorHAnsi"/>
        </w:rPr>
        <w:t>związku</w:t>
      </w:r>
      <w:r w:rsidR="00E00EC6" w:rsidRPr="00E00EC6">
        <w:rPr>
          <w:rFonts w:eastAsia="Calibri" w:cstheme="minorHAnsi"/>
        </w:rPr>
        <w:t xml:space="preserve"> </w:t>
      </w:r>
      <w:r w:rsidRPr="00E00EC6">
        <w:rPr>
          <w:rFonts w:eastAsia="Calibri" w:cstheme="minorHAnsi"/>
        </w:rPr>
        <w:t xml:space="preserve">z powyższym, efekty poszczególnych zadań mogą być przewidziane tylko </w:t>
      </w:r>
      <w:r w:rsidR="00E00EC6" w:rsidRPr="00E00EC6">
        <w:rPr>
          <w:rFonts w:eastAsia="Calibri" w:cstheme="minorHAnsi"/>
        </w:rPr>
        <w:br/>
      </w:r>
      <w:r w:rsidRPr="00E00EC6">
        <w:rPr>
          <w:rFonts w:eastAsia="Calibri" w:cstheme="minorHAnsi"/>
        </w:rPr>
        <w:t>w ograniczonym zakresie. Należy mieć na uwadze uwzględnianie zasad ochrony środowiska podczas projektowania i</w:t>
      </w:r>
      <w:r w:rsidR="00E00EC6">
        <w:rPr>
          <w:rFonts w:eastAsia="Calibri" w:cstheme="minorHAnsi"/>
        </w:rPr>
        <w:t xml:space="preserve"> </w:t>
      </w:r>
      <w:r w:rsidRPr="00E00EC6">
        <w:rPr>
          <w:rFonts w:eastAsia="Calibri" w:cstheme="minorHAnsi"/>
        </w:rPr>
        <w:t>planowania poszczególnych inwestycji.</w:t>
      </w:r>
    </w:p>
    <w:p w14:paraId="19D5F758" w14:textId="77777777" w:rsidR="00026DAB" w:rsidRPr="00595C9E" w:rsidRDefault="00026DAB" w:rsidP="00DF46FF">
      <w:pPr>
        <w:spacing w:line="276" w:lineRule="auto"/>
        <w:rPr>
          <w:rFonts w:eastAsia="Calibri" w:cstheme="minorHAnsi"/>
        </w:rPr>
      </w:pPr>
      <w:r w:rsidRPr="00222BF6">
        <w:rPr>
          <w:rFonts w:eastAsia="Calibri" w:cstheme="minorHAnsi"/>
        </w:rPr>
        <w:t xml:space="preserve">Projekt Strategii Rozwoju </w:t>
      </w:r>
      <w:r w:rsidR="00222BF6" w:rsidRPr="00222BF6">
        <w:rPr>
          <w:rFonts w:eastAsia="Calibri" w:cstheme="minorHAnsi"/>
        </w:rPr>
        <w:t>Ponadlokalnego dla Gmin Fałków, Radoszyce i Ruda Maleniecka do roku 2030</w:t>
      </w:r>
      <w:r w:rsidRPr="00222BF6">
        <w:rPr>
          <w:rFonts w:eastAsia="Calibri" w:cstheme="minorHAnsi"/>
        </w:rPr>
        <w:t xml:space="preserve"> przewiduje szereg działań edukacyjno-promocyjnych. Wyznaczone działania edukacyjne mają głównie charakter organizacyjny</w:t>
      </w:r>
      <w:r w:rsidR="00222BF6" w:rsidRPr="00222BF6">
        <w:rPr>
          <w:rFonts w:eastAsia="Calibri" w:cstheme="minorHAnsi"/>
        </w:rPr>
        <w:t xml:space="preserve"> </w:t>
      </w:r>
      <w:r w:rsidRPr="00222BF6">
        <w:rPr>
          <w:rFonts w:eastAsia="Calibri" w:cstheme="minorHAnsi"/>
        </w:rPr>
        <w:t>i</w:t>
      </w:r>
      <w:r w:rsidR="004F6372" w:rsidRPr="00222BF6">
        <w:rPr>
          <w:rFonts w:eastAsia="Calibri" w:cstheme="minorHAnsi"/>
        </w:rPr>
        <w:t xml:space="preserve"> </w:t>
      </w:r>
      <w:r w:rsidRPr="00222BF6">
        <w:rPr>
          <w:rFonts w:eastAsia="Calibri" w:cstheme="minorHAnsi"/>
        </w:rPr>
        <w:t>informacyjny.. Edukacja jest elementem wspierającym - opisuje, informuje i</w:t>
      </w:r>
      <w:r w:rsidR="004F6372" w:rsidRPr="00222BF6">
        <w:rPr>
          <w:rFonts w:eastAsia="Calibri" w:cstheme="minorHAnsi"/>
        </w:rPr>
        <w:t xml:space="preserve"> </w:t>
      </w:r>
      <w:r w:rsidRPr="00222BF6">
        <w:rPr>
          <w:rFonts w:eastAsia="Calibri" w:cstheme="minorHAnsi"/>
        </w:rPr>
        <w:t>wyjaśnia zagadnienia, których realizacja ma doprowadzić do osiągnięcia założonego efektu ekologicznego</w:t>
      </w:r>
      <w:r w:rsidR="00222BF6" w:rsidRPr="00222BF6">
        <w:rPr>
          <w:rFonts w:eastAsia="Calibri" w:cstheme="minorHAnsi"/>
        </w:rPr>
        <w:t xml:space="preserve"> </w:t>
      </w:r>
      <w:r w:rsidRPr="00222BF6">
        <w:rPr>
          <w:rFonts w:eastAsia="Calibri" w:cstheme="minorHAnsi"/>
        </w:rPr>
        <w:t>i</w:t>
      </w:r>
      <w:r w:rsidR="004F6372" w:rsidRPr="00222BF6">
        <w:rPr>
          <w:rFonts w:eastAsia="Calibri" w:cstheme="minorHAnsi"/>
        </w:rPr>
        <w:t xml:space="preserve"> </w:t>
      </w:r>
      <w:r w:rsidRPr="00222BF6">
        <w:rPr>
          <w:rFonts w:eastAsia="Calibri" w:cstheme="minorHAnsi"/>
        </w:rPr>
        <w:t xml:space="preserve">spełnienia odpowiednich standardów ochrony </w:t>
      </w:r>
      <w:r w:rsidRPr="00595C9E">
        <w:rPr>
          <w:rFonts w:eastAsia="Calibri" w:cstheme="minorHAnsi"/>
        </w:rPr>
        <w:t xml:space="preserve">środowiska. </w:t>
      </w:r>
    </w:p>
    <w:p w14:paraId="407EBD2A" w14:textId="77777777" w:rsidR="00026DAB" w:rsidRPr="00222BF6" w:rsidRDefault="00026DAB" w:rsidP="00511B08">
      <w:pPr>
        <w:spacing w:line="276" w:lineRule="auto"/>
        <w:rPr>
          <w:rFonts w:eastAsia="Calibri" w:cstheme="minorHAnsi"/>
        </w:rPr>
      </w:pPr>
      <w:r w:rsidRPr="00595C9E">
        <w:rPr>
          <w:rFonts w:eastAsia="Calibri" w:cstheme="minorHAnsi"/>
        </w:rPr>
        <w:t>Poniższa tabela</w:t>
      </w:r>
      <w:r w:rsidRPr="00222BF6">
        <w:rPr>
          <w:rFonts w:eastAsia="Calibri" w:cstheme="minorHAnsi"/>
        </w:rPr>
        <w:t xml:space="preserve"> przedstawia ocenę i analizę oddziaływania na poszczególne elementy środowisko działań zaplanowanych do realizacji w ramach projektu </w:t>
      </w:r>
      <w:r w:rsidR="00B45AD6" w:rsidRPr="00222BF6">
        <w:rPr>
          <w:rFonts w:eastAsia="Calibri" w:cstheme="minorHAnsi"/>
        </w:rPr>
        <w:t xml:space="preserve">Strategii Rozwoju </w:t>
      </w:r>
      <w:r w:rsidR="00222BF6" w:rsidRPr="00222BF6">
        <w:rPr>
          <w:rFonts w:eastAsia="Calibri" w:cstheme="minorHAnsi"/>
        </w:rPr>
        <w:t>Ponadlokalnego dla Gmin Fałków, Radoszyce i Ruda Maleniecka do roku 2030.</w:t>
      </w:r>
      <w:r w:rsidR="005C181F">
        <w:rPr>
          <w:rFonts w:eastAsia="Calibri" w:cstheme="minorHAnsi"/>
        </w:rPr>
        <w:t xml:space="preserve"> Im intensywniejszy kolor, tym silniejsze oddziaływanie.</w:t>
      </w:r>
    </w:p>
    <w:p w14:paraId="592BD810" w14:textId="77777777" w:rsidR="006F3637" w:rsidRPr="00E00EC6" w:rsidRDefault="006F3637" w:rsidP="00DF46FF">
      <w:pPr>
        <w:spacing w:line="276" w:lineRule="auto"/>
        <w:jc w:val="left"/>
        <w:rPr>
          <w:rFonts w:eastAsia="Calibri" w:cstheme="minorHAnsi"/>
          <w:b/>
        </w:rPr>
      </w:pPr>
    </w:p>
    <w:p w14:paraId="020CB58F" w14:textId="77777777" w:rsidR="00026DAB" w:rsidRPr="00E00EC6" w:rsidRDefault="00026DAB" w:rsidP="00511B08">
      <w:pPr>
        <w:spacing w:line="276" w:lineRule="auto"/>
        <w:rPr>
          <w:rFonts w:eastAsia="Calibri" w:cstheme="minorHAnsi"/>
          <w:b/>
        </w:rPr>
      </w:pPr>
      <w:r w:rsidRPr="00E00EC6">
        <w:rPr>
          <w:rFonts w:eastAsia="Calibri" w:cstheme="minorHAnsi"/>
          <w:b/>
        </w:rPr>
        <w:t>LEGENDA:</w:t>
      </w:r>
    </w:p>
    <w:tbl>
      <w:tblPr>
        <w:tblStyle w:val="Tabela-Siatka1"/>
        <w:tblW w:w="4137" w:type="pct"/>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6977"/>
      </w:tblGrid>
      <w:tr w:rsidR="00DF46FF" w:rsidRPr="00E00EC6" w14:paraId="26339B30" w14:textId="77777777" w:rsidTr="00DF46FF">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2D69B" w:themeFill="accent3" w:themeFillTint="99"/>
            <w:vAlign w:val="center"/>
          </w:tcPr>
          <w:p w14:paraId="3C9DD6F6" w14:textId="77777777" w:rsidR="00DF46FF" w:rsidRPr="00E00EC6" w:rsidRDefault="00DF46FF" w:rsidP="00511B08">
            <w:pPr>
              <w:spacing w:before="40" w:after="40" w:line="276" w:lineRule="auto"/>
              <w:jc w:val="left"/>
              <w:rPr>
                <w:rFonts w:eastAsia="Calibri" w:cstheme="minorHAnsi"/>
              </w:rPr>
            </w:pPr>
          </w:p>
        </w:tc>
        <w:tc>
          <w:tcPr>
            <w:tcW w:w="4539" w:type="pct"/>
            <w:vMerge w:val="restart"/>
            <w:tcBorders>
              <w:left w:val="single" w:sz="4" w:space="0" w:color="000000" w:themeColor="text1"/>
            </w:tcBorders>
            <w:vAlign w:val="center"/>
          </w:tcPr>
          <w:p w14:paraId="0E4C7510" w14:textId="77777777" w:rsidR="00DF46FF" w:rsidRPr="00E00EC6" w:rsidRDefault="00DF46FF" w:rsidP="00511B08">
            <w:pPr>
              <w:spacing w:before="40" w:after="40" w:line="276" w:lineRule="auto"/>
              <w:jc w:val="left"/>
              <w:rPr>
                <w:rFonts w:eastAsia="Calibri" w:cstheme="minorHAnsi"/>
              </w:rPr>
            </w:pPr>
            <w:r w:rsidRPr="00E00EC6">
              <w:rPr>
                <w:rFonts w:eastAsia="Calibri" w:cstheme="minorHAnsi"/>
              </w:rPr>
              <w:t>Potencjalne pozytywne oddziaływanie</w:t>
            </w:r>
          </w:p>
        </w:tc>
      </w:tr>
      <w:tr w:rsidR="00DF46FF" w:rsidRPr="00E00EC6" w14:paraId="304AD17B" w14:textId="77777777" w:rsidTr="00CD06AE">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24D55901" w14:textId="77777777" w:rsidR="00DF46FF" w:rsidRPr="00E00EC6" w:rsidRDefault="00DF46FF" w:rsidP="00511B08">
            <w:pPr>
              <w:spacing w:before="40" w:after="40" w:line="276" w:lineRule="auto"/>
              <w:jc w:val="left"/>
              <w:rPr>
                <w:rFonts w:eastAsia="Calibri" w:cstheme="minorHAnsi"/>
              </w:rPr>
            </w:pPr>
          </w:p>
        </w:tc>
        <w:tc>
          <w:tcPr>
            <w:tcW w:w="4539" w:type="pct"/>
            <w:vMerge/>
            <w:tcBorders>
              <w:left w:val="single" w:sz="4" w:space="0" w:color="000000" w:themeColor="text1"/>
            </w:tcBorders>
            <w:vAlign w:val="center"/>
          </w:tcPr>
          <w:p w14:paraId="27C449AA" w14:textId="77777777" w:rsidR="00DF46FF" w:rsidRPr="00E00EC6" w:rsidRDefault="00DF46FF" w:rsidP="00511B08">
            <w:pPr>
              <w:spacing w:before="40" w:after="40" w:line="276" w:lineRule="auto"/>
              <w:jc w:val="left"/>
              <w:rPr>
                <w:rFonts w:eastAsia="Calibri" w:cstheme="minorHAnsi"/>
              </w:rPr>
            </w:pPr>
          </w:p>
        </w:tc>
      </w:tr>
      <w:tr w:rsidR="007A06A7" w:rsidRPr="00E00EC6" w14:paraId="39A43B54" w14:textId="77777777" w:rsidTr="00732A6E">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153238A" w14:textId="77777777" w:rsidR="00026DAB" w:rsidRPr="00E00EC6" w:rsidRDefault="00026DAB" w:rsidP="00511B08">
            <w:pPr>
              <w:spacing w:before="40" w:after="40" w:line="276" w:lineRule="auto"/>
              <w:jc w:val="left"/>
              <w:rPr>
                <w:rFonts w:eastAsia="Calibri" w:cstheme="minorHAnsi"/>
              </w:rPr>
            </w:pPr>
          </w:p>
        </w:tc>
        <w:tc>
          <w:tcPr>
            <w:tcW w:w="4539" w:type="pct"/>
            <w:tcBorders>
              <w:left w:val="single" w:sz="4" w:space="0" w:color="000000" w:themeColor="text1"/>
            </w:tcBorders>
            <w:vAlign w:val="center"/>
          </w:tcPr>
          <w:p w14:paraId="2D874664" w14:textId="77777777" w:rsidR="00026DAB" w:rsidRPr="00E00EC6" w:rsidRDefault="00026DAB" w:rsidP="00511B08">
            <w:pPr>
              <w:spacing w:before="40" w:after="40" w:line="276" w:lineRule="auto"/>
              <w:jc w:val="left"/>
              <w:rPr>
                <w:rFonts w:eastAsia="Calibri" w:cstheme="minorHAnsi"/>
              </w:rPr>
            </w:pPr>
            <w:r w:rsidRPr="00E00EC6">
              <w:rPr>
                <w:rFonts w:eastAsia="Calibri" w:cstheme="minorHAnsi"/>
              </w:rPr>
              <w:t>Potencjalne neutralne oddziaływanie</w:t>
            </w:r>
          </w:p>
        </w:tc>
      </w:tr>
      <w:tr w:rsidR="00DF46FF" w:rsidRPr="00E00EC6" w14:paraId="79E83096" w14:textId="77777777" w:rsidTr="00EC07E6">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B8B7" w:themeFill="accent2" w:themeFillTint="66"/>
            <w:vAlign w:val="center"/>
          </w:tcPr>
          <w:p w14:paraId="6C84C68D" w14:textId="77777777" w:rsidR="00DF46FF" w:rsidRPr="00E00EC6" w:rsidRDefault="00DF46FF" w:rsidP="00511B08">
            <w:pPr>
              <w:spacing w:before="40" w:after="40" w:line="276" w:lineRule="auto"/>
              <w:jc w:val="left"/>
              <w:rPr>
                <w:rFonts w:eastAsia="Calibri" w:cstheme="minorHAnsi"/>
              </w:rPr>
            </w:pPr>
          </w:p>
        </w:tc>
        <w:tc>
          <w:tcPr>
            <w:tcW w:w="4539" w:type="pct"/>
            <w:vMerge w:val="restart"/>
            <w:tcBorders>
              <w:left w:val="single" w:sz="4" w:space="0" w:color="000000" w:themeColor="text1"/>
            </w:tcBorders>
            <w:vAlign w:val="center"/>
          </w:tcPr>
          <w:p w14:paraId="3CC2028A" w14:textId="77777777" w:rsidR="00DF46FF" w:rsidRPr="00E00EC6" w:rsidRDefault="00DF46FF" w:rsidP="00511B08">
            <w:pPr>
              <w:spacing w:before="40" w:after="40" w:line="276" w:lineRule="auto"/>
              <w:jc w:val="left"/>
              <w:rPr>
                <w:rFonts w:eastAsia="Calibri" w:cstheme="minorHAnsi"/>
              </w:rPr>
            </w:pPr>
            <w:r w:rsidRPr="00E00EC6">
              <w:rPr>
                <w:rFonts w:eastAsia="Calibri" w:cstheme="minorHAnsi"/>
              </w:rPr>
              <w:t>Potencjalne negatywne oddziaływanie</w:t>
            </w:r>
          </w:p>
        </w:tc>
      </w:tr>
      <w:tr w:rsidR="00DF46FF" w:rsidRPr="00E00EC6" w14:paraId="3A591E2A" w14:textId="77777777" w:rsidTr="00DF46FF">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DBDB" w:themeFill="accent2" w:themeFillTint="33"/>
            <w:vAlign w:val="center"/>
          </w:tcPr>
          <w:p w14:paraId="5B9CDD22" w14:textId="77777777" w:rsidR="00DF46FF" w:rsidRPr="00E00EC6" w:rsidRDefault="00DF46FF" w:rsidP="00511B08">
            <w:pPr>
              <w:spacing w:before="40" w:after="40" w:line="276" w:lineRule="auto"/>
              <w:jc w:val="left"/>
              <w:rPr>
                <w:rFonts w:eastAsia="Calibri" w:cstheme="minorHAnsi"/>
              </w:rPr>
            </w:pPr>
          </w:p>
        </w:tc>
        <w:tc>
          <w:tcPr>
            <w:tcW w:w="4539" w:type="pct"/>
            <w:vMerge/>
            <w:tcBorders>
              <w:left w:val="single" w:sz="4" w:space="0" w:color="000000" w:themeColor="text1"/>
            </w:tcBorders>
            <w:vAlign w:val="center"/>
          </w:tcPr>
          <w:p w14:paraId="2BDC37E5" w14:textId="77777777" w:rsidR="00DF46FF" w:rsidRPr="00E00EC6" w:rsidRDefault="00DF46FF" w:rsidP="00511B08">
            <w:pPr>
              <w:spacing w:before="40" w:after="40" w:line="276" w:lineRule="auto"/>
              <w:jc w:val="left"/>
              <w:rPr>
                <w:rFonts w:eastAsia="Calibri" w:cstheme="minorHAnsi"/>
              </w:rPr>
            </w:pPr>
          </w:p>
        </w:tc>
      </w:tr>
      <w:tr w:rsidR="007A06A7" w:rsidRPr="00E00EC6" w14:paraId="09509963" w14:textId="77777777" w:rsidTr="00732A6E">
        <w:tc>
          <w:tcPr>
            <w:tcW w:w="461" w:type="pct"/>
            <w:tcBorders>
              <w:top w:val="single" w:sz="4" w:space="0" w:color="000000" w:themeColor="text1"/>
            </w:tcBorders>
            <w:vAlign w:val="center"/>
          </w:tcPr>
          <w:p w14:paraId="07E70029" w14:textId="77777777" w:rsidR="00026DAB" w:rsidRPr="00E00EC6" w:rsidRDefault="00026DAB" w:rsidP="00511B08">
            <w:pPr>
              <w:spacing w:before="40" w:after="40" w:line="276" w:lineRule="auto"/>
              <w:jc w:val="left"/>
              <w:rPr>
                <w:rFonts w:eastAsia="Calibri" w:cstheme="minorHAnsi"/>
                <w:b/>
              </w:rPr>
            </w:pPr>
          </w:p>
          <w:p w14:paraId="43FDE2A3" w14:textId="77777777" w:rsidR="00026DAB" w:rsidRPr="00E00EC6" w:rsidRDefault="00026DAB" w:rsidP="00511B08">
            <w:pPr>
              <w:spacing w:before="40" w:after="40" w:line="276" w:lineRule="auto"/>
              <w:jc w:val="left"/>
              <w:rPr>
                <w:rFonts w:eastAsia="Calibri" w:cstheme="minorHAnsi"/>
                <w:b/>
              </w:rPr>
            </w:pPr>
            <w:r w:rsidRPr="00E00EC6">
              <w:rPr>
                <w:rFonts w:eastAsia="Calibri" w:cstheme="minorHAnsi"/>
                <w:b/>
              </w:rPr>
              <w:t>B</w:t>
            </w:r>
          </w:p>
        </w:tc>
        <w:tc>
          <w:tcPr>
            <w:tcW w:w="4539" w:type="pct"/>
            <w:vAlign w:val="center"/>
          </w:tcPr>
          <w:p w14:paraId="7DEC5476" w14:textId="77777777" w:rsidR="00026DAB" w:rsidRPr="00E00EC6" w:rsidRDefault="00026DAB" w:rsidP="00511B08">
            <w:pPr>
              <w:spacing w:before="40" w:after="40" w:line="276" w:lineRule="auto"/>
              <w:jc w:val="left"/>
              <w:rPr>
                <w:rFonts w:eastAsia="Calibri" w:cstheme="minorHAnsi"/>
              </w:rPr>
            </w:pPr>
          </w:p>
          <w:p w14:paraId="6E713D7B" w14:textId="77777777" w:rsidR="00026DAB" w:rsidRPr="00E00EC6" w:rsidRDefault="00026DAB" w:rsidP="00511B08">
            <w:pPr>
              <w:spacing w:before="40" w:after="40" w:line="276" w:lineRule="auto"/>
              <w:jc w:val="left"/>
              <w:rPr>
                <w:rFonts w:eastAsia="Calibri" w:cstheme="minorHAnsi"/>
              </w:rPr>
            </w:pPr>
            <w:r w:rsidRPr="00E00EC6">
              <w:rPr>
                <w:rFonts w:eastAsia="Calibri" w:cstheme="minorHAnsi"/>
              </w:rPr>
              <w:t>Bezpośrednie</w:t>
            </w:r>
          </w:p>
        </w:tc>
      </w:tr>
      <w:tr w:rsidR="007A06A7" w:rsidRPr="006A4549" w14:paraId="7FBF3920" w14:textId="77777777" w:rsidTr="00732A6E">
        <w:tc>
          <w:tcPr>
            <w:tcW w:w="461" w:type="pct"/>
            <w:vAlign w:val="center"/>
          </w:tcPr>
          <w:p w14:paraId="74192E9F"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P</w:t>
            </w:r>
          </w:p>
        </w:tc>
        <w:tc>
          <w:tcPr>
            <w:tcW w:w="4539" w:type="pct"/>
            <w:vAlign w:val="center"/>
          </w:tcPr>
          <w:p w14:paraId="051E8ACB"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Pośrednie</w:t>
            </w:r>
          </w:p>
        </w:tc>
      </w:tr>
      <w:tr w:rsidR="007A06A7" w:rsidRPr="006A4549" w14:paraId="49ACF38E" w14:textId="77777777" w:rsidTr="00732A6E">
        <w:tc>
          <w:tcPr>
            <w:tcW w:w="461" w:type="pct"/>
            <w:vAlign w:val="center"/>
          </w:tcPr>
          <w:p w14:paraId="65FF8758"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S</w:t>
            </w:r>
          </w:p>
        </w:tc>
        <w:tc>
          <w:tcPr>
            <w:tcW w:w="4539" w:type="pct"/>
            <w:vAlign w:val="center"/>
          </w:tcPr>
          <w:p w14:paraId="16F82B97"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Stałe</w:t>
            </w:r>
          </w:p>
        </w:tc>
      </w:tr>
      <w:tr w:rsidR="007A06A7" w:rsidRPr="006A4549" w14:paraId="799C54DE" w14:textId="77777777" w:rsidTr="00732A6E">
        <w:tc>
          <w:tcPr>
            <w:tcW w:w="461" w:type="pct"/>
            <w:vAlign w:val="center"/>
          </w:tcPr>
          <w:p w14:paraId="0B08752B"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Ch</w:t>
            </w:r>
          </w:p>
        </w:tc>
        <w:tc>
          <w:tcPr>
            <w:tcW w:w="4539" w:type="pct"/>
            <w:vAlign w:val="center"/>
          </w:tcPr>
          <w:p w14:paraId="5E839948"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Chwilowe</w:t>
            </w:r>
          </w:p>
        </w:tc>
      </w:tr>
      <w:tr w:rsidR="007A06A7" w:rsidRPr="006A4549" w14:paraId="7BD8DBD3" w14:textId="77777777" w:rsidTr="00732A6E">
        <w:tc>
          <w:tcPr>
            <w:tcW w:w="461" w:type="pct"/>
            <w:vAlign w:val="center"/>
          </w:tcPr>
          <w:p w14:paraId="7D70B032"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W</w:t>
            </w:r>
          </w:p>
        </w:tc>
        <w:tc>
          <w:tcPr>
            <w:tcW w:w="4539" w:type="pct"/>
            <w:vAlign w:val="center"/>
          </w:tcPr>
          <w:p w14:paraId="67246F90"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Wtórne</w:t>
            </w:r>
          </w:p>
        </w:tc>
      </w:tr>
      <w:tr w:rsidR="00026DAB" w:rsidRPr="006A4549" w14:paraId="3599C14A" w14:textId="77777777" w:rsidTr="00732A6E">
        <w:tc>
          <w:tcPr>
            <w:tcW w:w="461" w:type="pct"/>
            <w:vAlign w:val="center"/>
          </w:tcPr>
          <w:p w14:paraId="497618CD"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Sk</w:t>
            </w:r>
          </w:p>
        </w:tc>
        <w:tc>
          <w:tcPr>
            <w:tcW w:w="4539" w:type="pct"/>
            <w:vAlign w:val="center"/>
          </w:tcPr>
          <w:p w14:paraId="52A240B8"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Skumulowane</w:t>
            </w:r>
          </w:p>
        </w:tc>
      </w:tr>
    </w:tbl>
    <w:p w14:paraId="669903AE" w14:textId="77777777" w:rsidR="00B45AD6" w:rsidRPr="002D66B0" w:rsidRDefault="00B45AD6" w:rsidP="00511B08">
      <w:pPr>
        <w:spacing w:line="276" w:lineRule="auto"/>
        <w:rPr>
          <w:rFonts w:cstheme="minorHAnsi"/>
        </w:rPr>
        <w:sectPr w:rsidR="00B45AD6" w:rsidRPr="002D66B0" w:rsidSect="005163D3">
          <w:pgSz w:w="11907" w:h="16839" w:code="9"/>
          <w:pgMar w:top="1417" w:right="1417" w:bottom="1417" w:left="1417" w:header="708" w:footer="708" w:gutter="0"/>
          <w:cols w:space="708"/>
          <w:titlePg/>
          <w:docGrid w:linePitch="360"/>
        </w:sectPr>
      </w:pPr>
    </w:p>
    <w:p w14:paraId="172F1536" w14:textId="59F9C5D4" w:rsidR="00B45AD6" w:rsidRPr="00A80B66" w:rsidRDefault="00B45AD6" w:rsidP="002E6C02">
      <w:pPr>
        <w:pStyle w:val="Legenda"/>
      </w:pPr>
      <w:bookmarkStart w:id="148" w:name="_Toc52804253"/>
      <w:bookmarkStart w:id="149" w:name="_Toc122333845"/>
      <w:r w:rsidRPr="00A80B66">
        <w:lastRenderedPageBreak/>
        <w:t xml:space="preserve">Tabela </w:t>
      </w:r>
      <w:r w:rsidR="00002C18" w:rsidRPr="00A80B66">
        <w:fldChar w:fldCharType="begin"/>
      </w:r>
      <w:r w:rsidR="00035E45" w:rsidRPr="00A80B66">
        <w:instrText xml:space="preserve"> SEQ Tabela \* ARABIC </w:instrText>
      </w:r>
      <w:r w:rsidR="00002C18" w:rsidRPr="00A80B66">
        <w:fldChar w:fldCharType="separate"/>
      </w:r>
      <w:r w:rsidR="00A9074B">
        <w:rPr>
          <w:noProof/>
        </w:rPr>
        <w:t>13</w:t>
      </w:r>
      <w:r w:rsidR="00002C18" w:rsidRPr="00A80B66">
        <w:rPr>
          <w:noProof/>
        </w:rPr>
        <w:fldChar w:fldCharType="end"/>
      </w:r>
      <w:r w:rsidRPr="00A80B66">
        <w:t xml:space="preserve">. Ocena oddziaływania na środowisko działań przewidzianych do realizacji w ramach projektu </w:t>
      </w:r>
      <w:bookmarkEnd w:id="148"/>
      <w:r w:rsidR="009F163E" w:rsidRPr="00A80B66">
        <w:t xml:space="preserve">Strategii Rozwoju </w:t>
      </w:r>
      <w:r w:rsidR="00A80B66" w:rsidRPr="00A80B66">
        <w:t>Ponadlokalne</w:t>
      </w:r>
      <w:r w:rsidR="005A620B">
        <w:t>go dla Gmin Fałków, Radoszyce i </w:t>
      </w:r>
      <w:r w:rsidR="00A80B66" w:rsidRPr="00A80B66">
        <w:t>Ruda Maleniecka do roku 2030</w:t>
      </w:r>
      <w:bookmarkEnd w:id="149"/>
    </w:p>
    <w:tbl>
      <w:tblPr>
        <w:tblStyle w:val="Jasnasiatka41"/>
        <w:tblW w:w="5503" w:type="pct"/>
        <w:jc w:val="center"/>
        <w:tblLayout w:type="fixed"/>
        <w:tblLook w:val="04A0" w:firstRow="1" w:lastRow="0" w:firstColumn="1" w:lastColumn="0" w:noHBand="0" w:noVBand="1"/>
      </w:tblPr>
      <w:tblGrid>
        <w:gridCol w:w="539"/>
        <w:gridCol w:w="3970"/>
        <w:gridCol w:w="1277"/>
        <w:gridCol w:w="848"/>
        <w:gridCol w:w="851"/>
        <w:gridCol w:w="851"/>
        <w:gridCol w:w="851"/>
        <w:gridCol w:w="851"/>
        <w:gridCol w:w="851"/>
        <w:gridCol w:w="848"/>
        <w:gridCol w:w="714"/>
        <w:gridCol w:w="848"/>
        <w:gridCol w:w="851"/>
        <w:gridCol w:w="851"/>
        <w:gridCol w:w="648"/>
      </w:tblGrid>
      <w:tr w:rsidR="005D7D2C" w:rsidRPr="005D7D2C" w14:paraId="47147D38" w14:textId="77777777" w:rsidTr="005D7D2C">
        <w:trPr>
          <w:cnfStyle w:val="100000000000" w:firstRow="1" w:lastRow="0" w:firstColumn="0" w:lastColumn="0" w:oddVBand="0" w:evenVBand="0" w:oddHBand="0" w:evenHBand="0" w:firstRowFirstColumn="0" w:firstRowLastColumn="0" w:lastRowFirstColumn="0" w:lastRowLastColumn="0"/>
          <w:trHeight w:val="2284"/>
          <w:tblHeader/>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hideMark/>
          </w:tcPr>
          <w:p w14:paraId="044D7AC8" w14:textId="77777777" w:rsidR="00FF26B6" w:rsidRPr="005D7D2C" w:rsidRDefault="00F761CA" w:rsidP="00695B85">
            <w:pPr>
              <w:jc w:val="center"/>
              <w:rPr>
                <w:rFonts w:asciiTheme="minorHAnsi" w:hAnsiTheme="minorHAnsi" w:cstheme="minorHAnsi"/>
                <w:sz w:val="20"/>
                <w:szCs w:val="20"/>
                <w:lang w:eastAsia="pl-PL"/>
              </w:rPr>
            </w:pPr>
            <w:r w:rsidRPr="005D7D2C">
              <w:rPr>
                <w:rFonts w:asciiTheme="minorHAnsi" w:hAnsiTheme="minorHAnsi" w:cstheme="minorHAnsi"/>
                <w:sz w:val="20"/>
                <w:szCs w:val="20"/>
                <w:lang w:eastAsia="pl-PL"/>
              </w:rPr>
              <w:t>L</w:t>
            </w:r>
            <w:r w:rsidR="00FF26B6" w:rsidRPr="005D7D2C">
              <w:rPr>
                <w:rFonts w:asciiTheme="minorHAnsi" w:hAnsiTheme="minorHAnsi" w:cstheme="minorHAnsi"/>
                <w:sz w:val="20"/>
                <w:szCs w:val="20"/>
                <w:lang w:eastAsia="pl-PL"/>
              </w:rPr>
              <w:t>p.</w:t>
            </w:r>
          </w:p>
        </w:tc>
        <w:tc>
          <w:tcPr>
            <w:tcW w:w="1268" w:type="pct"/>
            <w:shd w:val="clear" w:color="auto" w:fill="auto"/>
            <w:vAlign w:val="center"/>
          </w:tcPr>
          <w:p w14:paraId="2B6C0D0B" w14:textId="77777777" w:rsidR="00FF26B6" w:rsidRPr="005D7D2C" w:rsidRDefault="00FF26B6" w:rsidP="00695B8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Działanie</w:t>
            </w:r>
          </w:p>
        </w:tc>
        <w:tc>
          <w:tcPr>
            <w:tcW w:w="408" w:type="pct"/>
            <w:shd w:val="clear" w:color="auto" w:fill="auto"/>
            <w:textDirection w:val="btLr"/>
            <w:vAlign w:val="center"/>
            <w:hideMark/>
          </w:tcPr>
          <w:p w14:paraId="6B3D3649"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Obszary chronione oraz pozostałe formy ochrony przyrody, w tym obszary NATURA 2000</w:t>
            </w:r>
          </w:p>
        </w:tc>
        <w:tc>
          <w:tcPr>
            <w:tcW w:w="271" w:type="pct"/>
            <w:shd w:val="clear" w:color="auto" w:fill="auto"/>
            <w:textDirection w:val="btLr"/>
            <w:vAlign w:val="center"/>
            <w:hideMark/>
          </w:tcPr>
          <w:p w14:paraId="26587FD0"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Różnorodność Biologiczna</w:t>
            </w:r>
          </w:p>
        </w:tc>
        <w:tc>
          <w:tcPr>
            <w:tcW w:w="272" w:type="pct"/>
            <w:shd w:val="clear" w:color="auto" w:fill="auto"/>
            <w:textDirection w:val="btLr"/>
            <w:vAlign w:val="center"/>
            <w:hideMark/>
          </w:tcPr>
          <w:p w14:paraId="2C2C1A9E"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Ludzie</w:t>
            </w:r>
          </w:p>
        </w:tc>
        <w:tc>
          <w:tcPr>
            <w:tcW w:w="272" w:type="pct"/>
            <w:shd w:val="clear" w:color="auto" w:fill="auto"/>
            <w:textDirection w:val="btLr"/>
            <w:vAlign w:val="center"/>
            <w:hideMark/>
          </w:tcPr>
          <w:p w14:paraId="3305E0E3"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Rośliny</w:t>
            </w:r>
          </w:p>
        </w:tc>
        <w:tc>
          <w:tcPr>
            <w:tcW w:w="272" w:type="pct"/>
            <w:shd w:val="clear" w:color="auto" w:fill="auto"/>
            <w:textDirection w:val="btLr"/>
            <w:vAlign w:val="center"/>
            <w:hideMark/>
          </w:tcPr>
          <w:p w14:paraId="039134DE"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Zwierzęta</w:t>
            </w:r>
          </w:p>
        </w:tc>
        <w:tc>
          <w:tcPr>
            <w:tcW w:w="272" w:type="pct"/>
            <w:shd w:val="clear" w:color="auto" w:fill="auto"/>
            <w:textDirection w:val="btLr"/>
            <w:vAlign w:val="center"/>
            <w:hideMark/>
          </w:tcPr>
          <w:p w14:paraId="74A5D84D"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Powietrze</w:t>
            </w:r>
          </w:p>
        </w:tc>
        <w:tc>
          <w:tcPr>
            <w:tcW w:w="272" w:type="pct"/>
            <w:shd w:val="clear" w:color="auto" w:fill="auto"/>
            <w:textDirection w:val="btLr"/>
            <w:vAlign w:val="center"/>
            <w:hideMark/>
          </w:tcPr>
          <w:p w14:paraId="1967EFE5"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Klimat</w:t>
            </w:r>
          </w:p>
        </w:tc>
        <w:tc>
          <w:tcPr>
            <w:tcW w:w="271" w:type="pct"/>
            <w:shd w:val="clear" w:color="auto" w:fill="auto"/>
            <w:textDirection w:val="btLr"/>
            <w:vAlign w:val="center"/>
            <w:hideMark/>
          </w:tcPr>
          <w:p w14:paraId="436AE9A6"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Klimat akustyczny</w:t>
            </w:r>
          </w:p>
        </w:tc>
        <w:tc>
          <w:tcPr>
            <w:tcW w:w="228" w:type="pct"/>
            <w:shd w:val="clear" w:color="auto" w:fill="auto"/>
            <w:textDirection w:val="btLr"/>
            <w:vAlign w:val="center"/>
            <w:hideMark/>
          </w:tcPr>
          <w:p w14:paraId="77926DC0"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Wody (w tym JCW)</w:t>
            </w:r>
          </w:p>
        </w:tc>
        <w:tc>
          <w:tcPr>
            <w:tcW w:w="271" w:type="pct"/>
            <w:shd w:val="clear" w:color="auto" w:fill="auto"/>
            <w:textDirection w:val="btLr"/>
            <w:vAlign w:val="center"/>
            <w:hideMark/>
          </w:tcPr>
          <w:p w14:paraId="478966E5"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Powierzchnia ziemi</w:t>
            </w:r>
          </w:p>
        </w:tc>
        <w:tc>
          <w:tcPr>
            <w:tcW w:w="272" w:type="pct"/>
            <w:shd w:val="clear" w:color="auto" w:fill="auto"/>
            <w:textDirection w:val="btLr"/>
            <w:vAlign w:val="center"/>
            <w:hideMark/>
          </w:tcPr>
          <w:p w14:paraId="7D3D3AAD"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Krajobraz</w:t>
            </w:r>
          </w:p>
        </w:tc>
        <w:tc>
          <w:tcPr>
            <w:tcW w:w="272" w:type="pct"/>
            <w:shd w:val="clear" w:color="auto" w:fill="auto"/>
            <w:textDirection w:val="btLr"/>
            <w:vAlign w:val="center"/>
            <w:hideMark/>
          </w:tcPr>
          <w:p w14:paraId="3100F6BC"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Zasoby naturalne</w:t>
            </w:r>
          </w:p>
        </w:tc>
        <w:tc>
          <w:tcPr>
            <w:tcW w:w="207" w:type="pct"/>
            <w:shd w:val="clear" w:color="auto" w:fill="auto"/>
            <w:textDirection w:val="btLr"/>
            <w:vAlign w:val="center"/>
            <w:hideMark/>
          </w:tcPr>
          <w:p w14:paraId="0D0655C1"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Zabytki</w:t>
            </w:r>
            <w:r w:rsidR="007309AC" w:rsidRPr="005D7D2C">
              <w:rPr>
                <w:rFonts w:asciiTheme="minorHAnsi" w:hAnsiTheme="minorHAnsi" w:cstheme="minorHAnsi"/>
                <w:sz w:val="20"/>
                <w:szCs w:val="20"/>
                <w:lang w:eastAsia="pl-PL"/>
              </w:rPr>
              <w:t xml:space="preserve"> i dobra materialne</w:t>
            </w:r>
          </w:p>
        </w:tc>
      </w:tr>
      <w:tr w:rsidR="00445993" w:rsidRPr="005D7D2C" w14:paraId="4925615A" w14:textId="77777777" w:rsidTr="005D7D2C">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78149858" w14:textId="77777777" w:rsidR="00FF26B6" w:rsidRPr="005D7D2C" w:rsidRDefault="005E7BC7" w:rsidP="00695B85">
            <w:pPr>
              <w:jc w:val="center"/>
              <w:rPr>
                <w:rFonts w:asciiTheme="minorHAnsi" w:hAnsiTheme="minorHAnsi" w:cstheme="minorHAnsi"/>
                <w:bCs w:val="0"/>
                <w:sz w:val="20"/>
                <w:szCs w:val="20"/>
                <w:lang w:eastAsia="pl-PL"/>
              </w:rPr>
            </w:pPr>
            <w:r w:rsidRPr="005D7D2C">
              <w:rPr>
                <w:rFonts w:asciiTheme="minorHAnsi" w:hAnsiTheme="minorHAnsi" w:cstheme="minorHAnsi"/>
                <w:bCs w:val="0"/>
                <w:color w:val="000000"/>
                <w:sz w:val="20"/>
                <w:szCs w:val="20"/>
                <w:lang w:eastAsia="pl-PL"/>
              </w:rPr>
              <w:t>Cel operacyjny 1. Tworzenie atrakcyjnych warunków do życia dla mieszkańców</w:t>
            </w:r>
          </w:p>
        </w:tc>
      </w:tr>
      <w:tr w:rsidR="007A06A7" w:rsidRPr="005D7D2C" w14:paraId="43E82F5F" w14:textId="77777777" w:rsidTr="005D7D2C">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A149D6D" w14:textId="77777777" w:rsidR="00FF26B6" w:rsidRPr="005D7D2C" w:rsidRDefault="005E7BC7"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color w:val="000000"/>
                <w:sz w:val="20"/>
                <w:szCs w:val="20"/>
                <w:lang w:eastAsia="pl-PL"/>
              </w:rPr>
              <w:t xml:space="preserve">Rozwój infrastruktury kulturalnej, edukacyjnej </w:t>
            </w:r>
            <w:r w:rsidR="00333C9A">
              <w:rPr>
                <w:rFonts w:asciiTheme="minorHAnsi" w:hAnsiTheme="minorHAnsi" w:cstheme="minorHAnsi"/>
                <w:b w:val="0"/>
                <w:color w:val="000000"/>
                <w:sz w:val="20"/>
                <w:szCs w:val="20"/>
                <w:lang w:eastAsia="pl-PL"/>
              </w:rPr>
              <w:t>i sportowej na obszarze objętym</w:t>
            </w:r>
            <w:r w:rsidRPr="005D7D2C">
              <w:rPr>
                <w:rFonts w:asciiTheme="minorHAnsi" w:hAnsiTheme="minorHAnsi" w:cstheme="minorHAnsi"/>
                <w:b w:val="0"/>
                <w:color w:val="000000"/>
                <w:sz w:val="20"/>
                <w:szCs w:val="20"/>
                <w:lang w:eastAsia="pl-PL"/>
              </w:rPr>
              <w:t xml:space="preserve"> Strategią</w:t>
            </w:r>
          </w:p>
        </w:tc>
      </w:tr>
      <w:tr w:rsidR="004878EB" w:rsidRPr="005D7D2C" w14:paraId="602B6D9F" w14:textId="77777777" w:rsidTr="00E62BC4">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3D6E2202" w14:textId="77777777" w:rsidR="004878EB" w:rsidRPr="005D7D2C" w:rsidRDefault="004878E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451B800B" w14:textId="77777777" w:rsidR="004878EB" w:rsidRPr="005D7D2C" w:rsidRDefault="004878EB" w:rsidP="005D7D2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przebudowa (rozbudowa) i/lub modernizacja budynków świetlic wiejskich i/lub strażnic Ochotniczych Straży Pożarnych</w:t>
            </w:r>
          </w:p>
        </w:tc>
        <w:tc>
          <w:tcPr>
            <w:tcW w:w="408" w:type="pct"/>
            <w:vMerge w:val="restart"/>
            <w:shd w:val="clear" w:color="auto" w:fill="D6E3BC" w:themeFill="accent3" w:themeFillTint="66"/>
            <w:vAlign w:val="center"/>
          </w:tcPr>
          <w:p w14:paraId="4B0BED41" w14:textId="77777777" w:rsidR="004878EB" w:rsidRPr="005D7D2C" w:rsidRDefault="00DE38B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2399A67D"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5894D503"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shd w:val="clear" w:color="auto" w:fill="D6E3BC" w:themeFill="accent3" w:themeFillTint="66"/>
            <w:vAlign w:val="center"/>
          </w:tcPr>
          <w:p w14:paraId="60BCB87E"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2FEA2E6"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DBC2553"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5F0BDD6"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2FAFAF08" w14:textId="77777777" w:rsidR="004878EB" w:rsidRPr="005D7D2C" w:rsidRDefault="00F177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F177C0">
              <w:rPr>
                <w:rFonts w:eastAsia="Times New Roman" w:cstheme="minorHAnsi"/>
                <w:sz w:val="20"/>
                <w:szCs w:val="20"/>
                <w:lang w:eastAsia="pl-PL"/>
              </w:rPr>
              <w:t>Ch</w:t>
            </w:r>
          </w:p>
        </w:tc>
        <w:tc>
          <w:tcPr>
            <w:tcW w:w="228" w:type="pct"/>
            <w:vMerge w:val="restart"/>
            <w:shd w:val="clear" w:color="auto" w:fill="D6E3BC" w:themeFill="accent3" w:themeFillTint="66"/>
            <w:vAlign w:val="center"/>
          </w:tcPr>
          <w:p w14:paraId="01DA9C27" w14:textId="77777777" w:rsidR="004878EB" w:rsidRPr="005D7D2C" w:rsidRDefault="00E62BC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AA53A44" w14:textId="77777777" w:rsidR="004878EB" w:rsidRPr="005D7D2C" w:rsidRDefault="00F177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D6E3BC" w:themeFill="accent3" w:themeFillTint="66"/>
            <w:vAlign w:val="center"/>
          </w:tcPr>
          <w:p w14:paraId="6FB92216"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C5D9F9A"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vMerge w:val="restart"/>
            <w:shd w:val="clear" w:color="auto" w:fill="D6E3BC" w:themeFill="accent3" w:themeFillTint="66"/>
            <w:vAlign w:val="center"/>
          </w:tcPr>
          <w:p w14:paraId="1EC0A94B" w14:textId="77777777" w:rsidR="004878E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224FB">
              <w:rPr>
                <w:rFonts w:eastAsia="Times New Roman" w:cstheme="minorHAnsi"/>
                <w:sz w:val="20"/>
                <w:szCs w:val="20"/>
                <w:lang w:eastAsia="pl-PL"/>
              </w:rPr>
              <w:t>P, S</w:t>
            </w:r>
          </w:p>
        </w:tc>
      </w:tr>
      <w:tr w:rsidR="004878EB" w:rsidRPr="005D7D2C" w14:paraId="75DB1D48" w14:textId="77777777" w:rsidTr="00E62BC4">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7D19629F" w14:textId="77777777" w:rsidR="004878EB" w:rsidRPr="005D7D2C" w:rsidRDefault="004878E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51E96340" w14:textId="77777777" w:rsidR="004878EB" w:rsidRDefault="004878EB" w:rsidP="005D7D2C">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D6E3BC" w:themeFill="accent3" w:themeFillTint="66"/>
            <w:vAlign w:val="center"/>
          </w:tcPr>
          <w:p w14:paraId="019160E6"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413F1871"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Ch</w:t>
            </w:r>
          </w:p>
        </w:tc>
        <w:tc>
          <w:tcPr>
            <w:tcW w:w="272" w:type="pct"/>
            <w:shd w:val="clear" w:color="auto" w:fill="F2DBDB" w:themeFill="accent2" w:themeFillTint="33"/>
            <w:vAlign w:val="center"/>
          </w:tcPr>
          <w:p w14:paraId="2C998C6E"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19AD340D"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24B29344"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71C8688C"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305FC2B0"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4BCAF47"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359D32BA"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AAFCDAE"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5726A51"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4165AB06"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D6E3BC" w:themeFill="accent3" w:themeFillTint="66"/>
            <w:vAlign w:val="center"/>
          </w:tcPr>
          <w:p w14:paraId="745ED9EC"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5D7D2C" w:rsidRPr="005D7D2C" w14:paraId="48E4C570" w14:textId="77777777" w:rsidTr="004878EB">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71FF3862" w14:textId="77777777" w:rsidR="00C56962" w:rsidRPr="005D7D2C" w:rsidRDefault="00C56962"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6722F0B9" w14:textId="77777777" w:rsidR="00C56962" w:rsidRPr="005D7D2C" w:rsidRDefault="005D7D2C"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pl-PL"/>
              </w:rPr>
            </w:pPr>
            <w:r>
              <w:rPr>
                <w:rFonts w:eastAsia="Times New Roman" w:cstheme="minorHAnsi"/>
                <w:color w:val="000000"/>
                <w:sz w:val="20"/>
                <w:szCs w:val="20"/>
                <w:lang w:eastAsia="pl-PL"/>
              </w:rPr>
              <w:t>Doposażenie świetlic wiejskich</w:t>
            </w:r>
          </w:p>
        </w:tc>
        <w:tc>
          <w:tcPr>
            <w:tcW w:w="408" w:type="pct"/>
            <w:shd w:val="clear" w:color="auto" w:fill="FFFFFF" w:themeFill="background1"/>
            <w:vAlign w:val="center"/>
          </w:tcPr>
          <w:p w14:paraId="4279E36A"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9163D29"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5353E10" w14:textId="77777777" w:rsidR="00C56962"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FFFFFF" w:themeFill="background1"/>
            <w:vAlign w:val="center"/>
          </w:tcPr>
          <w:p w14:paraId="269AC26E"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21CEE7"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0B3EB3"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0711725"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D91B02B"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92057A2"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8CEBEFD"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E81C148"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2E0CB0A"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54D9F6FA"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D52D4" w:rsidRPr="005D7D2C" w14:paraId="0AEC549E" w14:textId="77777777" w:rsidTr="009D52D4">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0B7733C1" w14:textId="77777777" w:rsidR="009D52D4" w:rsidRPr="005D7D2C" w:rsidRDefault="009D52D4"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77093353"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oprawa infrastruktury obiektów kultury i dostosowanie jej do wymogów dostępności itp. dla potrzeb osób z niepełnosprawnością</w:t>
            </w:r>
          </w:p>
        </w:tc>
        <w:tc>
          <w:tcPr>
            <w:tcW w:w="408" w:type="pct"/>
            <w:vMerge w:val="restart"/>
            <w:shd w:val="clear" w:color="auto" w:fill="FFFFFF" w:themeFill="background1"/>
            <w:vAlign w:val="center"/>
          </w:tcPr>
          <w:p w14:paraId="3702EA8B"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5ECA5D9"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62A33705" w14:textId="77777777" w:rsidR="009D52D4" w:rsidRPr="005D7D2C" w:rsidRDefault="009D52D4" w:rsidP="001C367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2A8295B5"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6EB600E4"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574D1740"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381C5CC"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48DEAE4"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Ch</w:t>
            </w:r>
          </w:p>
        </w:tc>
        <w:tc>
          <w:tcPr>
            <w:tcW w:w="228" w:type="pct"/>
            <w:vMerge w:val="restart"/>
            <w:shd w:val="clear" w:color="auto" w:fill="FFFFFF" w:themeFill="background1"/>
            <w:vAlign w:val="center"/>
          </w:tcPr>
          <w:p w14:paraId="3379071E"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512DF04"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002837C"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B, S</w:t>
            </w:r>
          </w:p>
        </w:tc>
        <w:tc>
          <w:tcPr>
            <w:tcW w:w="272" w:type="pct"/>
            <w:vMerge w:val="restart"/>
            <w:shd w:val="clear" w:color="auto" w:fill="FFFFFF" w:themeFill="background1"/>
            <w:vAlign w:val="center"/>
          </w:tcPr>
          <w:p w14:paraId="7B7AD627"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32769985"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D52D4" w:rsidRPr="005D7D2C" w14:paraId="34776CB4" w14:textId="77777777" w:rsidTr="009D52D4">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2776E7F3" w14:textId="77777777" w:rsidR="009D52D4" w:rsidRPr="005D7D2C" w:rsidRDefault="009D52D4"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17AD11BF" w14:textId="77777777" w:rsidR="009D52D4"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658E9644"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2A278C4A"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A3DC7B4"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F230F8B"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F182874"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CD4C5A1"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9AE8303"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6E4D58B"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33E10BF7"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B94CDBB"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6A57850"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Ch</w:t>
            </w:r>
          </w:p>
        </w:tc>
        <w:tc>
          <w:tcPr>
            <w:tcW w:w="272" w:type="pct"/>
            <w:vMerge/>
            <w:shd w:val="clear" w:color="auto" w:fill="FFFFFF" w:themeFill="background1"/>
            <w:vAlign w:val="center"/>
          </w:tcPr>
          <w:p w14:paraId="45059F28"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3B79262"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0FD10A84" w14:textId="77777777" w:rsidTr="00DA18DE">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64920A95"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51ACE41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rzebudowa (rozbudowa) i/lub modernizacja (remont) budynków szkół wraz z ich doposażeniem w niezbędne pomoce dydaktyczne</w:t>
            </w:r>
          </w:p>
        </w:tc>
        <w:tc>
          <w:tcPr>
            <w:tcW w:w="408" w:type="pct"/>
            <w:vMerge w:val="restart"/>
            <w:shd w:val="clear" w:color="auto" w:fill="FFFFFF" w:themeFill="background1"/>
            <w:vAlign w:val="center"/>
          </w:tcPr>
          <w:p w14:paraId="70B86BF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6E13332E"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19F5223"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81EEE3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25A69F2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0434AB2F"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397E1E5"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24C1F465"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val="restart"/>
            <w:shd w:val="clear" w:color="auto" w:fill="FFFFFF" w:themeFill="background1"/>
            <w:vAlign w:val="center"/>
          </w:tcPr>
          <w:p w14:paraId="3FC9973D"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3BBE31E"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C54B4">
              <w:rPr>
                <w:rFonts w:eastAsia="Times New Roman" w:cstheme="minorHAnsi"/>
                <w:sz w:val="20"/>
                <w:szCs w:val="20"/>
                <w:lang w:eastAsia="pl-PL"/>
              </w:rPr>
              <w:t>Ch</w:t>
            </w:r>
          </w:p>
        </w:tc>
        <w:tc>
          <w:tcPr>
            <w:tcW w:w="272" w:type="pct"/>
            <w:shd w:val="clear" w:color="auto" w:fill="D6E3BC" w:themeFill="accent3" w:themeFillTint="66"/>
            <w:vAlign w:val="center"/>
          </w:tcPr>
          <w:p w14:paraId="4A04B536"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31A8C51D" w14:textId="77777777" w:rsidR="004224FB" w:rsidRPr="005D7D2C" w:rsidRDefault="00DA18D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329EC3FA"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1A53F9A4" w14:textId="77777777" w:rsidTr="00DA18DE">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618D225F" w14:textId="77777777" w:rsidR="004224FB" w:rsidRPr="005D7D2C" w:rsidRDefault="004224F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7E6C8E18" w14:textId="77777777" w:rsidR="004224FB"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25942B0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40436C35"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59AFDB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5604A58E"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0B50227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C46D59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647D020E"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AC4CB1F"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5AB13DA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C96FDE4"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79705F2"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67CBE0E4"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37F6BB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418D5408" w14:textId="77777777" w:rsidTr="007E1BC2">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229CB7DC"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71463DF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M</w:t>
            </w:r>
            <w:r w:rsidRPr="005D7D2C">
              <w:rPr>
                <w:rFonts w:eastAsia="Times New Roman" w:cstheme="minorHAnsi"/>
                <w:color w:val="000000"/>
                <w:sz w:val="20"/>
                <w:szCs w:val="20"/>
                <w:lang w:eastAsia="pl-PL"/>
              </w:rPr>
              <w:t>odernizacja (remont) i doposażenie szkolnych kuchni w obiektach edukacyjnych</w:t>
            </w:r>
          </w:p>
        </w:tc>
        <w:tc>
          <w:tcPr>
            <w:tcW w:w="408" w:type="pct"/>
            <w:shd w:val="clear" w:color="auto" w:fill="FFFFFF" w:themeFill="background1"/>
            <w:vAlign w:val="center"/>
          </w:tcPr>
          <w:p w14:paraId="2EC55FFE"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5004C97"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7873B55"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7E1BC2">
              <w:rPr>
                <w:rFonts w:eastAsia="Times New Roman" w:cstheme="minorHAnsi"/>
                <w:sz w:val="20"/>
                <w:szCs w:val="20"/>
                <w:lang w:eastAsia="pl-PL"/>
              </w:rPr>
              <w:t>B, S</w:t>
            </w:r>
          </w:p>
        </w:tc>
        <w:tc>
          <w:tcPr>
            <w:tcW w:w="272" w:type="pct"/>
            <w:shd w:val="clear" w:color="auto" w:fill="FFFFFF" w:themeFill="background1"/>
            <w:vAlign w:val="center"/>
          </w:tcPr>
          <w:p w14:paraId="79FC1D18"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7F50D2A"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F06F06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409732"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0F550F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7E1BC2">
              <w:rPr>
                <w:rFonts w:eastAsia="Times New Roman" w:cstheme="minorHAnsi"/>
                <w:sz w:val="20"/>
                <w:szCs w:val="20"/>
                <w:lang w:eastAsia="pl-PL"/>
              </w:rPr>
              <w:t>Ch</w:t>
            </w:r>
          </w:p>
        </w:tc>
        <w:tc>
          <w:tcPr>
            <w:tcW w:w="228" w:type="pct"/>
            <w:shd w:val="clear" w:color="auto" w:fill="FFFFFF" w:themeFill="background1"/>
            <w:vAlign w:val="center"/>
          </w:tcPr>
          <w:p w14:paraId="3E304B6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DC8A9CB"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26BD9D"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7452D5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43E84AE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5D78BA77" w14:textId="77777777" w:rsidTr="00DA18DE">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65DD9CE2"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01D86C1D"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(rozbudowa) i/lub modernizacja (remont) budynków sal (hal) gimnastycznych</w:t>
            </w:r>
          </w:p>
        </w:tc>
        <w:tc>
          <w:tcPr>
            <w:tcW w:w="408" w:type="pct"/>
            <w:vMerge w:val="restart"/>
            <w:shd w:val="clear" w:color="auto" w:fill="FFFFFF" w:themeFill="background1"/>
            <w:vAlign w:val="center"/>
          </w:tcPr>
          <w:p w14:paraId="66B83820"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44E082E"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09CB46A"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16C208F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2CDEF05B"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7FB7A55D"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34FE239"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967C1">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6AA6897C"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0771">
              <w:rPr>
                <w:rFonts w:eastAsia="Times New Roman" w:cstheme="minorHAnsi"/>
                <w:sz w:val="20"/>
                <w:szCs w:val="20"/>
                <w:lang w:eastAsia="pl-PL"/>
              </w:rPr>
              <w:t>Sk, Ch</w:t>
            </w:r>
          </w:p>
        </w:tc>
        <w:tc>
          <w:tcPr>
            <w:tcW w:w="228" w:type="pct"/>
            <w:vMerge w:val="restart"/>
            <w:shd w:val="clear" w:color="auto" w:fill="FFFFFF" w:themeFill="background1"/>
            <w:vAlign w:val="center"/>
          </w:tcPr>
          <w:p w14:paraId="11F53FA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897A8D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0771">
              <w:rPr>
                <w:rFonts w:eastAsia="Times New Roman" w:cstheme="minorHAnsi"/>
                <w:sz w:val="20"/>
                <w:szCs w:val="20"/>
                <w:lang w:eastAsia="pl-PL"/>
              </w:rPr>
              <w:t>Ch</w:t>
            </w:r>
          </w:p>
        </w:tc>
        <w:tc>
          <w:tcPr>
            <w:tcW w:w="272" w:type="pct"/>
            <w:shd w:val="clear" w:color="auto" w:fill="D6E3BC" w:themeFill="accent3" w:themeFillTint="66"/>
            <w:vAlign w:val="center"/>
          </w:tcPr>
          <w:p w14:paraId="3D34D1F0"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E66C6DF" w14:textId="77777777" w:rsidR="004224FB" w:rsidRPr="005D7D2C" w:rsidRDefault="00DA18DE"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37E814F5"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3E8F7535" w14:textId="77777777" w:rsidTr="00DA18DE">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7B9661A9" w14:textId="77777777" w:rsidR="004224FB" w:rsidRPr="005D7D2C" w:rsidRDefault="004224F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532D88F4" w14:textId="77777777" w:rsidR="004224FB"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14EBDC86"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777B907"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7020BCD"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748B6B2C"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239B5D9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A612A6B"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1CA4FAD4"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0375416"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65A184E4"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07401D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D764866"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3DC467F8"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32D55E4D"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67EB5272" w14:textId="77777777" w:rsidTr="000C54B4">
        <w:trPr>
          <w:cnfStyle w:val="000000100000" w:firstRow="0" w:lastRow="0" w:firstColumn="0" w:lastColumn="0" w:oddVBand="0" w:evenVBand="0" w:oddHBand="1" w:evenHBand="0" w:firstRowFirstColumn="0" w:firstRowLastColumn="0" w:lastRowFirstColumn="0" w:lastRowLastColumn="0"/>
          <w:cantSplit/>
          <w:trHeight w:val="352"/>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209045CD"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59D29141"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modernizacja boisk sportowych</w:t>
            </w:r>
          </w:p>
        </w:tc>
        <w:tc>
          <w:tcPr>
            <w:tcW w:w="408" w:type="pct"/>
            <w:vMerge w:val="restart"/>
            <w:shd w:val="clear" w:color="auto" w:fill="FFFFFF" w:themeFill="background1"/>
            <w:vAlign w:val="center"/>
          </w:tcPr>
          <w:p w14:paraId="7E1B44E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772F2709"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6F96B4B"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996132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5D69C97C"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3E637FBA"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A27C8B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967C1">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34B7BD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0771">
              <w:rPr>
                <w:rFonts w:eastAsia="Times New Roman" w:cstheme="minorHAnsi"/>
                <w:sz w:val="20"/>
                <w:szCs w:val="20"/>
                <w:lang w:eastAsia="pl-PL"/>
              </w:rPr>
              <w:t>Sk, Ch</w:t>
            </w:r>
          </w:p>
        </w:tc>
        <w:tc>
          <w:tcPr>
            <w:tcW w:w="228" w:type="pct"/>
            <w:vMerge w:val="restart"/>
            <w:shd w:val="clear" w:color="auto" w:fill="FFFFFF" w:themeFill="background1"/>
            <w:vAlign w:val="center"/>
          </w:tcPr>
          <w:p w14:paraId="71DA5711"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04B2C52"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0771">
              <w:rPr>
                <w:rFonts w:eastAsia="Times New Roman" w:cstheme="minorHAnsi"/>
                <w:sz w:val="20"/>
                <w:szCs w:val="20"/>
                <w:lang w:eastAsia="pl-PL"/>
              </w:rPr>
              <w:t>Ch</w:t>
            </w:r>
          </w:p>
        </w:tc>
        <w:tc>
          <w:tcPr>
            <w:tcW w:w="272" w:type="pct"/>
            <w:shd w:val="clear" w:color="auto" w:fill="D6E3BC" w:themeFill="accent3" w:themeFillTint="66"/>
            <w:vAlign w:val="center"/>
          </w:tcPr>
          <w:p w14:paraId="3EF03D73"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217241B1"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374EDFC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1C234AD4" w14:textId="77777777" w:rsidTr="000C54B4">
        <w:trPr>
          <w:cnfStyle w:val="000000010000" w:firstRow="0" w:lastRow="0" w:firstColumn="0" w:lastColumn="0" w:oddVBand="0" w:evenVBand="0" w:oddHBand="0" w:evenHBand="1" w:firstRowFirstColumn="0" w:firstRowLastColumn="0" w:lastRowFirstColumn="0" w:lastRowLastColumn="0"/>
          <w:cantSplit/>
          <w:trHeight w:val="351"/>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49C6BD00" w14:textId="77777777" w:rsidR="004224FB" w:rsidRPr="005D7D2C" w:rsidRDefault="004224F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684D7DD1" w14:textId="77777777" w:rsidR="004224FB"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7FE0AC7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69444C0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C24C45C"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298E033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81F4B3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396950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72E082B6"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A03777B"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620B6ACB"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B0CE807"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92E3F2A"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2E3A1A6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612D934"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4220B0F6" w14:textId="77777777" w:rsidTr="00BA2C4F">
        <w:trPr>
          <w:cnfStyle w:val="000000100000" w:firstRow="0" w:lastRow="0" w:firstColumn="0" w:lastColumn="0" w:oddVBand="0" w:evenVBand="0" w:oddHBand="1" w:evenHBand="0" w:firstRowFirstColumn="0" w:firstRowLastColumn="0" w:lastRowFirstColumn="0" w:lastRowLastColumn="0"/>
          <w:cantSplit/>
          <w:trHeight w:val="352"/>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10FA5D91"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6FE44024"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modernizacja przedszkoli gminnych</w:t>
            </w:r>
          </w:p>
        </w:tc>
        <w:tc>
          <w:tcPr>
            <w:tcW w:w="408" w:type="pct"/>
            <w:vMerge w:val="restart"/>
            <w:shd w:val="clear" w:color="auto" w:fill="FFFFFF" w:themeFill="background1"/>
            <w:vAlign w:val="center"/>
          </w:tcPr>
          <w:p w14:paraId="227D9553"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6D6488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5A91F70"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6427CE9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662DA54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002ADC5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7535132"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225E9401" w14:textId="77777777" w:rsidR="004224FB"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P, S</w:t>
            </w:r>
          </w:p>
        </w:tc>
        <w:tc>
          <w:tcPr>
            <w:tcW w:w="228" w:type="pct"/>
            <w:vMerge w:val="restart"/>
            <w:shd w:val="clear" w:color="auto" w:fill="FFFFFF" w:themeFill="background1"/>
            <w:vAlign w:val="center"/>
          </w:tcPr>
          <w:p w14:paraId="2160ABFE"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14B2FE5D"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C54B4">
              <w:rPr>
                <w:rFonts w:eastAsia="Times New Roman" w:cstheme="minorHAnsi"/>
                <w:sz w:val="20"/>
                <w:szCs w:val="20"/>
                <w:lang w:eastAsia="pl-PL"/>
              </w:rPr>
              <w:t>Ch</w:t>
            </w:r>
          </w:p>
        </w:tc>
        <w:tc>
          <w:tcPr>
            <w:tcW w:w="272" w:type="pct"/>
            <w:shd w:val="clear" w:color="auto" w:fill="D6E3BC" w:themeFill="accent3" w:themeFillTint="66"/>
            <w:vAlign w:val="center"/>
          </w:tcPr>
          <w:p w14:paraId="31D4F1C4"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14BC255" w14:textId="77777777" w:rsidR="004224FB" w:rsidRPr="005D7D2C" w:rsidRDefault="00DA18DE"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626B1C11"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70A8704" w14:textId="77777777" w:rsidTr="00DA18DE">
        <w:trPr>
          <w:cnfStyle w:val="000000010000" w:firstRow="0" w:lastRow="0" w:firstColumn="0" w:lastColumn="0" w:oddVBand="0" w:evenVBand="0" w:oddHBand="0" w:evenHBand="1" w:firstRowFirstColumn="0" w:firstRowLastColumn="0" w:lastRowFirstColumn="0" w:lastRowLastColumn="0"/>
          <w:cantSplit/>
          <w:trHeight w:val="351"/>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7B319FB6"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39C8FADC"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6E4C999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0BAC531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CFCD6F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3AD0EA9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7BC3DFA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467996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3574E3F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059D1D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shd w:val="clear" w:color="auto" w:fill="FFFFFF" w:themeFill="background1"/>
            <w:vAlign w:val="center"/>
          </w:tcPr>
          <w:p w14:paraId="70D338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226F2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B2A409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7EFE0D1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34848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FCF47A9" w14:textId="77777777" w:rsidTr="00BA2C4F">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29EA8496"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24ED4A0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(rozbudowa) i/lub modernizacja (remont) stadionów, zaplecza dla klubów sportowych</w:t>
            </w:r>
          </w:p>
        </w:tc>
        <w:tc>
          <w:tcPr>
            <w:tcW w:w="408" w:type="pct"/>
            <w:vMerge w:val="restart"/>
            <w:shd w:val="clear" w:color="auto" w:fill="FFFFFF" w:themeFill="background1"/>
            <w:vAlign w:val="center"/>
          </w:tcPr>
          <w:p w14:paraId="3E3ED39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B479C1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53C41EC"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3B9E895"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0E1C5A8C"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70CA6C19"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20A1E09D"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967C1">
              <w:rPr>
                <w:rFonts w:eastAsia="Times New Roman" w:cstheme="minorHAnsi"/>
                <w:sz w:val="20"/>
                <w:szCs w:val="20"/>
                <w:lang w:eastAsia="pl-PL"/>
              </w:rPr>
              <w:t>P, S</w:t>
            </w:r>
          </w:p>
        </w:tc>
        <w:tc>
          <w:tcPr>
            <w:tcW w:w="271" w:type="pct"/>
            <w:shd w:val="clear" w:color="auto" w:fill="D6E3BC" w:themeFill="accent3" w:themeFillTint="66"/>
            <w:vAlign w:val="center"/>
          </w:tcPr>
          <w:p w14:paraId="7D329F4E"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P, S</w:t>
            </w:r>
          </w:p>
        </w:tc>
        <w:tc>
          <w:tcPr>
            <w:tcW w:w="228" w:type="pct"/>
            <w:vMerge w:val="restart"/>
            <w:shd w:val="clear" w:color="auto" w:fill="FFFFFF" w:themeFill="background1"/>
            <w:vAlign w:val="center"/>
          </w:tcPr>
          <w:p w14:paraId="1A165CFD"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6FA0DE1"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0771">
              <w:rPr>
                <w:rFonts w:eastAsia="Times New Roman" w:cstheme="minorHAnsi"/>
                <w:sz w:val="20"/>
                <w:szCs w:val="20"/>
                <w:lang w:eastAsia="pl-PL"/>
              </w:rPr>
              <w:t>Ch</w:t>
            </w:r>
          </w:p>
        </w:tc>
        <w:tc>
          <w:tcPr>
            <w:tcW w:w="272" w:type="pct"/>
            <w:shd w:val="clear" w:color="auto" w:fill="D6E3BC" w:themeFill="accent3" w:themeFillTint="66"/>
            <w:vAlign w:val="center"/>
          </w:tcPr>
          <w:p w14:paraId="21F364E1"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1171D40C"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56E08EB3"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78EB0ADE" w14:textId="77777777" w:rsidTr="00DA18DE">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4DFD080B"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7F2A6C54"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198AC6A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BF3E3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66AFEB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61B97C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23E94CA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82E97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3E87699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BE9ACE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A0771">
              <w:rPr>
                <w:rFonts w:eastAsia="Times New Roman" w:cstheme="minorHAnsi"/>
                <w:sz w:val="20"/>
                <w:szCs w:val="20"/>
                <w:lang w:eastAsia="pl-PL"/>
              </w:rPr>
              <w:t>Sk, Ch</w:t>
            </w:r>
          </w:p>
        </w:tc>
        <w:tc>
          <w:tcPr>
            <w:tcW w:w="228" w:type="pct"/>
            <w:vMerge/>
            <w:shd w:val="clear" w:color="auto" w:fill="FFFFFF" w:themeFill="background1"/>
            <w:vAlign w:val="center"/>
          </w:tcPr>
          <w:p w14:paraId="7E9BE45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D942C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86A18E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194B3D2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674C65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6F5D89E" w14:textId="77777777" w:rsidTr="00BA2C4F">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6C0CD743"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43AB25D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modernizacja żłobków/klubów dziecięcych</w:t>
            </w:r>
          </w:p>
        </w:tc>
        <w:tc>
          <w:tcPr>
            <w:tcW w:w="408" w:type="pct"/>
            <w:vMerge w:val="restart"/>
            <w:shd w:val="clear" w:color="auto" w:fill="FFFFFF" w:themeFill="background1"/>
            <w:vAlign w:val="center"/>
          </w:tcPr>
          <w:p w14:paraId="17D796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4BE2D7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EE23A04"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57D88FDB"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2A13ADAF"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4FFAE658"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7639AA7"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7330ECF4"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P, S</w:t>
            </w:r>
          </w:p>
        </w:tc>
        <w:tc>
          <w:tcPr>
            <w:tcW w:w="228" w:type="pct"/>
            <w:vMerge w:val="restart"/>
            <w:shd w:val="clear" w:color="auto" w:fill="FFFFFF" w:themeFill="background1"/>
            <w:vAlign w:val="center"/>
          </w:tcPr>
          <w:p w14:paraId="36FF493F"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7AA9D26B"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C54B4">
              <w:rPr>
                <w:rFonts w:eastAsia="Times New Roman" w:cstheme="minorHAnsi"/>
                <w:sz w:val="20"/>
                <w:szCs w:val="20"/>
                <w:lang w:eastAsia="pl-PL"/>
              </w:rPr>
              <w:t>Ch</w:t>
            </w:r>
          </w:p>
        </w:tc>
        <w:tc>
          <w:tcPr>
            <w:tcW w:w="272" w:type="pct"/>
            <w:shd w:val="clear" w:color="auto" w:fill="D6E3BC" w:themeFill="accent3" w:themeFillTint="66"/>
            <w:vAlign w:val="center"/>
          </w:tcPr>
          <w:p w14:paraId="5FFA5F96"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331DC21"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4AD6A146"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70602C41" w14:textId="77777777" w:rsidTr="00DA18DE">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4083E53D"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1EFE25B6"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16F974B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AFF296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9E54D7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5CD95BF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19A90F9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5C88C1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79B345F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D8F047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shd w:val="clear" w:color="auto" w:fill="FFFFFF" w:themeFill="background1"/>
            <w:vAlign w:val="center"/>
          </w:tcPr>
          <w:p w14:paraId="22AC3C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4A555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5BB84C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55E15F3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20FBA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5E1D2B0E" w14:textId="77777777" w:rsidTr="005D7D2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48E9CAB"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Zajęcia dodatkowe szansą na poprawę wyników nauczania w szkołach na terenie partnerstwa</w:t>
            </w:r>
          </w:p>
        </w:tc>
      </w:tr>
      <w:tr w:rsidR="00BA2C4F" w:rsidRPr="005D7D2C" w14:paraId="2D9323C5" w14:textId="77777777" w:rsidTr="00DA18DE">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2009973F"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2AFC199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19"/>
                <w:szCs w:val="19"/>
              </w:rPr>
            </w:pPr>
            <w:r>
              <w:rPr>
                <w:rFonts w:eastAsia="Times New Roman" w:cstheme="minorHAnsi"/>
                <w:color w:val="000000"/>
                <w:sz w:val="19"/>
                <w:szCs w:val="19"/>
                <w:lang w:eastAsia="pl-PL"/>
              </w:rPr>
              <w:t>P</w:t>
            </w:r>
            <w:r w:rsidRPr="005D7D2C">
              <w:rPr>
                <w:rFonts w:eastAsia="Times New Roman" w:cstheme="minorHAnsi"/>
                <w:color w:val="000000"/>
                <w:sz w:val="19"/>
                <w:szCs w:val="19"/>
                <w:lang w:eastAsia="pl-PL"/>
              </w:rPr>
              <w:t>rojekty edukacyjne szkół obejmujące:</w:t>
            </w:r>
            <w:r w:rsidRPr="005D7D2C">
              <w:rPr>
                <w:rFonts w:eastAsia="Times New Roman" w:cstheme="minorHAnsi"/>
                <w:color w:val="000000"/>
                <w:sz w:val="19"/>
                <w:szCs w:val="19"/>
                <w:lang w:eastAsia="pl-PL"/>
              </w:rPr>
              <w:br/>
              <w:t>-zajęcia pozalekcyjne, w tym przygotowujące do egzaminów ósmoklasisty,</w:t>
            </w:r>
            <w:r w:rsidRPr="005D7D2C">
              <w:rPr>
                <w:rFonts w:eastAsia="Times New Roman" w:cstheme="minorHAnsi"/>
                <w:color w:val="000000"/>
                <w:sz w:val="19"/>
                <w:szCs w:val="19"/>
                <w:lang w:eastAsia="pl-PL"/>
              </w:rPr>
              <w:br/>
              <w:t>-organizacja dodatkowych zajęć dla uczniów, w tym zajęć konwersatoryjnych z języka obcego prowadzonych we współpracy międzynarodowej;</w:t>
            </w:r>
            <w:r w:rsidRPr="005D7D2C">
              <w:rPr>
                <w:rFonts w:eastAsia="Times New Roman" w:cstheme="minorHAnsi"/>
                <w:color w:val="000000"/>
                <w:sz w:val="19"/>
                <w:szCs w:val="19"/>
                <w:lang w:eastAsia="pl-PL"/>
              </w:rPr>
              <w:br/>
              <w:t xml:space="preserve">-wsparcie uczniów ze specjalnymi potrzebami rozwojowymi i edukacyjnymi, </w:t>
            </w:r>
            <w:r w:rsidRPr="005D7D2C">
              <w:rPr>
                <w:rFonts w:eastAsia="Times New Roman" w:cstheme="minorHAnsi"/>
                <w:color w:val="000000"/>
                <w:sz w:val="19"/>
                <w:szCs w:val="19"/>
                <w:lang w:eastAsia="pl-PL"/>
              </w:rPr>
              <w:br/>
              <w:t>-wsparcie w obszarze edukacji włączającej,</w:t>
            </w:r>
            <w:r w:rsidRPr="005D7D2C">
              <w:rPr>
                <w:rFonts w:eastAsia="Times New Roman" w:cstheme="minorHAnsi"/>
                <w:color w:val="000000"/>
                <w:sz w:val="19"/>
                <w:szCs w:val="19"/>
                <w:lang w:eastAsia="pl-PL"/>
              </w:rPr>
              <w:br/>
              <w:t xml:space="preserve">-doradztwo zawodowe, </w:t>
            </w:r>
            <w:r w:rsidRPr="005D7D2C">
              <w:rPr>
                <w:rFonts w:eastAsia="Times New Roman" w:cstheme="minorHAnsi"/>
                <w:color w:val="000000"/>
                <w:sz w:val="19"/>
                <w:szCs w:val="19"/>
                <w:lang w:eastAsia="pl-PL"/>
              </w:rPr>
              <w:br/>
              <w:t>-podnoszenie kwalifikacji nauczycieli,</w:t>
            </w:r>
            <w:r w:rsidRPr="005D7D2C">
              <w:rPr>
                <w:rFonts w:eastAsia="Times New Roman" w:cstheme="minorHAnsi"/>
                <w:color w:val="000000"/>
                <w:sz w:val="19"/>
                <w:szCs w:val="19"/>
                <w:lang w:eastAsia="pl-PL"/>
              </w:rPr>
              <w:br/>
              <w:t>-rozwijanie kompetencji kluczowych w szczególności cyfrowych (zajęcia z wykorzystaniem TIK).</w:t>
            </w:r>
            <w:r w:rsidRPr="005D7D2C">
              <w:rPr>
                <w:rFonts w:eastAsia="Times New Roman" w:cstheme="minorHAnsi"/>
                <w:color w:val="000000"/>
                <w:sz w:val="19"/>
                <w:szCs w:val="19"/>
                <w:lang w:eastAsia="pl-PL"/>
              </w:rPr>
              <w:br/>
              <w:t>-działania szkoleniowo-doradcze dla dyrektorów i nauczycieli w zakresie zarządzania zmianą (pomoc w przeprowadzeniu diagnozy i opracowania planu działań dla zespołu nauczycielskiego);</w:t>
            </w:r>
            <w:r w:rsidRPr="005D7D2C">
              <w:rPr>
                <w:rFonts w:eastAsia="Times New Roman" w:cstheme="minorHAnsi"/>
                <w:color w:val="000000"/>
                <w:sz w:val="19"/>
                <w:szCs w:val="19"/>
                <w:lang w:eastAsia="pl-PL"/>
              </w:rPr>
              <w:br/>
              <w:t>-szkolenia wzmacniające i uzupełniające kompetencje nauczycieli w zakresie rozumienia i organizacji procesu uczenia się i kształtowania wśród uczniów kompetencji kluczowych;</w:t>
            </w:r>
            <w:r w:rsidRPr="005D7D2C">
              <w:rPr>
                <w:rFonts w:eastAsia="Times New Roman" w:cstheme="minorHAnsi"/>
                <w:color w:val="000000"/>
                <w:sz w:val="19"/>
                <w:szCs w:val="19"/>
                <w:lang w:eastAsia="pl-PL"/>
              </w:rPr>
              <w:br/>
              <w:t>- wdrożenie pracy z uczniem opartej na tutoringu;</w:t>
            </w:r>
            <w:r w:rsidRPr="005D7D2C">
              <w:rPr>
                <w:rFonts w:eastAsia="Times New Roman" w:cstheme="minorHAnsi"/>
                <w:color w:val="000000"/>
                <w:sz w:val="19"/>
                <w:szCs w:val="19"/>
                <w:lang w:eastAsia="pl-PL"/>
              </w:rPr>
              <w:br/>
              <w:t>- zakup niezbędnego wyposażenia informatycznego.</w:t>
            </w:r>
          </w:p>
        </w:tc>
        <w:tc>
          <w:tcPr>
            <w:tcW w:w="408" w:type="pct"/>
            <w:shd w:val="clear" w:color="auto" w:fill="FFFFFF" w:themeFill="background1"/>
            <w:vAlign w:val="center"/>
          </w:tcPr>
          <w:p w14:paraId="246E77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CDF7BA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49687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FFFFFF" w:themeFill="background1"/>
            <w:vAlign w:val="center"/>
          </w:tcPr>
          <w:p w14:paraId="7DD4A7C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235235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B9A3E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57583E1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6F5403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28" w:type="pct"/>
            <w:shd w:val="clear" w:color="auto" w:fill="FFFFFF" w:themeFill="background1"/>
            <w:vAlign w:val="center"/>
          </w:tcPr>
          <w:p w14:paraId="0509CB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3CFFF2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D7B7FD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5E40F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07" w:type="pct"/>
            <w:shd w:val="clear" w:color="auto" w:fill="FFFFFF" w:themeFill="background1"/>
            <w:vAlign w:val="center"/>
          </w:tcPr>
          <w:p w14:paraId="592CFA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E463683" w14:textId="77777777" w:rsidTr="000D02A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00D00E8B"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48CA930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D</w:t>
            </w:r>
            <w:r w:rsidRPr="005D7D2C">
              <w:rPr>
                <w:rFonts w:eastAsia="Times New Roman" w:cstheme="minorHAnsi"/>
                <w:color w:val="000000"/>
                <w:sz w:val="20"/>
                <w:szCs w:val="20"/>
                <w:lang w:eastAsia="pl-PL"/>
              </w:rPr>
              <w:t xml:space="preserve">ziałania przeciwdziałające skutkom COVID-19 wśród uczniów z uwagi na alienację </w:t>
            </w:r>
            <w:r w:rsidRPr="005D7D2C">
              <w:rPr>
                <w:rFonts w:eastAsia="Times New Roman" w:cstheme="minorHAnsi"/>
                <w:color w:val="000000"/>
                <w:sz w:val="20"/>
                <w:szCs w:val="20"/>
                <w:lang w:eastAsia="pl-PL"/>
              </w:rPr>
              <w:br/>
              <w:t xml:space="preserve">i ograniczenie kontaktów społecznych w trakcie nauki zdalnej: </w:t>
            </w:r>
            <w:r w:rsidRPr="005D7D2C">
              <w:rPr>
                <w:rFonts w:eastAsia="Times New Roman" w:cstheme="minorHAnsi"/>
                <w:color w:val="000000"/>
                <w:sz w:val="20"/>
                <w:szCs w:val="20"/>
                <w:lang w:eastAsia="pl-PL"/>
              </w:rPr>
              <w:br/>
              <w:t>- wzmocnienie roli szkoły w profilaktyce problemów psychologicznych dzieci i młodzieży,</w:t>
            </w:r>
            <w:r w:rsidRPr="005D7D2C">
              <w:rPr>
                <w:rFonts w:eastAsia="Times New Roman" w:cstheme="minorHAnsi"/>
                <w:color w:val="000000"/>
                <w:sz w:val="20"/>
                <w:szCs w:val="20"/>
                <w:lang w:eastAsia="pl-PL"/>
              </w:rPr>
              <w:br/>
              <w:t xml:space="preserve">- zatrudnienie psychologów dziecięcych, </w:t>
            </w:r>
            <w:r w:rsidRPr="005D7D2C">
              <w:rPr>
                <w:rFonts w:eastAsia="Times New Roman" w:cstheme="minorHAnsi"/>
                <w:color w:val="000000"/>
                <w:sz w:val="20"/>
                <w:szCs w:val="20"/>
                <w:lang w:eastAsia="pl-PL"/>
              </w:rPr>
              <w:br/>
              <w:t xml:space="preserve">- prowadzenie terapii oraz zajęć grupowych i indywidualnych dla uczniów, </w:t>
            </w:r>
            <w:r w:rsidRPr="005D7D2C">
              <w:rPr>
                <w:rFonts w:eastAsia="Times New Roman" w:cstheme="minorHAnsi"/>
                <w:color w:val="000000"/>
                <w:sz w:val="20"/>
                <w:szCs w:val="20"/>
                <w:lang w:eastAsia="pl-PL"/>
              </w:rPr>
              <w:br/>
              <w:t xml:space="preserve">- warsztaty i doradztwo dla rodziców, </w:t>
            </w:r>
            <w:r w:rsidRPr="005D7D2C">
              <w:rPr>
                <w:rFonts w:eastAsia="Times New Roman" w:cstheme="minorHAnsi"/>
                <w:color w:val="000000"/>
                <w:sz w:val="20"/>
                <w:szCs w:val="20"/>
                <w:lang w:eastAsia="pl-PL"/>
              </w:rPr>
              <w:br/>
              <w:t>- szkolenia dla pedagogów i psychologów szkolnych.</w:t>
            </w:r>
          </w:p>
        </w:tc>
        <w:tc>
          <w:tcPr>
            <w:tcW w:w="408" w:type="pct"/>
            <w:shd w:val="clear" w:color="auto" w:fill="FFFFFF" w:themeFill="background1"/>
            <w:vAlign w:val="center"/>
          </w:tcPr>
          <w:p w14:paraId="1E777E0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92A11C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DF9E81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F7D37">
              <w:rPr>
                <w:rFonts w:eastAsia="Times New Roman" w:cstheme="minorHAnsi"/>
                <w:sz w:val="20"/>
                <w:szCs w:val="20"/>
                <w:lang w:eastAsia="pl-PL"/>
              </w:rPr>
              <w:t>B, S</w:t>
            </w:r>
          </w:p>
        </w:tc>
        <w:tc>
          <w:tcPr>
            <w:tcW w:w="272" w:type="pct"/>
            <w:shd w:val="clear" w:color="auto" w:fill="FFFFFF" w:themeFill="background1"/>
            <w:vAlign w:val="center"/>
          </w:tcPr>
          <w:p w14:paraId="4748EB6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37AD73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A9EE67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CFC57B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7BEFF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5500B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AC6052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9BFE7C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22AC15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D48D5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9EBA802" w14:textId="77777777" w:rsidTr="005D7D2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56A603C6" w14:textId="77777777" w:rsidR="00BA2C4F" w:rsidRPr="005D7D2C" w:rsidRDefault="00BA2C4F" w:rsidP="00695B85">
            <w:pPr>
              <w:jc w:val="center"/>
              <w:rPr>
                <w:rFonts w:asciiTheme="minorHAnsi" w:hAnsiTheme="minorHAnsi" w:cstheme="minorHAnsi"/>
                <w:b w:val="0"/>
                <w:sz w:val="20"/>
                <w:szCs w:val="20"/>
                <w:lang w:eastAsia="pl-PL"/>
              </w:rPr>
            </w:pPr>
            <w:r w:rsidRPr="005D7D2C">
              <w:rPr>
                <w:rFonts w:asciiTheme="minorHAnsi" w:hAnsiTheme="minorHAnsi" w:cstheme="minorHAnsi"/>
                <w:b w:val="0"/>
                <w:color w:val="000000"/>
                <w:sz w:val="20"/>
                <w:szCs w:val="20"/>
                <w:lang w:eastAsia="pl-PL"/>
              </w:rPr>
              <w:t>Rozwiązywanie problemów społecznych oraz wsparcie grup defawo</w:t>
            </w:r>
            <w:r>
              <w:rPr>
                <w:rFonts w:asciiTheme="minorHAnsi" w:hAnsiTheme="minorHAnsi" w:cstheme="minorHAnsi"/>
                <w:b w:val="0"/>
                <w:color w:val="000000"/>
                <w:sz w:val="20"/>
                <w:szCs w:val="20"/>
                <w:lang w:eastAsia="pl-PL"/>
              </w:rPr>
              <w:t>ryzowanych</w:t>
            </w:r>
          </w:p>
        </w:tc>
      </w:tr>
      <w:tr w:rsidR="00BA2C4F" w:rsidRPr="005D7D2C" w14:paraId="2DBC5F03" w14:textId="77777777" w:rsidTr="005C5F56">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20992FD7"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2FCD202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owstawanie oraz działalność świetlic środowiskowych – jako elementu pomocy rodzinom w codziennym funkcjonowaniu</w:t>
            </w:r>
          </w:p>
        </w:tc>
        <w:tc>
          <w:tcPr>
            <w:tcW w:w="408" w:type="pct"/>
            <w:shd w:val="clear" w:color="auto" w:fill="FFFFFF" w:themeFill="background1"/>
            <w:vAlign w:val="center"/>
          </w:tcPr>
          <w:p w14:paraId="6B5731D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B20BFE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26DF76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5C5F56">
              <w:rPr>
                <w:rFonts w:eastAsia="Times New Roman" w:cstheme="minorHAnsi"/>
                <w:sz w:val="20"/>
                <w:szCs w:val="20"/>
                <w:lang w:eastAsia="pl-PL"/>
              </w:rPr>
              <w:t>B, S</w:t>
            </w:r>
          </w:p>
        </w:tc>
        <w:tc>
          <w:tcPr>
            <w:tcW w:w="272" w:type="pct"/>
            <w:shd w:val="clear" w:color="auto" w:fill="FFFFFF" w:themeFill="background1"/>
            <w:vAlign w:val="center"/>
          </w:tcPr>
          <w:p w14:paraId="4FB9DE8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89A90E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CB6A13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552F7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AFAFCE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9C4DED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0A4DAE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F6ECE2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E84A4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277170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0FC93BA" w14:textId="77777777" w:rsidTr="009579C9">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2E95B149"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3FBF1B0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oprawa dostępności dla osób ze specjalnymi potrzebami w budynkach użyteczności publicznej itp. w urzędach gmin, obiektach kultury, szkołach</w:t>
            </w:r>
          </w:p>
        </w:tc>
        <w:tc>
          <w:tcPr>
            <w:tcW w:w="408" w:type="pct"/>
            <w:vMerge w:val="restart"/>
            <w:shd w:val="clear" w:color="auto" w:fill="FFFFFF" w:themeFill="background1"/>
            <w:vAlign w:val="center"/>
          </w:tcPr>
          <w:p w14:paraId="217CCFC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C3B14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197EA56"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0C059DE4"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E86F397"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A3BD7CD"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54D2952F"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DB21161"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9D52D4">
              <w:rPr>
                <w:rFonts w:eastAsia="Times New Roman" w:cstheme="minorHAnsi"/>
                <w:sz w:val="20"/>
                <w:szCs w:val="20"/>
                <w:lang w:eastAsia="pl-PL"/>
              </w:rPr>
              <w:t>Ch</w:t>
            </w:r>
          </w:p>
        </w:tc>
        <w:tc>
          <w:tcPr>
            <w:tcW w:w="228" w:type="pct"/>
            <w:vMerge w:val="restart"/>
            <w:shd w:val="clear" w:color="auto" w:fill="FFFFFF" w:themeFill="background1"/>
            <w:vAlign w:val="center"/>
          </w:tcPr>
          <w:p w14:paraId="23517FE5"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8A43CE0"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FC01832"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B, S</w:t>
            </w:r>
          </w:p>
        </w:tc>
        <w:tc>
          <w:tcPr>
            <w:tcW w:w="272" w:type="pct"/>
            <w:vMerge w:val="restart"/>
            <w:shd w:val="clear" w:color="auto" w:fill="FFFFFF" w:themeFill="background1"/>
            <w:vAlign w:val="center"/>
          </w:tcPr>
          <w:p w14:paraId="276D0032"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1BAD4353"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6BF8FC0" w14:textId="77777777" w:rsidTr="009579C9">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54BC38D6"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53DD43A8"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6A795C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4CE507C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096745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9EA45B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B8134D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6D571F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58160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F61E30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694E78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027F14C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04D822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Ch</w:t>
            </w:r>
          </w:p>
        </w:tc>
        <w:tc>
          <w:tcPr>
            <w:tcW w:w="272" w:type="pct"/>
            <w:vMerge/>
            <w:shd w:val="clear" w:color="auto" w:fill="FFFFFF" w:themeFill="background1"/>
            <w:vAlign w:val="center"/>
          </w:tcPr>
          <w:p w14:paraId="18877DF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0F8757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BC0883A" w14:textId="77777777" w:rsidTr="009579C9">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DFAAF1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51ACB7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ozwinięcie usług opiekuńczych świadczonych w systemie stacjonarnym (całodobowym i dziennym), mające na celu zapewnienie opieki dla osób potrzebujących, w tym osób wymagających okresowej pomocy, a także opiekunów osób z niepełnosprawnościami</w:t>
            </w:r>
          </w:p>
        </w:tc>
        <w:tc>
          <w:tcPr>
            <w:tcW w:w="408" w:type="pct"/>
            <w:shd w:val="clear" w:color="auto" w:fill="FFFFFF" w:themeFill="background1"/>
            <w:vAlign w:val="center"/>
          </w:tcPr>
          <w:p w14:paraId="6FFC2EC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89A877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B4CBD7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579C9">
              <w:rPr>
                <w:rFonts w:eastAsia="Times New Roman" w:cstheme="minorHAnsi"/>
                <w:sz w:val="20"/>
                <w:szCs w:val="20"/>
                <w:lang w:eastAsia="pl-PL"/>
              </w:rPr>
              <w:t>B, S</w:t>
            </w:r>
          </w:p>
        </w:tc>
        <w:tc>
          <w:tcPr>
            <w:tcW w:w="272" w:type="pct"/>
            <w:shd w:val="clear" w:color="auto" w:fill="FFFFFF" w:themeFill="background1"/>
            <w:vAlign w:val="center"/>
          </w:tcPr>
          <w:p w14:paraId="6A0D96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652F0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6E08B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F64FCD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0453DC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B5F6AB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68E82A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437A1D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548156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96A3D5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A8CA878" w14:textId="77777777" w:rsidTr="00682E3E">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436ED71"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A3FCFC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ozwinięcie oferty usług społecznych i zdrowotnych świadczonych w miejscu zamieszkania oraz ułatwiających samodzielne funkcjonowanie w domu (usługi rehabilitacyjne i pielęgniarskie świadczone w domu, zabezpieczenie potrzeb mobilności osób z niepełnosprawnością lub zależnych i ułatwienie w ten sposób aktywizacji społeczno-zawodowej, edukacyjnej, zdrowotnej i kulturalnej)</w:t>
            </w:r>
          </w:p>
        </w:tc>
        <w:tc>
          <w:tcPr>
            <w:tcW w:w="408" w:type="pct"/>
            <w:shd w:val="clear" w:color="auto" w:fill="FFFFFF" w:themeFill="background1"/>
            <w:vAlign w:val="center"/>
          </w:tcPr>
          <w:p w14:paraId="1D1218C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4E235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2AEF3F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B, S</w:t>
            </w:r>
          </w:p>
        </w:tc>
        <w:tc>
          <w:tcPr>
            <w:tcW w:w="272" w:type="pct"/>
            <w:shd w:val="clear" w:color="auto" w:fill="FFFFFF" w:themeFill="background1"/>
            <w:vAlign w:val="center"/>
          </w:tcPr>
          <w:p w14:paraId="0CD2DE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0B045B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56FC92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72" w:type="pct"/>
            <w:shd w:val="clear" w:color="auto" w:fill="D6E3BC" w:themeFill="accent3" w:themeFillTint="66"/>
            <w:vAlign w:val="center"/>
          </w:tcPr>
          <w:p w14:paraId="3C83B60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71" w:type="pct"/>
            <w:shd w:val="clear" w:color="auto" w:fill="D6E3BC" w:themeFill="accent3" w:themeFillTint="66"/>
            <w:vAlign w:val="center"/>
          </w:tcPr>
          <w:p w14:paraId="23EB84E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28" w:type="pct"/>
            <w:shd w:val="clear" w:color="auto" w:fill="FFFFFF" w:themeFill="background1"/>
            <w:vAlign w:val="center"/>
          </w:tcPr>
          <w:p w14:paraId="1D55B77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C6CBA4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2342D4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6B91E9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07" w:type="pct"/>
            <w:shd w:val="clear" w:color="auto" w:fill="FFFFFF" w:themeFill="background1"/>
            <w:vAlign w:val="center"/>
          </w:tcPr>
          <w:p w14:paraId="16D8143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71C4151" w14:textId="77777777" w:rsidTr="00336828">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127F4A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4E1D4F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ozszerzenie oferty wsparcia rodziny i kompetencji wychowawczych</w:t>
            </w:r>
          </w:p>
        </w:tc>
        <w:tc>
          <w:tcPr>
            <w:tcW w:w="408" w:type="pct"/>
            <w:shd w:val="clear" w:color="auto" w:fill="FFFFFF" w:themeFill="background1"/>
            <w:vAlign w:val="center"/>
          </w:tcPr>
          <w:p w14:paraId="16B4760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41FDB0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52387F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36828">
              <w:rPr>
                <w:rFonts w:eastAsia="Times New Roman" w:cstheme="minorHAnsi"/>
                <w:sz w:val="20"/>
                <w:szCs w:val="20"/>
                <w:lang w:eastAsia="pl-PL"/>
              </w:rPr>
              <w:t>B, S</w:t>
            </w:r>
          </w:p>
        </w:tc>
        <w:tc>
          <w:tcPr>
            <w:tcW w:w="272" w:type="pct"/>
            <w:shd w:val="clear" w:color="auto" w:fill="FFFFFF" w:themeFill="background1"/>
            <w:vAlign w:val="center"/>
          </w:tcPr>
          <w:p w14:paraId="6F25084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ABC0A2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DF2D9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E52A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8AC0E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BC0A68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8C0D9D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971D6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3780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F41B72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32B5D281" w14:textId="77777777" w:rsidTr="00EE3762">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2027481"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33C358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W</w:t>
            </w:r>
            <w:r w:rsidRPr="005D7D2C">
              <w:rPr>
                <w:rFonts w:eastAsia="Times New Roman" w:cstheme="minorHAnsi"/>
                <w:color w:val="000000"/>
                <w:sz w:val="20"/>
                <w:szCs w:val="20"/>
                <w:lang w:eastAsia="pl-PL"/>
              </w:rPr>
              <w:t>sparcie dla seniorów: usługi opiekuńcze w terenie świadczone osobom starszym; rozwinięcie sieci klubów seniora (także w ramach Senior+, Dzienny Dom Senior+) w celu aktywizacji osób starszych, zapewnienia integracji międzypokoleniowej i przeciwdziałania marginalizacji społecznej  oraz osamotnieniu osób starszych; posiłki z dowozem do domu, pomoc sąsiedzka, lepszy dostęp do rehabilitacji i terapii; rozwijanie usług opiekuńczych i zdrowotnych prowadzonych w przyjaznych warunkach, w domach lub niewielkich placówkach.</w:t>
            </w:r>
          </w:p>
        </w:tc>
        <w:tc>
          <w:tcPr>
            <w:tcW w:w="408" w:type="pct"/>
            <w:shd w:val="clear" w:color="auto" w:fill="FFFFFF" w:themeFill="background1"/>
            <w:vAlign w:val="center"/>
          </w:tcPr>
          <w:p w14:paraId="57DF675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08D78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E5D9A3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3762">
              <w:rPr>
                <w:rFonts w:eastAsia="Times New Roman" w:cstheme="minorHAnsi"/>
                <w:sz w:val="20"/>
                <w:szCs w:val="20"/>
                <w:lang w:eastAsia="pl-PL"/>
              </w:rPr>
              <w:t>B, S</w:t>
            </w:r>
          </w:p>
        </w:tc>
        <w:tc>
          <w:tcPr>
            <w:tcW w:w="272" w:type="pct"/>
            <w:shd w:val="clear" w:color="auto" w:fill="FFFFFF" w:themeFill="background1"/>
            <w:vAlign w:val="center"/>
          </w:tcPr>
          <w:p w14:paraId="27F2FD1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E50B0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E55FB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A96BF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42D784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F6BED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A767F5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F00C61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BD0A4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E3FDAB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7F7A478" w14:textId="77777777" w:rsidTr="001F1BC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45971A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66A2F37" w14:textId="77777777" w:rsidR="00BA2C4F" w:rsidRPr="005D7D2C" w:rsidRDefault="00BA2C4F" w:rsidP="008B396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U</w:t>
            </w:r>
            <w:r w:rsidRPr="005D7D2C">
              <w:rPr>
                <w:rFonts w:eastAsia="Times New Roman" w:cstheme="minorHAnsi"/>
                <w:color w:val="000000"/>
                <w:sz w:val="20"/>
                <w:szCs w:val="20"/>
                <w:lang w:eastAsia="pl-PL"/>
              </w:rPr>
              <w:t>sługi społeczne skierowane do osób zagrożonych ubóstwem i wykluczeniem, m. in. z powodu: długotrwałego bezrobocia, braku motywacji do podjęcia pracy,  niepełnosprawności, niskich kompetencji społecznych i zawodowych, a także osób bierne zawodowo. W ramach usług społecznych planuje się kompleksową aktywizację społeczną i zawodową osób wykluczonych lub zagrożonych wyklucze</w:t>
            </w:r>
            <w:r w:rsidR="007A4C52">
              <w:rPr>
                <w:rFonts w:eastAsia="Times New Roman" w:cstheme="minorHAnsi"/>
                <w:color w:val="000000"/>
                <w:sz w:val="20"/>
                <w:szCs w:val="20"/>
                <w:lang w:eastAsia="pl-PL"/>
              </w:rPr>
              <w:t>niem:  wsparcie psychologiczne, wsparcie zdrowotne,</w:t>
            </w:r>
            <w:r w:rsidRPr="005D7D2C">
              <w:rPr>
                <w:rFonts w:eastAsia="Times New Roman" w:cstheme="minorHAnsi"/>
                <w:color w:val="000000"/>
                <w:sz w:val="20"/>
                <w:szCs w:val="20"/>
                <w:lang w:eastAsia="pl-PL"/>
              </w:rPr>
              <w:t xml:space="preserve"> kursy, s</w:t>
            </w:r>
            <w:r w:rsidR="007A4C52">
              <w:rPr>
                <w:rFonts w:eastAsia="Times New Roman" w:cstheme="minorHAnsi"/>
                <w:color w:val="000000"/>
                <w:sz w:val="20"/>
                <w:szCs w:val="20"/>
                <w:lang w:eastAsia="pl-PL"/>
              </w:rPr>
              <w:t xml:space="preserve">zkolenia i doradztwo zawodowe, </w:t>
            </w:r>
            <w:r w:rsidRPr="005D7D2C">
              <w:rPr>
                <w:rFonts w:eastAsia="Times New Roman" w:cstheme="minorHAnsi"/>
                <w:color w:val="000000"/>
                <w:sz w:val="20"/>
                <w:szCs w:val="20"/>
                <w:lang w:eastAsia="pl-PL"/>
              </w:rPr>
              <w:t>staże zawodowe, inne wsparcie w podjęciu zatrudnienia.</w:t>
            </w:r>
          </w:p>
        </w:tc>
        <w:tc>
          <w:tcPr>
            <w:tcW w:w="408" w:type="pct"/>
            <w:shd w:val="clear" w:color="auto" w:fill="FFFFFF" w:themeFill="background1"/>
            <w:vAlign w:val="center"/>
          </w:tcPr>
          <w:p w14:paraId="62A254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88FC42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E6410D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F1BC3">
              <w:rPr>
                <w:rFonts w:eastAsia="Times New Roman" w:cstheme="minorHAnsi"/>
                <w:sz w:val="20"/>
                <w:szCs w:val="20"/>
                <w:lang w:eastAsia="pl-PL"/>
              </w:rPr>
              <w:t>B, S</w:t>
            </w:r>
          </w:p>
        </w:tc>
        <w:tc>
          <w:tcPr>
            <w:tcW w:w="272" w:type="pct"/>
            <w:shd w:val="clear" w:color="auto" w:fill="FFFFFF" w:themeFill="background1"/>
            <w:vAlign w:val="center"/>
          </w:tcPr>
          <w:p w14:paraId="2FE6BC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1D3D3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65F8C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1056F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894D03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00366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89BF2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875ED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F1C1DD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4B1E6F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D759FE2" w14:textId="77777777" w:rsidTr="002B5378">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26D75B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C4A03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U</w:t>
            </w:r>
            <w:r w:rsidRPr="005D7D2C">
              <w:rPr>
                <w:rFonts w:eastAsia="Times New Roman" w:cstheme="minorHAnsi"/>
                <w:color w:val="000000"/>
                <w:sz w:val="20"/>
                <w:szCs w:val="20"/>
                <w:lang w:eastAsia="pl-PL"/>
              </w:rPr>
              <w:t>tworzenie dziennej placówek wsparcia i opieki całodobowej</w:t>
            </w:r>
          </w:p>
        </w:tc>
        <w:tc>
          <w:tcPr>
            <w:tcW w:w="408" w:type="pct"/>
            <w:shd w:val="clear" w:color="auto" w:fill="FFFFFF" w:themeFill="background1"/>
            <w:vAlign w:val="center"/>
          </w:tcPr>
          <w:p w14:paraId="1E801E1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40F640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D7D03D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B2096">
              <w:rPr>
                <w:rFonts w:eastAsia="Times New Roman" w:cstheme="minorHAnsi"/>
                <w:sz w:val="20"/>
                <w:szCs w:val="20"/>
                <w:lang w:eastAsia="pl-PL"/>
              </w:rPr>
              <w:t>B, S</w:t>
            </w:r>
          </w:p>
        </w:tc>
        <w:tc>
          <w:tcPr>
            <w:tcW w:w="272" w:type="pct"/>
            <w:shd w:val="clear" w:color="auto" w:fill="FFFFFF" w:themeFill="background1"/>
            <w:vAlign w:val="center"/>
          </w:tcPr>
          <w:p w14:paraId="5008F16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2229D6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4FDDBE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9E9F2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EF8CCD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9D707B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94F00A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6D890A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D3176D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DA8BD5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F0E3353" w14:textId="77777777" w:rsidTr="003074C2">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48367AF"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02D827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ozwój mieszkalnictwa chronionego, wspieranego, mieszkań socjalnych (najem socjalny</w:t>
            </w:r>
          </w:p>
        </w:tc>
        <w:tc>
          <w:tcPr>
            <w:tcW w:w="408" w:type="pct"/>
            <w:shd w:val="clear" w:color="auto" w:fill="FFFFFF" w:themeFill="background1"/>
            <w:vAlign w:val="center"/>
          </w:tcPr>
          <w:p w14:paraId="6CF2B3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5D1663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D4A7D1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4B2096">
              <w:rPr>
                <w:rFonts w:eastAsia="Times New Roman" w:cstheme="minorHAnsi"/>
                <w:sz w:val="20"/>
                <w:szCs w:val="20"/>
                <w:lang w:eastAsia="pl-PL"/>
              </w:rPr>
              <w:t>B, S</w:t>
            </w:r>
          </w:p>
        </w:tc>
        <w:tc>
          <w:tcPr>
            <w:tcW w:w="272" w:type="pct"/>
            <w:shd w:val="clear" w:color="auto" w:fill="FFFFFF" w:themeFill="background1"/>
            <w:vAlign w:val="center"/>
          </w:tcPr>
          <w:p w14:paraId="6DAD5E3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03C6F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EF580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w:t>
            </w:r>
          </w:p>
        </w:tc>
        <w:tc>
          <w:tcPr>
            <w:tcW w:w="272" w:type="pct"/>
            <w:shd w:val="clear" w:color="auto" w:fill="D6E3BC" w:themeFill="accent3" w:themeFillTint="66"/>
            <w:vAlign w:val="center"/>
          </w:tcPr>
          <w:p w14:paraId="6B41FA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w:t>
            </w:r>
          </w:p>
        </w:tc>
        <w:tc>
          <w:tcPr>
            <w:tcW w:w="271" w:type="pct"/>
            <w:shd w:val="clear" w:color="auto" w:fill="FFFFFF" w:themeFill="background1"/>
            <w:vAlign w:val="center"/>
          </w:tcPr>
          <w:p w14:paraId="5D22090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DC04E3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5849E0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BAFE9B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6A68DB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E96823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E367B42" w14:textId="77777777" w:rsidTr="00580C97">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ED3CB99" w14:textId="77777777" w:rsidR="00BA2C4F" w:rsidRPr="005D7D2C" w:rsidRDefault="00BA2C4F" w:rsidP="00695B85">
            <w:pPr>
              <w:jc w:val="center"/>
              <w:rPr>
                <w:rFonts w:asciiTheme="minorHAnsi" w:hAnsiTheme="minorHAnsi" w:cstheme="minorHAnsi"/>
                <w:b w:val="0"/>
                <w:sz w:val="20"/>
                <w:szCs w:val="20"/>
                <w:lang w:eastAsia="pl-PL"/>
              </w:rPr>
            </w:pPr>
            <w:r w:rsidRPr="005D7D2C">
              <w:rPr>
                <w:rFonts w:asciiTheme="minorHAnsi" w:hAnsiTheme="minorHAnsi" w:cstheme="minorHAnsi"/>
                <w:b w:val="0"/>
                <w:sz w:val="20"/>
                <w:szCs w:val="20"/>
                <w:lang w:eastAsia="pl-PL"/>
              </w:rPr>
              <w:t>Poprawa bezpieczeństwa na obszarze partnerstwa</w:t>
            </w:r>
          </w:p>
        </w:tc>
      </w:tr>
      <w:tr w:rsidR="00BA2C4F" w:rsidRPr="005D7D2C" w14:paraId="4204C721" w14:textId="77777777" w:rsidTr="002B5378">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B23622C"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77A31F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przebudowa, rozbudowa i/lub modernizacja dróg gminnych, powiatowych, wojewódzkich</w:t>
            </w:r>
          </w:p>
        </w:tc>
        <w:tc>
          <w:tcPr>
            <w:tcW w:w="408" w:type="pct"/>
            <w:vMerge w:val="restart"/>
            <w:shd w:val="clear" w:color="auto" w:fill="FFFFFF" w:themeFill="background1"/>
            <w:vAlign w:val="center"/>
          </w:tcPr>
          <w:p w14:paraId="45DB8D7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2D026E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670C5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3F6611C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9C4E2B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2" w:type="pct"/>
            <w:shd w:val="clear" w:color="auto" w:fill="D6E3BC" w:themeFill="accent3" w:themeFillTint="66"/>
            <w:vAlign w:val="center"/>
          </w:tcPr>
          <w:p w14:paraId="213AAE7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344149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1" w:type="pct"/>
            <w:shd w:val="clear" w:color="auto" w:fill="D6E3BC" w:themeFill="accent3" w:themeFillTint="66"/>
            <w:vAlign w:val="center"/>
          </w:tcPr>
          <w:p w14:paraId="45D6233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28" w:type="pct"/>
            <w:vMerge w:val="restart"/>
            <w:shd w:val="clear" w:color="auto" w:fill="FFFFFF" w:themeFill="background1"/>
            <w:vAlign w:val="center"/>
          </w:tcPr>
          <w:p w14:paraId="4311F0B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24B65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shd w:val="clear" w:color="auto" w:fill="D6E3BC" w:themeFill="accent3" w:themeFillTint="66"/>
            <w:vAlign w:val="center"/>
          </w:tcPr>
          <w:p w14:paraId="4181F05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shd w:val="clear" w:color="auto" w:fill="D6E3BC" w:themeFill="accent3" w:themeFillTint="66"/>
            <w:vAlign w:val="center"/>
          </w:tcPr>
          <w:p w14:paraId="30EDF15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07" w:type="pct"/>
            <w:vMerge w:val="restart"/>
            <w:shd w:val="clear" w:color="auto" w:fill="FFFFFF" w:themeFill="background1"/>
            <w:vAlign w:val="center"/>
          </w:tcPr>
          <w:p w14:paraId="3350E8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409F2504"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C582091"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BE643DF"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BC6C31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33808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79E7BB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vMerge/>
            <w:shd w:val="clear" w:color="auto" w:fill="FFFFFF" w:themeFill="background1"/>
            <w:vAlign w:val="center"/>
          </w:tcPr>
          <w:p w14:paraId="45FC0AD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139D11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shd w:val="clear" w:color="auto" w:fill="F2DBDB" w:themeFill="accent2" w:themeFillTint="33"/>
            <w:vAlign w:val="center"/>
          </w:tcPr>
          <w:p w14:paraId="5218705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vMerge/>
            <w:shd w:val="clear" w:color="auto" w:fill="D6E3BC" w:themeFill="accent3" w:themeFillTint="66"/>
            <w:vAlign w:val="center"/>
          </w:tcPr>
          <w:p w14:paraId="0E9BCBC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09E4330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CE04B3">
              <w:rPr>
                <w:rFonts w:eastAsia="Times New Roman" w:cstheme="minorHAnsi"/>
                <w:sz w:val="20"/>
                <w:szCs w:val="20"/>
                <w:lang w:eastAsia="pl-PL"/>
              </w:rPr>
              <w:t>Ch</w:t>
            </w:r>
          </w:p>
        </w:tc>
        <w:tc>
          <w:tcPr>
            <w:tcW w:w="228" w:type="pct"/>
            <w:vMerge/>
            <w:shd w:val="clear" w:color="auto" w:fill="FFFFFF" w:themeFill="background1"/>
            <w:vAlign w:val="center"/>
          </w:tcPr>
          <w:p w14:paraId="128783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3D2F9F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E5B8B7" w:themeFill="accent2" w:themeFillTint="66"/>
            <w:vAlign w:val="center"/>
          </w:tcPr>
          <w:p w14:paraId="7FCC06B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shd w:val="clear" w:color="auto" w:fill="F2DBDB" w:themeFill="accent2" w:themeFillTint="33"/>
            <w:vAlign w:val="center"/>
          </w:tcPr>
          <w:p w14:paraId="512B7FA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07" w:type="pct"/>
            <w:vMerge/>
            <w:shd w:val="clear" w:color="auto" w:fill="FFFFFF" w:themeFill="background1"/>
            <w:vAlign w:val="center"/>
          </w:tcPr>
          <w:p w14:paraId="0CCD721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BE3B13F" w14:textId="77777777" w:rsidTr="002B5378">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45BCE9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110486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rzebudowa i utwardzenie dróg dojazdowych do pól</w:t>
            </w:r>
          </w:p>
        </w:tc>
        <w:tc>
          <w:tcPr>
            <w:tcW w:w="408" w:type="pct"/>
            <w:vMerge w:val="restart"/>
            <w:shd w:val="clear" w:color="auto" w:fill="FFFFFF" w:themeFill="background1"/>
            <w:vAlign w:val="center"/>
          </w:tcPr>
          <w:p w14:paraId="28B7367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7B16E4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CDFE3EC" w14:textId="77777777" w:rsidR="00BA2C4F" w:rsidRPr="005D7D2C" w:rsidRDefault="00BA2C4F" w:rsidP="0045194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0437979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63BE96C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1AB28D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3E4B4E3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A04B36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28" w:type="pct"/>
            <w:vMerge w:val="restart"/>
            <w:shd w:val="clear" w:color="auto" w:fill="FFFFFF" w:themeFill="background1"/>
            <w:vAlign w:val="center"/>
          </w:tcPr>
          <w:p w14:paraId="51644AD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F97153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2147D1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570F02F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75F0A48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DA63692" w14:textId="77777777" w:rsidTr="00BF42A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9138358"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5CA2AF6B"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68307DA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27514B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4BA2F2E" w14:textId="77777777" w:rsidR="00BA2C4F" w:rsidRPr="005D7D2C" w:rsidRDefault="00BA2C4F" w:rsidP="0045194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vMerge/>
            <w:shd w:val="clear" w:color="auto" w:fill="FFFFFF" w:themeFill="background1"/>
            <w:vAlign w:val="center"/>
          </w:tcPr>
          <w:p w14:paraId="25B0EDA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F99CF8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ABC0A5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AE4CB2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653399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CE04B3">
              <w:rPr>
                <w:rFonts w:eastAsia="Times New Roman" w:cstheme="minorHAnsi"/>
                <w:sz w:val="20"/>
                <w:szCs w:val="20"/>
                <w:lang w:eastAsia="pl-PL"/>
              </w:rPr>
              <w:t>Ch</w:t>
            </w:r>
          </w:p>
        </w:tc>
        <w:tc>
          <w:tcPr>
            <w:tcW w:w="228" w:type="pct"/>
            <w:vMerge/>
            <w:shd w:val="clear" w:color="auto" w:fill="FFFFFF" w:themeFill="background1"/>
            <w:vAlign w:val="center"/>
          </w:tcPr>
          <w:p w14:paraId="71D5313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ACD0E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7BE8F64"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vMerge/>
            <w:shd w:val="clear" w:color="auto" w:fill="FFFFFF" w:themeFill="background1"/>
            <w:vAlign w:val="center"/>
          </w:tcPr>
          <w:p w14:paraId="748FC7E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AF46A7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6A1F742" w14:textId="77777777" w:rsidTr="002B5378">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0C884DDE"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41FF46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przebudowa/modernizacja chodników oraz przejść dla pieszych</w:t>
            </w:r>
          </w:p>
        </w:tc>
        <w:tc>
          <w:tcPr>
            <w:tcW w:w="408" w:type="pct"/>
            <w:vMerge w:val="restart"/>
            <w:shd w:val="clear" w:color="auto" w:fill="FFFFFF" w:themeFill="background1"/>
            <w:vAlign w:val="center"/>
          </w:tcPr>
          <w:p w14:paraId="38F0A49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2E7B23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DABBA2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10110E1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7955468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77F137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11A8A1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P, S</w:t>
            </w:r>
          </w:p>
        </w:tc>
        <w:tc>
          <w:tcPr>
            <w:tcW w:w="271" w:type="pct"/>
            <w:shd w:val="clear" w:color="auto" w:fill="D6E3BC" w:themeFill="accent3" w:themeFillTint="66"/>
            <w:vAlign w:val="center"/>
          </w:tcPr>
          <w:p w14:paraId="323016E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28" w:type="pct"/>
            <w:vMerge w:val="restart"/>
            <w:shd w:val="clear" w:color="auto" w:fill="FFFFFF" w:themeFill="background1"/>
            <w:vAlign w:val="center"/>
          </w:tcPr>
          <w:p w14:paraId="79EB7C7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5A1419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Ch</w:t>
            </w:r>
          </w:p>
        </w:tc>
        <w:tc>
          <w:tcPr>
            <w:tcW w:w="272" w:type="pct"/>
            <w:shd w:val="clear" w:color="auto" w:fill="D6E3BC" w:themeFill="accent3" w:themeFillTint="66"/>
            <w:vAlign w:val="center"/>
          </w:tcPr>
          <w:p w14:paraId="5023765A"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B804AA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07" w:type="pct"/>
            <w:vMerge w:val="restart"/>
            <w:shd w:val="clear" w:color="auto" w:fill="FFFFFF" w:themeFill="background1"/>
            <w:vAlign w:val="center"/>
          </w:tcPr>
          <w:p w14:paraId="03BC374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0F5B0329" w14:textId="77777777" w:rsidTr="00BF42A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E9795F6"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860E94A"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8E29D8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8C19E6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6E7B4C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vMerge/>
            <w:shd w:val="clear" w:color="auto" w:fill="FFFFFF" w:themeFill="background1"/>
            <w:vAlign w:val="center"/>
          </w:tcPr>
          <w:p w14:paraId="320E45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6885781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35D9B8B"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Ch</w:t>
            </w:r>
          </w:p>
        </w:tc>
        <w:tc>
          <w:tcPr>
            <w:tcW w:w="272" w:type="pct"/>
            <w:vMerge/>
            <w:shd w:val="clear" w:color="auto" w:fill="D6E3BC" w:themeFill="accent3" w:themeFillTint="66"/>
            <w:vAlign w:val="center"/>
          </w:tcPr>
          <w:p w14:paraId="1925076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C98CC9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CE04B3">
              <w:rPr>
                <w:rFonts w:eastAsia="Times New Roman" w:cstheme="minorHAnsi"/>
                <w:sz w:val="20"/>
                <w:szCs w:val="20"/>
                <w:lang w:eastAsia="pl-PL"/>
              </w:rPr>
              <w:t>Ch</w:t>
            </w:r>
          </w:p>
        </w:tc>
        <w:tc>
          <w:tcPr>
            <w:tcW w:w="228" w:type="pct"/>
            <w:vMerge/>
            <w:shd w:val="clear" w:color="auto" w:fill="FFFFFF" w:themeFill="background1"/>
            <w:vAlign w:val="center"/>
          </w:tcPr>
          <w:p w14:paraId="4CED60B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9A5597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765775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A09F1">
              <w:rPr>
                <w:rFonts w:eastAsia="Times New Roman" w:cstheme="minorHAnsi"/>
                <w:sz w:val="20"/>
                <w:szCs w:val="20"/>
                <w:lang w:eastAsia="pl-PL"/>
              </w:rPr>
              <w:t>Ch</w:t>
            </w:r>
          </w:p>
        </w:tc>
        <w:tc>
          <w:tcPr>
            <w:tcW w:w="272" w:type="pct"/>
            <w:vMerge/>
            <w:shd w:val="clear" w:color="auto" w:fill="D6E3BC" w:themeFill="accent3" w:themeFillTint="66"/>
            <w:vAlign w:val="center"/>
          </w:tcPr>
          <w:p w14:paraId="3AA0AB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0D03A5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F143A58" w14:textId="77777777" w:rsidTr="002B5378">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194F06C"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9D81F6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M</w:t>
            </w:r>
            <w:r w:rsidRPr="005D7D2C">
              <w:rPr>
                <w:rFonts w:cstheme="minorHAnsi"/>
                <w:sz w:val="20"/>
                <w:szCs w:val="20"/>
              </w:rPr>
              <w:t>odernizacja oznakowania ulicznego</w:t>
            </w:r>
          </w:p>
        </w:tc>
        <w:tc>
          <w:tcPr>
            <w:tcW w:w="408" w:type="pct"/>
            <w:shd w:val="clear" w:color="auto" w:fill="FFFFFF" w:themeFill="background1"/>
            <w:vAlign w:val="center"/>
          </w:tcPr>
          <w:p w14:paraId="33386BE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69183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766BB6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P, S</w:t>
            </w:r>
          </w:p>
        </w:tc>
        <w:tc>
          <w:tcPr>
            <w:tcW w:w="272" w:type="pct"/>
            <w:shd w:val="clear" w:color="auto" w:fill="FFFFFF" w:themeFill="background1"/>
            <w:vAlign w:val="center"/>
          </w:tcPr>
          <w:p w14:paraId="6B30FCA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1591AA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26196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4CBE83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2D98369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P, S</w:t>
            </w:r>
          </w:p>
        </w:tc>
        <w:tc>
          <w:tcPr>
            <w:tcW w:w="228" w:type="pct"/>
            <w:shd w:val="clear" w:color="auto" w:fill="FFFFFF" w:themeFill="background1"/>
            <w:vAlign w:val="center"/>
          </w:tcPr>
          <w:p w14:paraId="4373D41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D9C52E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124DB2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4A09F1">
              <w:rPr>
                <w:rFonts w:eastAsia="Times New Roman" w:cstheme="minorHAnsi"/>
                <w:sz w:val="20"/>
                <w:szCs w:val="20"/>
                <w:lang w:eastAsia="pl-PL"/>
              </w:rPr>
              <w:t>B, S</w:t>
            </w:r>
          </w:p>
        </w:tc>
        <w:tc>
          <w:tcPr>
            <w:tcW w:w="272" w:type="pct"/>
            <w:shd w:val="clear" w:color="auto" w:fill="FFFFFF" w:themeFill="background1"/>
            <w:vAlign w:val="center"/>
          </w:tcPr>
          <w:p w14:paraId="7DF9523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0D323E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573D" w:rsidRPr="005D7D2C" w14:paraId="06D283BB" w14:textId="77777777" w:rsidTr="009B573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660F0002"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88035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(przebudowa/rozbudowa) i/lub modernizacja kanalizacji burzowej</w:t>
            </w:r>
          </w:p>
        </w:tc>
        <w:tc>
          <w:tcPr>
            <w:tcW w:w="408" w:type="pct"/>
            <w:vMerge w:val="restart"/>
            <w:shd w:val="clear" w:color="auto" w:fill="D6E3BC" w:themeFill="accent3" w:themeFillTint="66"/>
            <w:vAlign w:val="center"/>
          </w:tcPr>
          <w:p w14:paraId="199EBFF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7A37436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shd w:val="clear" w:color="auto" w:fill="D6E3BC" w:themeFill="accent3" w:themeFillTint="66"/>
            <w:vAlign w:val="center"/>
          </w:tcPr>
          <w:p w14:paraId="35222DC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7B43C15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15D762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vMerge w:val="restart"/>
            <w:shd w:val="clear" w:color="auto" w:fill="FFFFFF" w:themeFill="background1"/>
            <w:vAlign w:val="center"/>
          </w:tcPr>
          <w:p w14:paraId="298ABC1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A5DA26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52D300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FF3347">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31983C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B, S</w:t>
            </w:r>
          </w:p>
        </w:tc>
        <w:tc>
          <w:tcPr>
            <w:tcW w:w="271" w:type="pct"/>
            <w:shd w:val="clear" w:color="auto" w:fill="D6E3BC" w:themeFill="accent3" w:themeFillTint="66"/>
            <w:vAlign w:val="center"/>
          </w:tcPr>
          <w:p w14:paraId="385FAB8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shd w:val="clear" w:color="auto" w:fill="D6E3BC" w:themeFill="accent3" w:themeFillTint="66"/>
            <w:vAlign w:val="center"/>
          </w:tcPr>
          <w:p w14:paraId="4943433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47656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07" w:type="pct"/>
            <w:vMerge w:val="restart"/>
            <w:shd w:val="clear" w:color="auto" w:fill="D6E3BC" w:themeFill="accent3" w:themeFillTint="66"/>
            <w:vAlign w:val="center"/>
          </w:tcPr>
          <w:p w14:paraId="3AD48A8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r>
      <w:tr w:rsidR="009B573D" w:rsidRPr="005D7D2C" w14:paraId="19C9EFAE" w14:textId="77777777" w:rsidTr="009B573D">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51462FE"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0A267DBF"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01B2C93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42DD87F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7B4D6E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Ch</w:t>
            </w:r>
          </w:p>
        </w:tc>
        <w:tc>
          <w:tcPr>
            <w:tcW w:w="272" w:type="pct"/>
            <w:vMerge/>
            <w:shd w:val="clear" w:color="auto" w:fill="C2D69B" w:themeFill="accent3" w:themeFillTint="99"/>
            <w:vAlign w:val="center"/>
          </w:tcPr>
          <w:p w14:paraId="7FA66A0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2E3DD11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48BAE6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DADBA9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1CDB4C2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240466B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7E4E3A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Ch</w:t>
            </w:r>
          </w:p>
        </w:tc>
        <w:tc>
          <w:tcPr>
            <w:tcW w:w="272" w:type="pct"/>
            <w:shd w:val="clear" w:color="auto" w:fill="F2DBDB" w:themeFill="accent2" w:themeFillTint="33"/>
            <w:vAlign w:val="center"/>
          </w:tcPr>
          <w:p w14:paraId="02FD61F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Ch</w:t>
            </w:r>
          </w:p>
        </w:tc>
        <w:tc>
          <w:tcPr>
            <w:tcW w:w="272" w:type="pct"/>
            <w:vMerge/>
            <w:shd w:val="clear" w:color="auto" w:fill="C2D69B" w:themeFill="accent3" w:themeFillTint="99"/>
            <w:vAlign w:val="center"/>
          </w:tcPr>
          <w:p w14:paraId="4DA42FB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D6E3BC" w:themeFill="accent3" w:themeFillTint="66"/>
            <w:vAlign w:val="center"/>
          </w:tcPr>
          <w:p w14:paraId="2EC6C0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7D5191C" w14:textId="77777777" w:rsidTr="00E62BC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2FCA1ED"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0DCF86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akup sprzętu i wyposażenia dla jednostek Ochotniczych Straży Pożarnych w tym samochodów bojowych i innego wyposażenia</w:t>
            </w:r>
          </w:p>
        </w:tc>
        <w:tc>
          <w:tcPr>
            <w:tcW w:w="408" w:type="pct"/>
            <w:shd w:val="clear" w:color="auto" w:fill="D6E3BC" w:themeFill="accent3" w:themeFillTint="66"/>
            <w:vAlign w:val="center"/>
          </w:tcPr>
          <w:p w14:paraId="1831A80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shd w:val="clear" w:color="auto" w:fill="D6E3BC" w:themeFill="accent3" w:themeFillTint="66"/>
            <w:vAlign w:val="center"/>
          </w:tcPr>
          <w:p w14:paraId="4408325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098021F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B, S</w:t>
            </w:r>
          </w:p>
        </w:tc>
        <w:tc>
          <w:tcPr>
            <w:tcW w:w="272" w:type="pct"/>
            <w:shd w:val="clear" w:color="auto" w:fill="D6E3BC" w:themeFill="accent3" w:themeFillTint="66"/>
            <w:vAlign w:val="center"/>
          </w:tcPr>
          <w:p w14:paraId="13A43CA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1EB79B6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04D266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16AEA9E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shd w:val="clear" w:color="auto" w:fill="D6E3BC" w:themeFill="accent3" w:themeFillTint="66"/>
            <w:vAlign w:val="center"/>
          </w:tcPr>
          <w:p w14:paraId="45B7BBE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28" w:type="pct"/>
            <w:shd w:val="clear" w:color="auto" w:fill="D6E3BC" w:themeFill="accent3" w:themeFillTint="66"/>
            <w:vAlign w:val="center"/>
          </w:tcPr>
          <w:p w14:paraId="34B0A2B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shd w:val="clear" w:color="auto" w:fill="D6E3BC" w:themeFill="accent3" w:themeFillTint="66"/>
            <w:vAlign w:val="center"/>
          </w:tcPr>
          <w:p w14:paraId="775E8AA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00FB5DB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46476FA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07" w:type="pct"/>
            <w:shd w:val="clear" w:color="auto" w:fill="D6E3BC" w:themeFill="accent3" w:themeFillTint="66"/>
            <w:vAlign w:val="center"/>
          </w:tcPr>
          <w:p w14:paraId="3D94282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r>
      <w:tr w:rsidR="00BA2C4F" w:rsidRPr="00777C9D" w14:paraId="0ED0FC85" w14:textId="77777777" w:rsidTr="00777C9D">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531492C" w14:textId="77777777" w:rsidR="00BA2C4F" w:rsidRPr="00777C9D" w:rsidRDefault="00BA2C4F" w:rsidP="00695B85">
            <w:pPr>
              <w:jc w:val="center"/>
              <w:rPr>
                <w:rFonts w:asciiTheme="minorHAnsi" w:hAnsiTheme="minorHAnsi" w:cstheme="minorHAnsi"/>
                <w:b w:val="0"/>
                <w:sz w:val="20"/>
                <w:szCs w:val="20"/>
                <w:lang w:eastAsia="pl-PL"/>
              </w:rPr>
            </w:pPr>
            <w:r w:rsidRPr="00777C9D">
              <w:rPr>
                <w:rFonts w:asciiTheme="minorHAnsi" w:hAnsiTheme="minorHAnsi" w:cstheme="minorHAnsi"/>
                <w:b w:val="0"/>
                <w:sz w:val="20"/>
                <w:szCs w:val="20"/>
                <w:lang w:eastAsia="pl-PL"/>
              </w:rPr>
              <w:lastRenderedPageBreak/>
              <w:t>Zwiększenie jakości instytucjonalnej partnerstwa</w:t>
            </w:r>
          </w:p>
        </w:tc>
      </w:tr>
      <w:tr w:rsidR="00BA2C4F" w:rsidRPr="005D7D2C" w14:paraId="25986643" w14:textId="77777777" w:rsidTr="00E62BC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274448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1748F3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K</w:t>
            </w:r>
            <w:r w:rsidRPr="005D7D2C">
              <w:rPr>
                <w:rFonts w:cstheme="minorHAnsi"/>
                <w:sz w:val="20"/>
                <w:szCs w:val="20"/>
              </w:rPr>
              <w:t>ształcenie kadr urzędniczych – organizacja szkoleń, warsztatów, wizyt studyjnych</w:t>
            </w:r>
          </w:p>
        </w:tc>
        <w:tc>
          <w:tcPr>
            <w:tcW w:w="408" w:type="pct"/>
            <w:shd w:val="clear" w:color="auto" w:fill="FFFFFF" w:themeFill="background1"/>
            <w:vAlign w:val="center"/>
          </w:tcPr>
          <w:p w14:paraId="2FA7B52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FDCBD0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24BBF8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B, S</w:t>
            </w:r>
          </w:p>
        </w:tc>
        <w:tc>
          <w:tcPr>
            <w:tcW w:w="272" w:type="pct"/>
            <w:shd w:val="clear" w:color="auto" w:fill="FFFFFF" w:themeFill="background1"/>
            <w:vAlign w:val="center"/>
          </w:tcPr>
          <w:p w14:paraId="0EFF9B0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EB0E1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89860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8E812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A116C0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969502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834062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DD3C9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86B5E8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A17294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6758733" w14:textId="77777777" w:rsidTr="00CF1BD7">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297D268"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56FD73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większanie aktywności obywatelskiej i społecznej mieszkańców itp. stworzenie inkubatora organizacji pozarządowych</w:t>
            </w:r>
          </w:p>
        </w:tc>
        <w:tc>
          <w:tcPr>
            <w:tcW w:w="408" w:type="pct"/>
            <w:shd w:val="clear" w:color="auto" w:fill="FFFFFF" w:themeFill="background1"/>
            <w:vAlign w:val="center"/>
          </w:tcPr>
          <w:p w14:paraId="5EA0475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5DE109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32FB3A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F1BD7">
              <w:rPr>
                <w:rFonts w:eastAsia="Times New Roman" w:cstheme="minorHAnsi"/>
                <w:sz w:val="20"/>
                <w:szCs w:val="20"/>
                <w:lang w:eastAsia="pl-PL"/>
              </w:rPr>
              <w:t>B, S</w:t>
            </w:r>
          </w:p>
        </w:tc>
        <w:tc>
          <w:tcPr>
            <w:tcW w:w="272" w:type="pct"/>
            <w:shd w:val="clear" w:color="auto" w:fill="FFFFFF" w:themeFill="background1"/>
            <w:vAlign w:val="center"/>
          </w:tcPr>
          <w:p w14:paraId="080C8B2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4431D8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DD08D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4BEF5D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CEB4BF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19CF434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F54421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77997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D4807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F6526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03966DA" w14:textId="77777777" w:rsidTr="00CF1BD7">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5D0920F"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D801DD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Forum organizacji pozarządowych, przedsiębiorców i rolników z obszaru gmin objętych Strategią</w:t>
            </w:r>
          </w:p>
        </w:tc>
        <w:tc>
          <w:tcPr>
            <w:tcW w:w="408" w:type="pct"/>
            <w:shd w:val="clear" w:color="auto" w:fill="FFFFFF" w:themeFill="background1"/>
            <w:vAlign w:val="center"/>
          </w:tcPr>
          <w:p w14:paraId="6704C8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D9FB20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27DBD1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F1BD7">
              <w:rPr>
                <w:rFonts w:eastAsia="Times New Roman" w:cstheme="minorHAnsi"/>
                <w:sz w:val="20"/>
                <w:szCs w:val="20"/>
                <w:lang w:eastAsia="pl-PL"/>
              </w:rPr>
              <w:t>B, S</w:t>
            </w:r>
          </w:p>
        </w:tc>
        <w:tc>
          <w:tcPr>
            <w:tcW w:w="272" w:type="pct"/>
            <w:shd w:val="clear" w:color="auto" w:fill="FFFFFF" w:themeFill="background1"/>
            <w:vAlign w:val="center"/>
          </w:tcPr>
          <w:p w14:paraId="1CCCE41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B56348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52AA69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044DC1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CBB7EC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FFA47E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FA5D6B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82BFE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D81F4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033D9D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0CAA3E50" w14:textId="77777777" w:rsidTr="00CF1BD7">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52B66FB"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D1A5DF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artycypacyjny budżet obywatelski dla organizacji, szkół i jednostek kultury z terenu partnerstwa</w:t>
            </w:r>
          </w:p>
        </w:tc>
        <w:tc>
          <w:tcPr>
            <w:tcW w:w="408" w:type="pct"/>
            <w:shd w:val="clear" w:color="auto" w:fill="FFFFFF" w:themeFill="background1"/>
            <w:vAlign w:val="center"/>
          </w:tcPr>
          <w:p w14:paraId="27946C3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408EBA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5442AF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F1BD7">
              <w:rPr>
                <w:rFonts w:eastAsia="Times New Roman" w:cstheme="minorHAnsi"/>
                <w:sz w:val="20"/>
                <w:szCs w:val="20"/>
                <w:lang w:eastAsia="pl-PL"/>
              </w:rPr>
              <w:t>B, S</w:t>
            </w:r>
          </w:p>
        </w:tc>
        <w:tc>
          <w:tcPr>
            <w:tcW w:w="272" w:type="pct"/>
            <w:shd w:val="clear" w:color="auto" w:fill="FFFFFF" w:themeFill="background1"/>
            <w:vAlign w:val="center"/>
          </w:tcPr>
          <w:p w14:paraId="03306D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3DBA98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D02ACB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AA95DD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E8308F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13FC5E6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3BF3BE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A69477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3E7451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A5291A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F796B82" w14:textId="77777777" w:rsidTr="00DF3F1E">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A252E98"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Wzmacnianie lokalnych potencjałów</w:t>
            </w:r>
          </w:p>
        </w:tc>
      </w:tr>
      <w:tr w:rsidR="00BA2C4F" w:rsidRPr="005D7D2C" w14:paraId="5B60A314" w14:textId="77777777" w:rsidTr="00CE5179">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01E68D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9A7E6E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S</w:t>
            </w:r>
            <w:r w:rsidRPr="005D7D2C">
              <w:rPr>
                <w:rFonts w:cstheme="minorHAnsi"/>
                <w:sz w:val="20"/>
                <w:szCs w:val="20"/>
              </w:rPr>
              <w:t>tworzenie wspólnej marki dla wszystkich gmin porozumienia (produkty turystyczne, rolnictwo ekologiczne, wspólna oferta inwestycyjna)</w:t>
            </w:r>
          </w:p>
        </w:tc>
        <w:tc>
          <w:tcPr>
            <w:tcW w:w="408" w:type="pct"/>
            <w:shd w:val="clear" w:color="auto" w:fill="FFFFFF" w:themeFill="background1"/>
            <w:vAlign w:val="center"/>
          </w:tcPr>
          <w:p w14:paraId="19510E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559A607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1E72A57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B, S</w:t>
            </w:r>
          </w:p>
        </w:tc>
        <w:tc>
          <w:tcPr>
            <w:tcW w:w="272" w:type="pct"/>
            <w:shd w:val="clear" w:color="auto" w:fill="D6E3BC" w:themeFill="accent3" w:themeFillTint="66"/>
            <w:vAlign w:val="center"/>
          </w:tcPr>
          <w:p w14:paraId="2F41CA7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0A0074E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4E923EB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5B7D39D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1" w:type="pct"/>
            <w:shd w:val="clear" w:color="auto" w:fill="FFFFFF" w:themeFill="background1"/>
            <w:vAlign w:val="center"/>
          </w:tcPr>
          <w:p w14:paraId="6E21BA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1EF83F6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1" w:type="pct"/>
            <w:shd w:val="clear" w:color="auto" w:fill="D6E3BC" w:themeFill="accent3" w:themeFillTint="66"/>
            <w:vAlign w:val="center"/>
          </w:tcPr>
          <w:p w14:paraId="34A551B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453CF0F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4DF5D80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07" w:type="pct"/>
            <w:shd w:val="clear" w:color="auto" w:fill="FFFFFF" w:themeFill="background1"/>
            <w:vAlign w:val="center"/>
          </w:tcPr>
          <w:p w14:paraId="6B6D4E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BD6B341" w14:textId="77777777" w:rsidTr="002263A2">
        <w:trPr>
          <w:cnfStyle w:val="000000100000" w:firstRow="0" w:lastRow="0" w:firstColumn="0" w:lastColumn="0" w:oddVBand="0" w:evenVBand="0" w:oddHBand="1" w:evenHBand="0" w:firstRowFirstColumn="0" w:firstRowLastColumn="0" w:lastRowFirstColumn="0" w:lastRowLastColumn="0"/>
          <w:cantSplit/>
          <w:trHeight w:val="955"/>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55D1367"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auto"/>
            <w:vAlign w:val="center"/>
          </w:tcPr>
          <w:p w14:paraId="7EBE27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agospodarowanie turystyczno-rekreacyjne terenów wokół zbiorników wodnych (miejscowości Maleniec [grunty sołectwo Koliszowy]; Cieklińsko; zagospodarowanie wokół obecnego zbiornika Antoniów w Gminie Radoszyc</w:t>
            </w:r>
            <w:r>
              <w:rPr>
                <w:rFonts w:cstheme="minorHAnsi"/>
                <w:sz w:val="20"/>
                <w:szCs w:val="20"/>
              </w:rPr>
              <w:t>e</w:t>
            </w:r>
            <w:r w:rsidRPr="005D7D2C">
              <w:rPr>
                <w:rFonts w:cstheme="minorHAnsi"/>
                <w:sz w:val="20"/>
                <w:szCs w:val="20"/>
              </w:rPr>
              <w:t xml:space="preserve"> [w tym geotermia, oświetlenie, wodociąg, kanalizacja])</w:t>
            </w:r>
            <w:r w:rsidR="00DB18F5">
              <w:rPr>
                <w:rFonts w:cstheme="minorHAnsi"/>
                <w:sz w:val="20"/>
                <w:szCs w:val="20"/>
              </w:rPr>
              <w:t>, z wyłączeniem obszarów cennych przyrodniczo</w:t>
            </w:r>
          </w:p>
        </w:tc>
        <w:tc>
          <w:tcPr>
            <w:tcW w:w="408" w:type="pct"/>
            <w:vMerge w:val="restart"/>
            <w:shd w:val="clear" w:color="auto" w:fill="FFFFFF" w:themeFill="background1"/>
            <w:vAlign w:val="center"/>
          </w:tcPr>
          <w:p w14:paraId="600954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0F26D1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shd w:val="clear" w:color="auto" w:fill="D6E3BC" w:themeFill="accent3" w:themeFillTint="66"/>
            <w:vAlign w:val="center"/>
          </w:tcPr>
          <w:p w14:paraId="4F5135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B, S</w:t>
            </w:r>
          </w:p>
        </w:tc>
        <w:tc>
          <w:tcPr>
            <w:tcW w:w="272" w:type="pct"/>
            <w:shd w:val="clear" w:color="auto" w:fill="D6E3BC" w:themeFill="accent3" w:themeFillTint="66"/>
            <w:vAlign w:val="center"/>
          </w:tcPr>
          <w:p w14:paraId="798B9BC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shd w:val="clear" w:color="auto" w:fill="D6E3BC" w:themeFill="accent3" w:themeFillTint="66"/>
            <w:vAlign w:val="center"/>
          </w:tcPr>
          <w:p w14:paraId="7BE3E1E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05D64C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9EF2F3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77F3D2A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Ch</w:t>
            </w:r>
          </w:p>
        </w:tc>
        <w:tc>
          <w:tcPr>
            <w:tcW w:w="228" w:type="pct"/>
            <w:vMerge w:val="restart"/>
            <w:shd w:val="clear" w:color="auto" w:fill="D6E3BC" w:themeFill="accent3" w:themeFillTint="66"/>
            <w:vAlign w:val="center"/>
          </w:tcPr>
          <w:p w14:paraId="5FE56A4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B, S</w:t>
            </w:r>
          </w:p>
        </w:tc>
        <w:tc>
          <w:tcPr>
            <w:tcW w:w="271" w:type="pct"/>
            <w:shd w:val="clear" w:color="auto" w:fill="D6E3BC" w:themeFill="accent3" w:themeFillTint="66"/>
            <w:vAlign w:val="center"/>
          </w:tcPr>
          <w:p w14:paraId="7F2AC0F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shd w:val="clear" w:color="auto" w:fill="D6E3BC" w:themeFill="accent3" w:themeFillTint="66"/>
            <w:vAlign w:val="center"/>
          </w:tcPr>
          <w:p w14:paraId="263AA7A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33E10A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07" w:type="pct"/>
            <w:vMerge w:val="restart"/>
            <w:shd w:val="clear" w:color="auto" w:fill="FFFFFF" w:themeFill="background1"/>
            <w:vAlign w:val="center"/>
          </w:tcPr>
          <w:p w14:paraId="6F109F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EB8F373" w14:textId="77777777" w:rsidTr="002263A2">
        <w:trPr>
          <w:cnfStyle w:val="000000010000" w:firstRow="0" w:lastRow="0" w:firstColumn="0" w:lastColumn="0" w:oddVBand="0" w:evenVBand="0" w:oddHBand="0" w:evenHBand="1"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6A7B8AE"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auto"/>
            <w:vAlign w:val="center"/>
          </w:tcPr>
          <w:p w14:paraId="0B64ACA0"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303F3F8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057604B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Ch</w:t>
            </w:r>
          </w:p>
        </w:tc>
        <w:tc>
          <w:tcPr>
            <w:tcW w:w="272" w:type="pct"/>
            <w:shd w:val="clear" w:color="auto" w:fill="F2DBDB" w:themeFill="accent2" w:themeFillTint="33"/>
            <w:vAlign w:val="center"/>
          </w:tcPr>
          <w:p w14:paraId="1BA01AC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Ch</w:t>
            </w:r>
          </w:p>
        </w:tc>
        <w:tc>
          <w:tcPr>
            <w:tcW w:w="272" w:type="pct"/>
            <w:shd w:val="clear" w:color="auto" w:fill="F2DBDB" w:themeFill="accent2" w:themeFillTint="33"/>
            <w:vAlign w:val="center"/>
          </w:tcPr>
          <w:p w14:paraId="682F270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Ch</w:t>
            </w:r>
          </w:p>
        </w:tc>
        <w:tc>
          <w:tcPr>
            <w:tcW w:w="272" w:type="pct"/>
            <w:shd w:val="clear" w:color="auto" w:fill="F2DBDB" w:themeFill="accent2" w:themeFillTint="33"/>
            <w:vAlign w:val="center"/>
          </w:tcPr>
          <w:p w14:paraId="73F8BA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Ch</w:t>
            </w:r>
          </w:p>
        </w:tc>
        <w:tc>
          <w:tcPr>
            <w:tcW w:w="272" w:type="pct"/>
            <w:vMerge/>
            <w:shd w:val="clear" w:color="auto" w:fill="D6E3BC" w:themeFill="accent3" w:themeFillTint="66"/>
            <w:vAlign w:val="center"/>
          </w:tcPr>
          <w:p w14:paraId="2819242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78D259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CE8E76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7E014AE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12A46C5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Ch</w:t>
            </w:r>
          </w:p>
        </w:tc>
        <w:tc>
          <w:tcPr>
            <w:tcW w:w="272" w:type="pct"/>
            <w:shd w:val="clear" w:color="auto" w:fill="F2DBDB" w:themeFill="accent2" w:themeFillTint="33"/>
            <w:vAlign w:val="center"/>
          </w:tcPr>
          <w:p w14:paraId="48DE3F2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Ch</w:t>
            </w:r>
          </w:p>
        </w:tc>
        <w:tc>
          <w:tcPr>
            <w:tcW w:w="272" w:type="pct"/>
            <w:vMerge/>
            <w:shd w:val="clear" w:color="auto" w:fill="C2D69B" w:themeFill="accent3" w:themeFillTint="99"/>
            <w:vAlign w:val="center"/>
          </w:tcPr>
          <w:p w14:paraId="112A39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BEBC38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3DA0F8C" w14:textId="77777777" w:rsidTr="00CE5179">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86061B6"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491624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spólna promocja turystyczna (w tym kampania informacyjna; murale odnoszące się do historii danego miejsca; zakup food truck promującego lokalne produkty; billboardy informacyjne w miejscach o dużym ruchu, wspólna promocja na targach turystycznych, imprezach promocyjnych)</w:t>
            </w:r>
          </w:p>
        </w:tc>
        <w:tc>
          <w:tcPr>
            <w:tcW w:w="408" w:type="pct"/>
            <w:shd w:val="clear" w:color="auto" w:fill="FFFFFF" w:themeFill="background1"/>
            <w:vAlign w:val="center"/>
          </w:tcPr>
          <w:p w14:paraId="58740B7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6E9C87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1BCB2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FFFFFF" w:themeFill="background1"/>
            <w:vAlign w:val="center"/>
          </w:tcPr>
          <w:p w14:paraId="3F2380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0185E0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1DCF80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52426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6E781F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A71573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92BB04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C16385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B7CED7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2AF22E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D02AAB2" w14:textId="77777777" w:rsidTr="009B573D">
        <w:trPr>
          <w:cnfStyle w:val="000000010000" w:firstRow="0" w:lastRow="0" w:firstColumn="0" w:lastColumn="0" w:oddVBand="0" w:evenVBand="0" w:oddHBand="0" w:evenHBand="1"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F93205D"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A4D6A9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oprawa stanu zabytków, pomników i miejsc pamięci</w:t>
            </w:r>
          </w:p>
        </w:tc>
        <w:tc>
          <w:tcPr>
            <w:tcW w:w="408" w:type="pct"/>
            <w:shd w:val="clear" w:color="auto" w:fill="FFFFFF" w:themeFill="background1"/>
            <w:vAlign w:val="center"/>
          </w:tcPr>
          <w:p w14:paraId="46FF4F1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B8AFC1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DF55E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B, S</w:t>
            </w:r>
          </w:p>
        </w:tc>
        <w:tc>
          <w:tcPr>
            <w:tcW w:w="272" w:type="pct"/>
            <w:shd w:val="clear" w:color="auto" w:fill="FFFFFF" w:themeFill="background1"/>
            <w:vAlign w:val="center"/>
          </w:tcPr>
          <w:p w14:paraId="3931DA1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889A3E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3621AE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45ADFF8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F2DBDB" w:themeFill="accent2" w:themeFillTint="33"/>
            <w:vAlign w:val="center"/>
          </w:tcPr>
          <w:p w14:paraId="3F30DD6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Ch</w:t>
            </w:r>
          </w:p>
        </w:tc>
        <w:tc>
          <w:tcPr>
            <w:tcW w:w="228" w:type="pct"/>
            <w:shd w:val="clear" w:color="auto" w:fill="FFFFFF" w:themeFill="background1"/>
            <w:vAlign w:val="center"/>
          </w:tcPr>
          <w:p w14:paraId="50AB49F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64202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D68589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B, S</w:t>
            </w:r>
          </w:p>
        </w:tc>
        <w:tc>
          <w:tcPr>
            <w:tcW w:w="272" w:type="pct"/>
            <w:shd w:val="clear" w:color="auto" w:fill="FFFFFF" w:themeFill="background1"/>
            <w:vAlign w:val="center"/>
          </w:tcPr>
          <w:p w14:paraId="671BD81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C2D69B" w:themeFill="accent3" w:themeFillTint="99"/>
            <w:vAlign w:val="center"/>
          </w:tcPr>
          <w:p w14:paraId="323D19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r>
      <w:tr w:rsidR="00BA2C4F" w:rsidRPr="005D7D2C" w14:paraId="44F89AF1" w14:textId="77777777" w:rsidTr="009B573D">
        <w:trPr>
          <w:cnfStyle w:val="000000100000" w:firstRow="0" w:lastRow="0" w:firstColumn="0" w:lastColumn="0" w:oddVBand="0" w:evenVBand="0" w:oddHBand="1" w:evenHBand="0"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A5B6B6C"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034D25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oprawa estetyki i funkcjonalności centrum gmin i poszczególnych miejscowości</w:t>
            </w:r>
          </w:p>
        </w:tc>
        <w:tc>
          <w:tcPr>
            <w:tcW w:w="408" w:type="pct"/>
            <w:shd w:val="clear" w:color="auto" w:fill="FFFFFF" w:themeFill="background1"/>
            <w:vAlign w:val="center"/>
          </w:tcPr>
          <w:p w14:paraId="4576581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81DD67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BBAC1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B, S</w:t>
            </w:r>
          </w:p>
        </w:tc>
        <w:tc>
          <w:tcPr>
            <w:tcW w:w="272" w:type="pct"/>
            <w:shd w:val="clear" w:color="auto" w:fill="FFFFFF" w:themeFill="background1"/>
            <w:vAlign w:val="center"/>
          </w:tcPr>
          <w:p w14:paraId="2691723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4D6F7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5EA754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A330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557F6F0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P, S</w:t>
            </w:r>
          </w:p>
        </w:tc>
        <w:tc>
          <w:tcPr>
            <w:tcW w:w="228" w:type="pct"/>
            <w:shd w:val="clear" w:color="auto" w:fill="FFFFFF" w:themeFill="background1"/>
            <w:vAlign w:val="center"/>
          </w:tcPr>
          <w:p w14:paraId="14D24C2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2C08FB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P, S</w:t>
            </w:r>
          </w:p>
        </w:tc>
        <w:tc>
          <w:tcPr>
            <w:tcW w:w="272" w:type="pct"/>
            <w:shd w:val="clear" w:color="auto" w:fill="C2D69B" w:themeFill="accent3" w:themeFillTint="99"/>
            <w:vAlign w:val="center"/>
          </w:tcPr>
          <w:p w14:paraId="105662F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B, S</w:t>
            </w:r>
          </w:p>
        </w:tc>
        <w:tc>
          <w:tcPr>
            <w:tcW w:w="272" w:type="pct"/>
            <w:shd w:val="clear" w:color="auto" w:fill="FFFFFF" w:themeFill="background1"/>
            <w:vAlign w:val="center"/>
          </w:tcPr>
          <w:p w14:paraId="5D20088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D6E3BC" w:themeFill="accent3" w:themeFillTint="66"/>
            <w:vAlign w:val="center"/>
          </w:tcPr>
          <w:p w14:paraId="30F5137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B, S</w:t>
            </w:r>
          </w:p>
        </w:tc>
      </w:tr>
      <w:tr w:rsidR="00BA2C4F" w:rsidRPr="005D7D2C" w14:paraId="4EF94D4E" w14:textId="77777777" w:rsidTr="009B573D">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05CD9CF"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51C8DE6" w14:textId="77777777" w:rsidR="00BA2C4F" w:rsidRPr="005D7D2C" w:rsidRDefault="00BA2C4F" w:rsidP="00580C97">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rządzenie terenów rekreacyjnych wraz z budową i/lub modernizacją placów zabaw oraz siłowni zewnętrznych</w:t>
            </w:r>
          </w:p>
        </w:tc>
        <w:tc>
          <w:tcPr>
            <w:tcW w:w="408" w:type="pct"/>
            <w:vMerge w:val="restart"/>
            <w:shd w:val="clear" w:color="auto" w:fill="FFFFFF" w:themeFill="background1"/>
            <w:vAlign w:val="center"/>
          </w:tcPr>
          <w:p w14:paraId="437C972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DBEC06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39E7189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71A71A0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val="restart"/>
            <w:shd w:val="clear" w:color="auto" w:fill="FFFFFF" w:themeFill="background1"/>
            <w:vAlign w:val="center"/>
          </w:tcPr>
          <w:p w14:paraId="329EF2E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6D8AEA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1B2163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780BF1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FFFFFF" w:themeFill="background1"/>
            <w:vAlign w:val="center"/>
          </w:tcPr>
          <w:p w14:paraId="7D3CEFC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5C780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val="restart"/>
            <w:shd w:val="clear" w:color="auto" w:fill="C2D69B" w:themeFill="accent3" w:themeFillTint="99"/>
            <w:vAlign w:val="center"/>
          </w:tcPr>
          <w:p w14:paraId="71930B0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FFFFF" w:themeFill="background1"/>
            <w:vAlign w:val="center"/>
          </w:tcPr>
          <w:p w14:paraId="311AF6B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7276B48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0A796298"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D177949"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894B818" w14:textId="77777777" w:rsidR="00BA2C4F" w:rsidRDefault="00BA2C4F" w:rsidP="00580C9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1C672AA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CDB98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F7E74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150F20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961534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05C3A94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E40BE6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4D5AAE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28" w:type="pct"/>
            <w:vMerge/>
            <w:shd w:val="clear" w:color="auto" w:fill="FFFFFF" w:themeFill="background1"/>
            <w:vAlign w:val="center"/>
          </w:tcPr>
          <w:p w14:paraId="2409EA7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B7561F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513C7FD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90275D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E706FB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4B9F3734" w14:textId="77777777" w:rsidTr="002B5378">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6DC828C6"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2D11FA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porządkowanie, odnowienie i przystosowanie przestrzeni publicznych do p</w:t>
            </w:r>
            <w:r>
              <w:rPr>
                <w:rFonts w:cstheme="minorHAnsi"/>
                <w:sz w:val="20"/>
                <w:szCs w:val="20"/>
              </w:rPr>
              <w:t xml:space="preserve">ełnienia nowych funkcji, w tym </w:t>
            </w:r>
            <w:r w:rsidRPr="005D7D2C">
              <w:rPr>
                <w:rFonts w:cstheme="minorHAnsi"/>
                <w:sz w:val="20"/>
                <w:szCs w:val="20"/>
              </w:rPr>
              <w:t>rekreacyjnych i integracyjnych</w:t>
            </w:r>
          </w:p>
        </w:tc>
        <w:tc>
          <w:tcPr>
            <w:tcW w:w="408" w:type="pct"/>
            <w:vMerge w:val="restart"/>
            <w:shd w:val="clear" w:color="auto" w:fill="FFFFFF" w:themeFill="background1"/>
            <w:vAlign w:val="center"/>
          </w:tcPr>
          <w:p w14:paraId="1BB9117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25E0692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2D2F1CB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36C812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val="restart"/>
            <w:shd w:val="clear" w:color="auto" w:fill="FFFFFF" w:themeFill="background1"/>
            <w:vAlign w:val="center"/>
          </w:tcPr>
          <w:p w14:paraId="74A285C2"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9F25B3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1A20AA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407F489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FFFFFF" w:themeFill="background1"/>
            <w:vAlign w:val="center"/>
          </w:tcPr>
          <w:p w14:paraId="6E108AD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BAC4CE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val="restart"/>
            <w:shd w:val="clear" w:color="auto" w:fill="D6E3BC" w:themeFill="accent3" w:themeFillTint="66"/>
            <w:vAlign w:val="center"/>
          </w:tcPr>
          <w:p w14:paraId="6C0FF7B0"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FFFFF" w:themeFill="background1"/>
            <w:vAlign w:val="center"/>
          </w:tcPr>
          <w:p w14:paraId="3B9E01B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37B59198"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41623E3D" w14:textId="77777777" w:rsidTr="002B5378">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3615AE91"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8D6C0FF"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61B6EC0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418A7A7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889664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A26527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B37805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B4472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BF369C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42E917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28" w:type="pct"/>
            <w:vMerge/>
            <w:shd w:val="clear" w:color="auto" w:fill="FFFFFF" w:themeFill="background1"/>
            <w:vAlign w:val="center"/>
          </w:tcPr>
          <w:p w14:paraId="398FAB3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7A767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C42CD6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9CF57F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626E6D4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4CB758EE" w14:textId="77777777" w:rsidTr="009B573D">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0FA8C04"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6DA57D5" w14:textId="77777777" w:rsidR="00BA2C4F" w:rsidRPr="005D7D2C" w:rsidRDefault="00BA2C4F" w:rsidP="00A213D7">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systemu ścieżek rowerowych wraz ze stacjami obsługi i wypożyczalniami rowerów</w:t>
            </w:r>
          </w:p>
        </w:tc>
        <w:tc>
          <w:tcPr>
            <w:tcW w:w="408" w:type="pct"/>
            <w:vMerge w:val="restart"/>
            <w:shd w:val="clear" w:color="auto" w:fill="D6E3BC" w:themeFill="accent3" w:themeFillTint="66"/>
            <w:vAlign w:val="center"/>
          </w:tcPr>
          <w:p w14:paraId="1168734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6F1A352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2" w:type="pct"/>
            <w:shd w:val="clear" w:color="auto" w:fill="D6E3BC" w:themeFill="accent3" w:themeFillTint="66"/>
            <w:vAlign w:val="center"/>
          </w:tcPr>
          <w:p w14:paraId="5B76811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shd w:val="clear" w:color="auto" w:fill="D6E3BC" w:themeFill="accent3" w:themeFillTint="66"/>
            <w:vAlign w:val="center"/>
          </w:tcPr>
          <w:p w14:paraId="6C427045"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D6E3BC" w:themeFill="accent3" w:themeFillTint="66"/>
            <w:vAlign w:val="center"/>
          </w:tcPr>
          <w:p w14:paraId="4BD9F40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C2D69B" w:themeFill="accent3" w:themeFillTint="99"/>
            <w:vAlign w:val="center"/>
          </w:tcPr>
          <w:p w14:paraId="0372F52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C32A4E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shd w:val="clear" w:color="auto" w:fill="C2D69B" w:themeFill="accent3" w:themeFillTint="99"/>
            <w:vAlign w:val="center"/>
          </w:tcPr>
          <w:p w14:paraId="6DEC979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D6E3BC" w:themeFill="accent3" w:themeFillTint="66"/>
            <w:vAlign w:val="center"/>
          </w:tcPr>
          <w:p w14:paraId="28816BA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080CBF9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C1FB5D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1790B23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07" w:type="pct"/>
            <w:vMerge w:val="restart"/>
            <w:shd w:val="clear" w:color="auto" w:fill="FFFFFF" w:themeFill="background1"/>
            <w:vAlign w:val="center"/>
          </w:tcPr>
          <w:p w14:paraId="25125E4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787856B"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30DB7076"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D763C13" w14:textId="77777777" w:rsidR="00BA2C4F" w:rsidRDefault="00BA2C4F" w:rsidP="00A213D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6BEBA39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49F0512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365B83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shd w:val="clear" w:color="auto" w:fill="F2DBDB" w:themeFill="accent2" w:themeFillTint="33"/>
            <w:vAlign w:val="center"/>
          </w:tcPr>
          <w:p w14:paraId="105892D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shd w:val="clear" w:color="auto" w:fill="F2DBDB" w:themeFill="accent2" w:themeFillTint="33"/>
            <w:vAlign w:val="center"/>
          </w:tcPr>
          <w:p w14:paraId="3105DD7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shd w:val="clear" w:color="auto" w:fill="F2DBDB" w:themeFill="accent2" w:themeFillTint="33"/>
            <w:vAlign w:val="center"/>
          </w:tcPr>
          <w:p w14:paraId="490D907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vMerge/>
            <w:shd w:val="clear" w:color="auto" w:fill="FFFFFF" w:themeFill="background1"/>
            <w:vAlign w:val="center"/>
          </w:tcPr>
          <w:p w14:paraId="286B2F1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2F98E38"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28" w:type="pct"/>
            <w:vMerge/>
            <w:shd w:val="clear" w:color="auto" w:fill="D6E3BC" w:themeFill="accent3" w:themeFillTint="66"/>
            <w:vAlign w:val="center"/>
          </w:tcPr>
          <w:p w14:paraId="2AD1DB8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4FDF9412"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shd w:val="clear" w:color="auto" w:fill="FFFFFF" w:themeFill="background1"/>
            <w:vAlign w:val="center"/>
          </w:tcPr>
          <w:p w14:paraId="4F40621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73FECC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0F3E43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3D2FB286" w14:textId="77777777" w:rsidTr="009B573D">
        <w:trPr>
          <w:cnfStyle w:val="000000010000" w:firstRow="0" w:lastRow="0" w:firstColumn="0" w:lastColumn="0" w:oddVBand="0" w:evenVBand="0" w:oddHBand="0" w:evenHBand="1"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5165FD8"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667B29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(rozbudowa, przebudowa) i/lub modernizacja infrastruktury dla ruchu niezmotoryzowanego –  drogi i pasy rowerowe, strefy wolne od ruchu samochodowego</w:t>
            </w:r>
          </w:p>
        </w:tc>
        <w:tc>
          <w:tcPr>
            <w:tcW w:w="408" w:type="pct"/>
            <w:vMerge w:val="restart"/>
            <w:shd w:val="clear" w:color="auto" w:fill="D6E3BC" w:themeFill="accent3" w:themeFillTint="66"/>
            <w:vAlign w:val="center"/>
          </w:tcPr>
          <w:p w14:paraId="333C2660"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598F59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2" w:type="pct"/>
            <w:shd w:val="clear" w:color="auto" w:fill="D6E3BC" w:themeFill="accent3" w:themeFillTint="66"/>
            <w:vAlign w:val="center"/>
          </w:tcPr>
          <w:p w14:paraId="7812449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shd w:val="clear" w:color="auto" w:fill="D6E3BC" w:themeFill="accent3" w:themeFillTint="66"/>
            <w:vAlign w:val="center"/>
          </w:tcPr>
          <w:p w14:paraId="6FDF6C6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D6E3BC" w:themeFill="accent3" w:themeFillTint="66"/>
            <w:vAlign w:val="center"/>
          </w:tcPr>
          <w:p w14:paraId="694E101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C2D69B" w:themeFill="accent3" w:themeFillTint="99"/>
            <w:vAlign w:val="center"/>
          </w:tcPr>
          <w:p w14:paraId="72CB50FC"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CEEDA90"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shd w:val="clear" w:color="auto" w:fill="C2D69B" w:themeFill="accent3" w:themeFillTint="99"/>
            <w:vAlign w:val="center"/>
          </w:tcPr>
          <w:p w14:paraId="7243D2C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D6E3BC" w:themeFill="accent3" w:themeFillTint="66"/>
            <w:vAlign w:val="center"/>
          </w:tcPr>
          <w:p w14:paraId="2EFAF27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6C35948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5E8FE73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51A52F39"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07" w:type="pct"/>
            <w:vMerge w:val="restart"/>
            <w:shd w:val="clear" w:color="auto" w:fill="FFFFFF" w:themeFill="background1"/>
            <w:vAlign w:val="center"/>
          </w:tcPr>
          <w:p w14:paraId="4911712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E63B474" w14:textId="77777777" w:rsidTr="009B573D">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9E09D16"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8F75019"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2C8B9A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9863A9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D81A7D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shd w:val="clear" w:color="auto" w:fill="F2DBDB" w:themeFill="accent2" w:themeFillTint="33"/>
            <w:vAlign w:val="center"/>
          </w:tcPr>
          <w:p w14:paraId="0211A5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shd w:val="clear" w:color="auto" w:fill="F2DBDB" w:themeFill="accent2" w:themeFillTint="33"/>
            <w:vAlign w:val="center"/>
          </w:tcPr>
          <w:p w14:paraId="79FF308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shd w:val="clear" w:color="auto" w:fill="F2DBDB" w:themeFill="accent2" w:themeFillTint="33"/>
            <w:vAlign w:val="center"/>
          </w:tcPr>
          <w:p w14:paraId="4DF63F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vMerge/>
            <w:shd w:val="clear" w:color="auto" w:fill="FFFFFF" w:themeFill="background1"/>
            <w:vAlign w:val="center"/>
          </w:tcPr>
          <w:p w14:paraId="7AFB98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210A19B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Sk, </w:t>
            </w:r>
            <w:r w:rsidRPr="00DD0FF1">
              <w:rPr>
                <w:rFonts w:eastAsia="Times New Roman" w:cstheme="minorHAnsi"/>
                <w:sz w:val="20"/>
                <w:szCs w:val="20"/>
                <w:lang w:eastAsia="pl-PL"/>
              </w:rPr>
              <w:t>Ch</w:t>
            </w:r>
          </w:p>
        </w:tc>
        <w:tc>
          <w:tcPr>
            <w:tcW w:w="228" w:type="pct"/>
            <w:vMerge/>
            <w:shd w:val="clear" w:color="auto" w:fill="FFFFFF" w:themeFill="background1"/>
            <w:vAlign w:val="center"/>
          </w:tcPr>
          <w:p w14:paraId="1B88743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CE039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shd w:val="clear" w:color="auto" w:fill="FFFFFF" w:themeFill="background1"/>
            <w:vAlign w:val="center"/>
          </w:tcPr>
          <w:p w14:paraId="2103237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1073E2E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8D354A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B8E1E19" w14:textId="77777777" w:rsidTr="002B5378">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20EB6E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98BCA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ytyczenie i oznakowanie szlaków turystycznych m.in. związanych z licznymi zabytkami zlokalizowanymi na terenie partnerstwa</w:t>
            </w:r>
          </w:p>
        </w:tc>
        <w:tc>
          <w:tcPr>
            <w:tcW w:w="408" w:type="pct"/>
            <w:shd w:val="clear" w:color="auto" w:fill="D6E3BC" w:themeFill="accent3" w:themeFillTint="66"/>
            <w:vAlign w:val="center"/>
          </w:tcPr>
          <w:p w14:paraId="52DEEA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4CD1D26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2882C3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shd w:val="clear" w:color="auto" w:fill="D6E3BC" w:themeFill="accent3" w:themeFillTint="66"/>
            <w:vAlign w:val="center"/>
          </w:tcPr>
          <w:p w14:paraId="3B8050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4497C67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0DA4C1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04AFA77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61B947D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28" w:type="pct"/>
            <w:shd w:val="clear" w:color="auto" w:fill="D6E3BC" w:themeFill="accent3" w:themeFillTint="66"/>
            <w:vAlign w:val="center"/>
          </w:tcPr>
          <w:p w14:paraId="1C04FBD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063F061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3AD921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36E07B3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07" w:type="pct"/>
            <w:shd w:val="clear" w:color="auto" w:fill="D6E3BC" w:themeFill="accent3" w:themeFillTint="66"/>
            <w:vAlign w:val="center"/>
          </w:tcPr>
          <w:p w14:paraId="5CE3D5C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r>
      <w:tr w:rsidR="00BA2C4F" w:rsidRPr="005D7D2C" w14:paraId="10CC4E26" w14:textId="77777777" w:rsidTr="002B5378">
        <w:trPr>
          <w:cnfStyle w:val="000000100000" w:firstRow="0" w:lastRow="0" w:firstColumn="0" w:lastColumn="0" w:oddVBand="0" w:evenVBand="0" w:oddHBand="1" w:evenHBand="0" w:firstRowFirstColumn="0" w:firstRowLastColumn="0" w:lastRowFirstColumn="0" w:lastRowLastColumn="0"/>
          <w:cantSplit/>
          <w:trHeight w:val="141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06256BE5"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4A8D64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zup</w:t>
            </w:r>
            <w:r>
              <w:rPr>
                <w:rFonts w:cstheme="minorHAnsi"/>
                <w:sz w:val="20"/>
                <w:szCs w:val="20"/>
              </w:rPr>
              <w:t xml:space="preserve">ełnienie szlaków turystycznych </w:t>
            </w:r>
            <w:r w:rsidRPr="005D7D2C">
              <w:rPr>
                <w:rFonts w:cstheme="minorHAnsi"/>
                <w:sz w:val="20"/>
                <w:szCs w:val="20"/>
              </w:rPr>
              <w:t>w niezbędną infrastrukturę (miejsca obsługi row</w:t>
            </w:r>
            <w:r>
              <w:rPr>
                <w:rFonts w:cstheme="minorHAnsi"/>
                <w:sz w:val="20"/>
                <w:szCs w:val="20"/>
              </w:rPr>
              <w:t>erzystów – wiaty do odpoczynku,</w:t>
            </w:r>
            <w:r w:rsidRPr="005D7D2C">
              <w:rPr>
                <w:rFonts w:cstheme="minorHAnsi"/>
                <w:sz w:val="20"/>
                <w:szCs w:val="20"/>
              </w:rPr>
              <w:t xml:space="preserve"> punkty naprawy rowerów, wypożyczalnie rowerów, uzupełnienie nawierzchni szlaków rowerowych; wybudowanie platform/miejsc widokowych, wykonanie spójnego oznaczenia szlaków – tabliczki kierunkujące, tablice informacyjne</w:t>
            </w:r>
          </w:p>
        </w:tc>
        <w:tc>
          <w:tcPr>
            <w:tcW w:w="408" w:type="pct"/>
            <w:vMerge w:val="restart"/>
            <w:shd w:val="clear" w:color="auto" w:fill="D6E3BC" w:themeFill="accent3" w:themeFillTint="66"/>
            <w:vAlign w:val="center"/>
          </w:tcPr>
          <w:p w14:paraId="3C305FF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6DD82B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AEC31A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2396340"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EA18610"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35A0D85F"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699961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7D1EF70B"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D6E3BC" w:themeFill="accent3" w:themeFillTint="66"/>
            <w:vAlign w:val="center"/>
          </w:tcPr>
          <w:p w14:paraId="27F85E5A"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7E48782F"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Ch</w:t>
            </w:r>
          </w:p>
        </w:tc>
        <w:tc>
          <w:tcPr>
            <w:tcW w:w="272" w:type="pct"/>
            <w:vMerge w:val="restart"/>
            <w:shd w:val="clear" w:color="auto" w:fill="D6E3BC" w:themeFill="accent3" w:themeFillTint="66"/>
            <w:vAlign w:val="center"/>
          </w:tcPr>
          <w:p w14:paraId="3D37ACF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BF27BC9"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07" w:type="pct"/>
            <w:vMerge w:val="restart"/>
            <w:shd w:val="clear" w:color="auto" w:fill="D6E3BC" w:themeFill="accent3" w:themeFillTint="66"/>
            <w:vAlign w:val="center"/>
          </w:tcPr>
          <w:p w14:paraId="40838684"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r>
      <w:tr w:rsidR="00BA2C4F" w:rsidRPr="005D7D2C" w14:paraId="41C8F278" w14:textId="77777777" w:rsidTr="002B5378">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08DEB344"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28FF8AA"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8437E1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60499E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34B280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54A3FA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C7981C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C73929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8CC98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C037649"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28" w:type="pct"/>
            <w:vMerge/>
            <w:shd w:val="clear" w:color="auto" w:fill="D6E3BC" w:themeFill="accent3" w:themeFillTint="66"/>
            <w:vAlign w:val="center"/>
          </w:tcPr>
          <w:p w14:paraId="2BDDBE2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4D51D9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2EDDC7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0D29645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D6E3BC" w:themeFill="accent3" w:themeFillTint="66"/>
            <w:vAlign w:val="center"/>
          </w:tcPr>
          <w:p w14:paraId="07FAF65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194C161" w14:textId="77777777" w:rsidTr="002263A2">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550ACC65"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auto"/>
            <w:vAlign w:val="center"/>
          </w:tcPr>
          <w:p w14:paraId="1A5020A0" w14:textId="77777777" w:rsidR="00BA2C4F" w:rsidRPr="00DB18F5" w:rsidRDefault="00BA2C4F" w:rsidP="00DB18F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pola campingowego</w:t>
            </w:r>
            <w:r w:rsidR="00DB18F5">
              <w:rPr>
                <w:rFonts w:cstheme="minorHAnsi"/>
                <w:sz w:val="20"/>
                <w:szCs w:val="20"/>
              </w:rPr>
              <w:t xml:space="preserve"> z zachowaniem obszarów cennych przyrodniczo</w:t>
            </w:r>
          </w:p>
        </w:tc>
        <w:tc>
          <w:tcPr>
            <w:tcW w:w="408" w:type="pct"/>
            <w:vMerge w:val="restart"/>
            <w:shd w:val="clear" w:color="auto" w:fill="FFFFFF" w:themeFill="background1"/>
            <w:vAlign w:val="center"/>
          </w:tcPr>
          <w:p w14:paraId="0F005D1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C00E3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6931CC27"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vMerge w:val="restart"/>
            <w:shd w:val="clear" w:color="auto" w:fill="FFFFFF" w:themeFill="background1"/>
            <w:vAlign w:val="center"/>
          </w:tcPr>
          <w:p w14:paraId="3671E99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FFFFFF" w:themeFill="background1"/>
            <w:vAlign w:val="center"/>
          </w:tcPr>
          <w:p w14:paraId="4B1AC4C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5CFCFE3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0B11C4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5595E41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F3401">
              <w:rPr>
                <w:rFonts w:eastAsia="Times New Roman" w:cstheme="minorHAnsi"/>
                <w:sz w:val="20"/>
                <w:szCs w:val="20"/>
                <w:lang w:eastAsia="pl-PL"/>
              </w:rPr>
              <w:t>Ch</w:t>
            </w:r>
          </w:p>
        </w:tc>
        <w:tc>
          <w:tcPr>
            <w:tcW w:w="228" w:type="pct"/>
            <w:vMerge w:val="restart"/>
            <w:shd w:val="clear" w:color="auto" w:fill="FFFFFF" w:themeFill="background1"/>
            <w:vAlign w:val="center"/>
          </w:tcPr>
          <w:p w14:paraId="725D528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132DF2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F3401">
              <w:rPr>
                <w:rFonts w:eastAsia="Times New Roman" w:cstheme="minorHAnsi"/>
                <w:sz w:val="20"/>
                <w:szCs w:val="20"/>
                <w:lang w:eastAsia="pl-PL"/>
              </w:rPr>
              <w:t>Ch</w:t>
            </w:r>
          </w:p>
        </w:tc>
        <w:tc>
          <w:tcPr>
            <w:tcW w:w="272" w:type="pct"/>
            <w:shd w:val="clear" w:color="auto" w:fill="D6E3BC" w:themeFill="accent3" w:themeFillTint="66"/>
            <w:vAlign w:val="center"/>
          </w:tcPr>
          <w:p w14:paraId="17A7AF5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FFFFFF" w:themeFill="background1"/>
            <w:vAlign w:val="center"/>
          </w:tcPr>
          <w:p w14:paraId="16FD693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12BAC14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5EA180CF" w14:textId="77777777" w:rsidTr="002263A2">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2CB7181"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auto"/>
            <w:vAlign w:val="center"/>
          </w:tcPr>
          <w:p w14:paraId="31CE3A18"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F976CC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F35FC9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52914C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4103A1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D9260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38BD80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6EC39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F5D0D8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0FDC3C8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F0AA3A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635996F"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vMerge/>
            <w:shd w:val="clear" w:color="auto" w:fill="FFFFFF" w:themeFill="background1"/>
            <w:vAlign w:val="center"/>
          </w:tcPr>
          <w:p w14:paraId="714C07A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CCE3A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CF1A69B" w14:textId="77777777" w:rsidTr="000C468A">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4D7778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911CA0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S</w:t>
            </w:r>
            <w:r w:rsidRPr="005D7D2C">
              <w:rPr>
                <w:rFonts w:cstheme="minorHAnsi"/>
                <w:sz w:val="20"/>
                <w:szCs w:val="20"/>
              </w:rPr>
              <w:t>tworzenie wirtualnej mapy atrakcji turystycznych i szlaków turystycznych</w:t>
            </w:r>
          </w:p>
        </w:tc>
        <w:tc>
          <w:tcPr>
            <w:tcW w:w="408" w:type="pct"/>
            <w:shd w:val="clear" w:color="auto" w:fill="D6E3BC" w:themeFill="accent3" w:themeFillTint="66"/>
            <w:vAlign w:val="center"/>
          </w:tcPr>
          <w:p w14:paraId="0A7FD00D"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645D38F8"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675F6F69"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shd w:val="clear" w:color="auto" w:fill="D6E3BC" w:themeFill="accent3" w:themeFillTint="66"/>
            <w:vAlign w:val="center"/>
          </w:tcPr>
          <w:p w14:paraId="53420FDF"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2867BA1A"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2E5B33FD"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7BE641C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4B7588F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28" w:type="pct"/>
            <w:shd w:val="clear" w:color="auto" w:fill="D6E3BC" w:themeFill="accent3" w:themeFillTint="66"/>
            <w:vAlign w:val="center"/>
          </w:tcPr>
          <w:p w14:paraId="77135AE4"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3C92D8C3"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68927519"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55A32C2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07" w:type="pct"/>
            <w:shd w:val="clear" w:color="auto" w:fill="D6E3BC" w:themeFill="accent3" w:themeFillTint="66"/>
            <w:vAlign w:val="center"/>
          </w:tcPr>
          <w:p w14:paraId="6FE0C4FA"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r>
      <w:tr w:rsidR="00BA2C4F" w:rsidRPr="005D7D2C" w14:paraId="2F5467D5" w14:textId="77777777" w:rsidTr="00DD36DF">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D913E7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816DB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udowa/rozbudowa/przebudowa/</w:t>
            </w:r>
            <w:r>
              <w:rPr>
                <w:rFonts w:cstheme="minorHAnsi"/>
                <w:sz w:val="20"/>
                <w:szCs w:val="20"/>
              </w:rPr>
              <w:t xml:space="preserve"> </w:t>
            </w:r>
            <w:r w:rsidRPr="005D7D2C">
              <w:rPr>
                <w:rFonts w:cstheme="minorHAnsi"/>
                <w:sz w:val="20"/>
                <w:szCs w:val="20"/>
              </w:rPr>
              <w:t>modernizacja infrastruktury uzdrowiskowej</w:t>
            </w:r>
          </w:p>
        </w:tc>
        <w:tc>
          <w:tcPr>
            <w:tcW w:w="408" w:type="pct"/>
            <w:vMerge w:val="restart"/>
            <w:shd w:val="clear" w:color="auto" w:fill="FFFFFF" w:themeFill="background1"/>
            <w:vAlign w:val="center"/>
          </w:tcPr>
          <w:p w14:paraId="2FDDC6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D6E3BC" w:themeFill="accent3" w:themeFillTint="66"/>
            <w:vAlign w:val="center"/>
          </w:tcPr>
          <w:p w14:paraId="6A24759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13BF19D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shd w:val="clear" w:color="auto" w:fill="D6E3BC" w:themeFill="accent3" w:themeFillTint="66"/>
            <w:vAlign w:val="center"/>
          </w:tcPr>
          <w:p w14:paraId="254FF320"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72EE32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2CCDF2F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3EDC6D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03F2F8C9"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FFFFFF" w:themeFill="background1"/>
            <w:vAlign w:val="center"/>
          </w:tcPr>
          <w:p w14:paraId="1B3EEB1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57CDDAC6"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D6E3BC" w:themeFill="accent3" w:themeFillTint="66"/>
            <w:vAlign w:val="center"/>
          </w:tcPr>
          <w:p w14:paraId="0F4EBCB8"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FFFFFF" w:themeFill="background1"/>
            <w:vAlign w:val="center"/>
          </w:tcPr>
          <w:p w14:paraId="5AAA89B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5B7194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10FD4B1" w14:textId="77777777" w:rsidTr="00DD36D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4201FE2"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F740235"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508594A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2FA5A09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00DADD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shd w:val="clear" w:color="auto" w:fill="F2DBDB" w:themeFill="accent2" w:themeFillTint="33"/>
            <w:vAlign w:val="center"/>
          </w:tcPr>
          <w:p w14:paraId="27D3292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vMerge/>
            <w:shd w:val="clear" w:color="auto" w:fill="D6E3BC" w:themeFill="accent3" w:themeFillTint="66"/>
            <w:vAlign w:val="center"/>
          </w:tcPr>
          <w:p w14:paraId="6ADDEC3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EBD0DC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5C6132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AD9E88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28" w:type="pct"/>
            <w:vMerge/>
            <w:shd w:val="clear" w:color="auto" w:fill="FFFFFF" w:themeFill="background1"/>
            <w:vAlign w:val="center"/>
          </w:tcPr>
          <w:p w14:paraId="44B98A2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1CF70784"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Ch</w:t>
            </w:r>
          </w:p>
        </w:tc>
        <w:tc>
          <w:tcPr>
            <w:tcW w:w="272" w:type="pct"/>
            <w:shd w:val="clear" w:color="auto" w:fill="F2DBDB" w:themeFill="accent2" w:themeFillTint="33"/>
            <w:vAlign w:val="center"/>
          </w:tcPr>
          <w:p w14:paraId="4BE80FA5"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Ch</w:t>
            </w:r>
          </w:p>
        </w:tc>
        <w:tc>
          <w:tcPr>
            <w:tcW w:w="272" w:type="pct"/>
            <w:vMerge/>
            <w:shd w:val="clear" w:color="auto" w:fill="FFFFFF" w:themeFill="background1"/>
            <w:vAlign w:val="center"/>
          </w:tcPr>
          <w:p w14:paraId="20AD0B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9A7AFC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DC8D656" w14:textId="77777777" w:rsidTr="00DF3F1E">
        <w:trPr>
          <w:cnfStyle w:val="000000010000" w:firstRow="0" w:lastRow="0" w:firstColumn="0" w:lastColumn="0" w:oddVBand="0" w:evenVBand="0" w:oddHBand="0" w:evenHBand="1"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75F4AE3" w14:textId="77777777" w:rsidR="00BA2C4F" w:rsidRPr="005D7D2C" w:rsidRDefault="00BA2C4F" w:rsidP="00695B85">
            <w:pPr>
              <w:jc w:val="center"/>
              <w:rPr>
                <w:rFonts w:asciiTheme="minorHAnsi" w:hAnsiTheme="minorHAnsi" w:cstheme="minorHAnsi"/>
                <w:b w:val="0"/>
                <w:sz w:val="20"/>
                <w:szCs w:val="20"/>
                <w:lang w:eastAsia="pl-PL"/>
              </w:rPr>
            </w:pPr>
            <w:r w:rsidRPr="005D7D2C">
              <w:rPr>
                <w:rFonts w:asciiTheme="minorHAnsi" w:hAnsiTheme="minorHAnsi" w:cstheme="minorHAnsi"/>
                <w:b w:val="0"/>
                <w:sz w:val="20"/>
                <w:szCs w:val="20"/>
                <w:lang w:eastAsia="pl-PL"/>
              </w:rPr>
              <w:lastRenderedPageBreak/>
              <w:t>Kultura - spoiwo partnerstwa</w:t>
            </w:r>
          </w:p>
        </w:tc>
      </w:tr>
      <w:tr w:rsidR="00BA2C4F" w:rsidRPr="005D7D2C" w14:paraId="31836FEB" w14:textId="77777777" w:rsidTr="005A620B">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CD35C1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37F9BD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 xml:space="preserve">rganizacja jednej wspólnej imprezy promocyjno-integracyjnej – corocznego wydarzenia obejmującego rekonstrukcje historyczne, wystawy, gry terenowe </w:t>
            </w:r>
            <w:r w:rsidRPr="005D7D2C">
              <w:rPr>
                <w:rFonts w:cstheme="minorHAnsi"/>
                <w:sz w:val="20"/>
                <w:szCs w:val="20"/>
              </w:rPr>
              <w:br/>
              <w:t xml:space="preserve">i festiwal kulinarny, </w:t>
            </w:r>
            <w:r w:rsidR="009E5C60">
              <w:rPr>
                <w:rFonts w:cstheme="minorHAnsi"/>
                <w:sz w:val="20"/>
                <w:szCs w:val="20"/>
              </w:rPr>
              <w:t>wykorzystujące historię obszaru</w:t>
            </w:r>
          </w:p>
        </w:tc>
        <w:tc>
          <w:tcPr>
            <w:tcW w:w="408" w:type="pct"/>
            <w:shd w:val="clear" w:color="auto" w:fill="FFFFFF" w:themeFill="background1"/>
            <w:vAlign w:val="center"/>
          </w:tcPr>
          <w:p w14:paraId="218A72A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75C571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C84F3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A66EAE">
              <w:rPr>
                <w:rFonts w:eastAsia="Times New Roman" w:cstheme="minorHAnsi"/>
                <w:sz w:val="20"/>
                <w:szCs w:val="20"/>
                <w:lang w:eastAsia="pl-PL"/>
              </w:rPr>
              <w:t>B, S</w:t>
            </w:r>
          </w:p>
        </w:tc>
        <w:tc>
          <w:tcPr>
            <w:tcW w:w="272" w:type="pct"/>
            <w:shd w:val="clear" w:color="auto" w:fill="FFFFFF" w:themeFill="background1"/>
            <w:vAlign w:val="center"/>
          </w:tcPr>
          <w:p w14:paraId="636E20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2D55D5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6B1AF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DF6445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BA8391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Ch</w:t>
            </w:r>
          </w:p>
        </w:tc>
        <w:tc>
          <w:tcPr>
            <w:tcW w:w="228" w:type="pct"/>
            <w:shd w:val="clear" w:color="auto" w:fill="FFFFFF" w:themeFill="background1"/>
            <w:vAlign w:val="center"/>
          </w:tcPr>
          <w:p w14:paraId="3FA3C4E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8C5DB0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970D1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823A33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A38D65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40661C0C" w14:textId="77777777" w:rsidTr="00DD36DF">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A695993"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69E0FA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międzygminnych imprez kulturalnych, promocja kultury</w:t>
            </w:r>
          </w:p>
        </w:tc>
        <w:tc>
          <w:tcPr>
            <w:tcW w:w="408" w:type="pct"/>
            <w:shd w:val="clear" w:color="auto" w:fill="FFFFFF" w:themeFill="background1"/>
            <w:vAlign w:val="center"/>
          </w:tcPr>
          <w:p w14:paraId="08CB5C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CB3E3D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C3962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6DF">
              <w:rPr>
                <w:rFonts w:eastAsia="Times New Roman" w:cstheme="minorHAnsi"/>
                <w:sz w:val="20"/>
                <w:szCs w:val="20"/>
                <w:lang w:eastAsia="pl-PL"/>
              </w:rPr>
              <w:t>B, S</w:t>
            </w:r>
          </w:p>
        </w:tc>
        <w:tc>
          <w:tcPr>
            <w:tcW w:w="272" w:type="pct"/>
            <w:shd w:val="clear" w:color="auto" w:fill="FFFFFF" w:themeFill="background1"/>
            <w:vAlign w:val="center"/>
          </w:tcPr>
          <w:p w14:paraId="6080465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417FB7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7168EA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76B33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69BBEE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FF78B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69D164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36BBAD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6EBB44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B6FF0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FB88C5D" w14:textId="77777777" w:rsidTr="00106C6E">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84ECB9B"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1E5CB9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zajęć sportowo-rekreacyjnych dla różnych grup wiekowych z wykorzystaniem istniejącej infrastruktury zewnętrznej oraz obiektów sportowych</w:t>
            </w:r>
          </w:p>
        </w:tc>
        <w:tc>
          <w:tcPr>
            <w:tcW w:w="408" w:type="pct"/>
            <w:shd w:val="clear" w:color="auto" w:fill="FFFFFF" w:themeFill="background1"/>
            <w:vAlign w:val="center"/>
          </w:tcPr>
          <w:p w14:paraId="17BFD78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5BC9C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FD946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06C6E">
              <w:rPr>
                <w:rFonts w:eastAsia="Times New Roman" w:cstheme="minorHAnsi"/>
                <w:sz w:val="20"/>
                <w:szCs w:val="20"/>
                <w:lang w:eastAsia="pl-PL"/>
              </w:rPr>
              <w:t>B, S</w:t>
            </w:r>
          </w:p>
        </w:tc>
        <w:tc>
          <w:tcPr>
            <w:tcW w:w="272" w:type="pct"/>
            <w:shd w:val="clear" w:color="auto" w:fill="FFFFFF" w:themeFill="background1"/>
            <w:vAlign w:val="center"/>
          </w:tcPr>
          <w:p w14:paraId="6D7B6C5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2F841D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9028ED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23002E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6ED89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1CD5F5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ED021F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1B4D1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0D17AB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F5D775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0D0D8DC" w14:textId="77777777" w:rsidTr="00204088">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5EDAF85"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A732B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ajęcia dodatkowe w przedszkolach wraz z wydłużeniem czasu ich otwarcia</w:t>
            </w:r>
          </w:p>
        </w:tc>
        <w:tc>
          <w:tcPr>
            <w:tcW w:w="408" w:type="pct"/>
            <w:shd w:val="clear" w:color="auto" w:fill="FFFFFF" w:themeFill="background1"/>
            <w:vAlign w:val="center"/>
          </w:tcPr>
          <w:p w14:paraId="0F6430F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1B63C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737433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04088">
              <w:rPr>
                <w:rFonts w:eastAsia="Times New Roman" w:cstheme="minorHAnsi"/>
                <w:sz w:val="20"/>
                <w:szCs w:val="20"/>
                <w:lang w:eastAsia="pl-PL"/>
              </w:rPr>
              <w:t>B, S</w:t>
            </w:r>
          </w:p>
        </w:tc>
        <w:tc>
          <w:tcPr>
            <w:tcW w:w="272" w:type="pct"/>
            <w:shd w:val="clear" w:color="auto" w:fill="FFFFFF" w:themeFill="background1"/>
            <w:vAlign w:val="center"/>
          </w:tcPr>
          <w:p w14:paraId="3E1B21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1D38C2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BB50D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w:t>
            </w:r>
            <w:r w:rsidRPr="00204088">
              <w:rPr>
                <w:rFonts w:eastAsia="Times New Roman" w:cstheme="minorHAnsi"/>
                <w:sz w:val="20"/>
                <w:szCs w:val="20"/>
                <w:lang w:eastAsia="pl-PL"/>
              </w:rPr>
              <w:t>, S</w:t>
            </w:r>
          </w:p>
        </w:tc>
        <w:tc>
          <w:tcPr>
            <w:tcW w:w="272" w:type="pct"/>
            <w:shd w:val="clear" w:color="auto" w:fill="D6E3BC" w:themeFill="accent3" w:themeFillTint="66"/>
            <w:vAlign w:val="center"/>
          </w:tcPr>
          <w:p w14:paraId="0BD5184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04088">
              <w:rPr>
                <w:rFonts w:eastAsia="Times New Roman" w:cstheme="minorHAnsi"/>
                <w:sz w:val="20"/>
                <w:szCs w:val="20"/>
                <w:lang w:eastAsia="pl-PL"/>
              </w:rPr>
              <w:t>P, S</w:t>
            </w:r>
          </w:p>
        </w:tc>
        <w:tc>
          <w:tcPr>
            <w:tcW w:w="271" w:type="pct"/>
            <w:shd w:val="clear" w:color="auto" w:fill="FFFFFF" w:themeFill="background1"/>
            <w:vAlign w:val="center"/>
          </w:tcPr>
          <w:p w14:paraId="0911885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00A8CA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676EA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B09B79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ED618C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681E8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B308B09" w14:textId="77777777" w:rsidTr="009523C5">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71C3BD3"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12FE79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imprez o charakterze edukacyjnym, kulturalnym i sportowym obejmująca wszystkie gminy z obszaru partnerstwa</w:t>
            </w:r>
          </w:p>
        </w:tc>
        <w:tc>
          <w:tcPr>
            <w:tcW w:w="408" w:type="pct"/>
            <w:shd w:val="clear" w:color="auto" w:fill="FFFFFF" w:themeFill="background1"/>
            <w:vAlign w:val="center"/>
          </w:tcPr>
          <w:p w14:paraId="55D37E5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A1BEC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120612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w:t>
            </w:r>
            <w:r w:rsidRPr="009523C5">
              <w:rPr>
                <w:rFonts w:eastAsia="Times New Roman" w:cstheme="minorHAnsi"/>
                <w:sz w:val="20"/>
                <w:szCs w:val="20"/>
                <w:lang w:eastAsia="pl-PL"/>
              </w:rPr>
              <w:t>, S</w:t>
            </w:r>
          </w:p>
        </w:tc>
        <w:tc>
          <w:tcPr>
            <w:tcW w:w="272" w:type="pct"/>
            <w:shd w:val="clear" w:color="auto" w:fill="FFFFFF" w:themeFill="background1"/>
            <w:vAlign w:val="center"/>
          </w:tcPr>
          <w:p w14:paraId="423B3FD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0C5F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3C29B1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BC3FCA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8C0307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01110A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9B8264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A0CB8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BABF4A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1ED6380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D4307F7" w14:textId="77777777" w:rsidTr="00DF3F1E">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052A2F9"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Zwiększenie jakości służby zdrowia</w:t>
            </w:r>
          </w:p>
        </w:tc>
      </w:tr>
      <w:tr w:rsidR="00BA2C4F" w:rsidRPr="005D7D2C" w14:paraId="6E6EA5BE" w14:textId="77777777" w:rsidTr="003C6FF3">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F9582F2"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5CD4D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(rozbudowa/przebudowa) i/lub modernizacja budynków POZ oraz zagospodarowanie terenów wokół budynków itp. parkingi, itp.</w:t>
            </w:r>
          </w:p>
        </w:tc>
        <w:tc>
          <w:tcPr>
            <w:tcW w:w="408" w:type="pct"/>
            <w:vMerge w:val="restart"/>
            <w:shd w:val="clear" w:color="auto" w:fill="FFFFFF" w:themeFill="background1"/>
            <w:vAlign w:val="center"/>
          </w:tcPr>
          <w:p w14:paraId="1019EAE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D5507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215DDFB"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2BF1D29B"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772957C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D6E3BC" w:themeFill="accent3" w:themeFillTint="66"/>
            <w:vAlign w:val="center"/>
          </w:tcPr>
          <w:p w14:paraId="08195479"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ECA5E14"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448800F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val="restart"/>
            <w:shd w:val="clear" w:color="auto" w:fill="FFFFFF" w:themeFill="background1"/>
            <w:vAlign w:val="center"/>
          </w:tcPr>
          <w:p w14:paraId="309A5D40"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CF81F5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C54B4">
              <w:rPr>
                <w:rFonts w:eastAsia="Times New Roman" w:cstheme="minorHAnsi"/>
                <w:sz w:val="20"/>
                <w:szCs w:val="20"/>
                <w:lang w:eastAsia="pl-PL"/>
              </w:rPr>
              <w:t>Ch</w:t>
            </w:r>
          </w:p>
        </w:tc>
        <w:tc>
          <w:tcPr>
            <w:tcW w:w="272" w:type="pct"/>
            <w:shd w:val="clear" w:color="auto" w:fill="D6E3BC" w:themeFill="accent3" w:themeFillTint="66"/>
            <w:vAlign w:val="center"/>
          </w:tcPr>
          <w:p w14:paraId="45D72432"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99478F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7FF17DA8"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661BD09" w14:textId="77777777" w:rsidTr="003C6FF3">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5D952DA"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D4C2D2B"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E6D986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D7C49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417332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4911314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339B9AA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387CA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3B691EE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AD3547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285C3D3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5A419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37CC7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54F4965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637D13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9879920" w14:textId="77777777" w:rsidTr="00A216EB">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E9DF9DB"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D871C8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yposażenie budynków POZ w nowoczesny sprzęt medyczny</w:t>
            </w:r>
          </w:p>
        </w:tc>
        <w:tc>
          <w:tcPr>
            <w:tcW w:w="408" w:type="pct"/>
            <w:shd w:val="clear" w:color="auto" w:fill="FFFFFF" w:themeFill="background1"/>
            <w:vAlign w:val="center"/>
          </w:tcPr>
          <w:p w14:paraId="635D417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BA4C8A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BB2430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A216EB">
              <w:rPr>
                <w:rFonts w:eastAsia="Times New Roman" w:cstheme="minorHAnsi"/>
                <w:sz w:val="20"/>
                <w:szCs w:val="20"/>
                <w:lang w:eastAsia="pl-PL"/>
              </w:rPr>
              <w:t>B, S</w:t>
            </w:r>
          </w:p>
        </w:tc>
        <w:tc>
          <w:tcPr>
            <w:tcW w:w="272" w:type="pct"/>
            <w:shd w:val="clear" w:color="auto" w:fill="FFFFFF" w:themeFill="background1"/>
            <w:vAlign w:val="center"/>
          </w:tcPr>
          <w:p w14:paraId="10C30C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5CE44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51F0A2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2D62FC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F387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2922D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CF2525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74E2FA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D879F6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A216EB">
              <w:rPr>
                <w:rFonts w:eastAsia="Times New Roman" w:cstheme="minorHAnsi"/>
                <w:sz w:val="20"/>
                <w:szCs w:val="20"/>
                <w:lang w:eastAsia="pl-PL"/>
              </w:rPr>
              <w:t>P, S</w:t>
            </w:r>
          </w:p>
        </w:tc>
        <w:tc>
          <w:tcPr>
            <w:tcW w:w="207" w:type="pct"/>
            <w:shd w:val="clear" w:color="auto" w:fill="FFFFFF" w:themeFill="background1"/>
            <w:vAlign w:val="center"/>
          </w:tcPr>
          <w:p w14:paraId="56FAAB3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4E21714" w14:textId="77777777" w:rsidTr="003C6FF3">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20A3E4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E0452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R</w:t>
            </w:r>
            <w:r w:rsidRPr="005D7D2C">
              <w:rPr>
                <w:rFonts w:cstheme="minorHAnsi"/>
                <w:sz w:val="20"/>
                <w:szCs w:val="20"/>
              </w:rPr>
              <w:t>ozwój e-usług zdrowotnych – doposażenie POZ w sprzęt informatyczny (informatyzacja Ośrodków Zdrowia)</w:t>
            </w:r>
          </w:p>
        </w:tc>
        <w:tc>
          <w:tcPr>
            <w:tcW w:w="408" w:type="pct"/>
            <w:shd w:val="clear" w:color="auto" w:fill="FFFFFF" w:themeFill="background1"/>
            <w:vAlign w:val="center"/>
          </w:tcPr>
          <w:p w14:paraId="76D667B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A5652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C9ED2B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7407AD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58F1FC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EC3354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61DF43F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4D3F923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1AD9B50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03A8D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70EFE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7B0932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C09893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360DB1EA" w14:textId="77777777" w:rsidTr="00BA2C4F">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09C216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0BA91B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L</w:t>
            </w:r>
            <w:r w:rsidRPr="005D7D2C">
              <w:rPr>
                <w:rFonts w:cstheme="minorHAnsi"/>
                <w:sz w:val="20"/>
                <w:szCs w:val="20"/>
              </w:rPr>
              <w:t>epszy dostęp do rehabilitacji i terapii zwłaszcza dla seniorów</w:t>
            </w:r>
          </w:p>
        </w:tc>
        <w:tc>
          <w:tcPr>
            <w:tcW w:w="408" w:type="pct"/>
            <w:shd w:val="clear" w:color="auto" w:fill="FFFFFF" w:themeFill="background1"/>
            <w:vAlign w:val="center"/>
          </w:tcPr>
          <w:p w14:paraId="707631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1519D7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313043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7B94D8D0"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84EA96D"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CC66E3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037F6052"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489ED49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104DDA61"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5BF7FF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9C5668"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EABB868"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CCE6BE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10497F3" w14:textId="77777777" w:rsidTr="00BA2C4F">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66F3EA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4C3E5B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R</w:t>
            </w:r>
            <w:r w:rsidRPr="005D7D2C">
              <w:rPr>
                <w:rFonts w:cstheme="minorHAnsi"/>
                <w:sz w:val="20"/>
                <w:szCs w:val="20"/>
              </w:rPr>
              <w:t>ealizacja programów profilaktyki zdrowotnej</w:t>
            </w:r>
          </w:p>
        </w:tc>
        <w:tc>
          <w:tcPr>
            <w:tcW w:w="408" w:type="pct"/>
            <w:shd w:val="clear" w:color="auto" w:fill="FFFFFF" w:themeFill="background1"/>
            <w:vAlign w:val="center"/>
          </w:tcPr>
          <w:p w14:paraId="5A513F4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9F65D4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B65C46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B, S</w:t>
            </w:r>
          </w:p>
        </w:tc>
        <w:tc>
          <w:tcPr>
            <w:tcW w:w="272" w:type="pct"/>
            <w:shd w:val="clear" w:color="auto" w:fill="FFFFFF" w:themeFill="background1"/>
            <w:vAlign w:val="center"/>
          </w:tcPr>
          <w:p w14:paraId="0A2DCD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32DA5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BEDE4D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071B5C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5581FD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20CA2E95"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FFFFFF" w:themeFill="background1"/>
            <w:vAlign w:val="center"/>
          </w:tcPr>
          <w:p w14:paraId="0769DBC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32220D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F538C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5342495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DE318A0" w14:textId="77777777" w:rsidTr="00BA2C4F">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8461D1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4D6F71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łatwiony dostęp do wysokospecjalistycznej opieki medycznej</w:t>
            </w:r>
          </w:p>
        </w:tc>
        <w:tc>
          <w:tcPr>
            <w:tcW w:w="408" w:type="pct"/>
            <w:shd w:val="clear" w:color="auto" w:fill="FFFFFF" w:themeFill="background1"/>
            <w:vAlign w:val="center"/>
          </w:tcPr>
          <w:p w14:paraId="55D0F66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C88D1B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7E2113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76BBBD4D"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5A2E02"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DA3C01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3E0D297E"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19FD996C"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30F38520"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946DBA5"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64F33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1D2D674"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079DB6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038EDB13" w14:textId="77777777" w:rsidTr="00B94513">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C34758F"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E-usługi szansą na rozwój gmin objętych Strategią</w:t>
            </w:r>
          </w:p>
        </w:tc>
      </w:tr>
      <w:tr w:rsidR="00BA2C4F" w:rsidRPr="005D7D2C" w14:paraId="3E8C7855" w14:textId="77777777" w:rsidTr="00BA2C4F">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A771F94"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70322A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ymiana wodomierzy na system zdalnego odczytu</w:t>
            </w:r>
          </w:p>
        </w:tc>
        <w:tc>
          <w:tcPr>
            <w:tcW w:w="408" w:type="pct"/>
            <w:shd w:val="clear" w:color="auto" w:fill="FFFFFF" w:themeFill="background1"/>
            <w:vAlign w:val="center"/>
          </w:tcPr>
          <w:p w14:paraId="7E55D2E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D8917D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F64CC8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B, S</w:t>
            </w:r>
          </w:p>
        </w:tc>
        <w:tc>
          <w:tcPr>
            <w:tcW w:w="272" w:type="pct"/>
            <w:shd w:val="clear" w:color="auto" w:fill="FFFFFF" w:themeFill="background1"/>
            <w:vAlign w:val="center"/>
          </w:tcPr>
          <w:p w14:paraId="69082C9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9A28D5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C162F0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A18191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98805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250F0D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6341F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89CEE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77CF07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F22A12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E197C5C" w14:textId="77777777" w:rsidTr="00BA2C4F">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DF12CB2"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84C7E0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prowadzenie systemu Cyfrowy Urząd, wprowadzenie chmury danych, zwiększenie bezpieczeństwa danych poprzez wprowadzenie nowych technologii i urządzeń, zakup licencji i niezbędnego oprogramowania, wyposażenia</w:t>
            </w:r>
          </w:p>
        </w:tc>
        <w:tc>
          <w:tcPr>
            <w:tcW w:w="408" w:type="pct"/>
            <w:shd w:val="clear" w:color="auto" w:fill="FFFFFF" w:themeFill="background1"/>
            <w:vAlign w:val="center"/>
          </w:tcPr>
          <w:p w14:paraId="498AE84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0FE6FB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C10C3F4"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5A3A46E0"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8BDD41F"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57F6D72"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3496937E"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0FA523F7"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4D61706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E21152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636345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881E084"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98F00AC"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3FF3DEE8" w14:textId="77777777" w:rsidTr="00BA2C4F">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2C49FE6"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C37298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R</w:t>
            </w:r>
            <w:r w:rsidRPr="005D7D2C">
              <w:rPr>
                <w:rFonts w:cstheme="minorHAnsi"/>
                <w:sz w:val="20"/>
                <w:szCs w:val="20"/>
              </w:rPr>
              <w:t>ozbudowa internetu szerokopasmowego</w:t>
            </w:r>
          </w:p>
        </w:tc>
        <w:tc>
          <w:tcPr>
            <w:tcW w:w="408" w:type="pct"/>
            <w:shd w:val="clear" w:color="auto" w:fill="FFFFFF" w:themeFill="background1"/>
            <w:vAlign w:val="center"/>
          </w:tcPr>
          <w:p w14:paraId="4B40D3E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10DC65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87EE2C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B, S</w:t>
            </w:r>
          </w:p>
        </w:tc>
        <w:tc>
          <w:tcPr>
            <w:tcW w:w="272" w:type="pct"/>
            <w:shd w:val="clear" w:color="auto" w:fill="FFFFFF" w:themeFill="background1"/>
            <w:vAlign w:val="center"/>
          </w:tcPr>
          <w:p w14:paraId="16CDD63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19FB61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Ch</w:t>
            </w:r>
          </w:p>
        </w:tc>
        <w:tc>
          <w:tcPr>
            <w:tcW w:w="272" w:type="pct"/>
            <w:shd w:val="clear" w:color="auto" w:fill="FFFFFF" w:themeFill="background1"/>
            <w:vAlign w:val="center"/>
          </w:tcPr>
          <w:p w14:paraId="171AC1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84811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E58D2C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009BEA1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870A2E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427B39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220BA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4C8FB3D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E5CA003" w14:textId="77777777" w:rsidTr="00B9451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09BB37E9" w14:textId="77777777" w:rsidR="00BA2C4F" w:rsidRPr="005D7D2C" w:rsidRDefault="00BA2C4F" w:rsidP="00695B85">
            <w:pPr>
              <w:jc w:val="center"/>
              <w:rPr>
                <w:rFonts w:asciiTheme="minorHAnsi" w:hAnsiTheme="minorHAnsi" w:cstheme="minorHAnsi"/>
                <w:sz w:val="20"/>
                <w:szCs w:val="20"/>
                <w:lang w:eastAsia="pl-PL"/>
              </w:rPr>
            </w:pPr>
            <w:r w:rsidRPr="005D7D2C">
              <w:rPr>
                <w:rFonts w:asciiTheme="minorHAnsi" w:hAnsiTheme="minorHAnsi" w:cstheme="minorHAnsi"/>
                <w:sz w:val="20"/>
                <w:szCs w:val="20"/>
                <w:lang w:eastAsia="pl-PL"/>
              </w:rPr>
              <w:t>Cel operacyjny nr 2. Wsparcie przedsiębiorców i tworzenie warunków do powstawania atrakcyjnych miejsc pracy</w:t>
            </w:r>
          </w:p>
        </w:tc>
      </w:tr>
      <w:tr w:rsidR="00BA2C4F" w:rsidRPr="00B94513" w14:paraId="5403B74E" w14:textId="77777777" w:rsidTr="00B9451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2738008" w14:textId="77777777" w:rsidR="00BA2C4F" w:rsidRPr="00B94513" w:rsidRDefault="00BA2C4F" w:rsidP="005C1676">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t>Stworzenie Centrum obsługi przedsiębiorcy i inwestora/inkubatora przedsiębiorczości</w:t>
            </w:r>
          </w:p>
        </w:tc>
      </w:tr>
      <w:tr w:rsidR="00BA2C4F" w:rsidRPr="005D7D2C" w14:paraId="13D3A70B" w14:textId="77777777" w:rsidTr="009A657F">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D9C03AE"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545E39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D7D2C">
              <w:rPr>
                <w:rFonts w:cstheme="minorHAnsi"/>
                <w:sz w:val="20"/>
                <w:szCs w:val="20"/>
              </w:rPr>
              <w:t>Wsparcie prawne, finansowe i organizacyjne przedsiębiorców m.in. w zakresie szkoleń, wyjazdów studyjnych, projektów dofinansowujących rozpoczęcie i/lub rozwój działalności gospodarczej</w:t>
            </w:r>
          </w:p>
        </w:tc>
        <w:tc>
          <w:tcPr>
            <w:tcW w:w="408" w:type="pct"/>
            <w:shd w:val="clear" w:color="auto" w:fill="FFFFFF" w:themeFill="background1"/>
            <w:vAlign w:val="center"/>
          </w:tcPr>
          <w:p w14:paraId="753990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C65396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258D00F" w14:textId="77777777" w:rsidR="00BA2C4F" w:rsidRPr="005D7D2C" w:rsidRDefault="009A657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A657F">
              <w:rPr>
                <w:rFonts w:eastAsia="Times New Roman" w:cstheme="minorHAnsi"/>
                <w:sz w:val="20"/>
                <w:szCs w:val="20"/>
                <w:lang w:eastAsia="pl-PL"/>
              </w:rPr>
              <w:t>B, S</w:t>
            </w:r>
          </w:p>
        </w:tc>
        <w:tc>
          <w:tcPr>
            <w:tcW w:w="272" w:type="pct"/>
            <w:shd w:val="clear" w:color="auto" w:fill="FFFFFF" w:themeFill="background1"/>
            <w:vAlign w:val="center"/>
          </w:tcPr>
          <w:p w14:paraId="7432918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306168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B9BFAB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9EDE9A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729040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B8C7D5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7B296E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95308C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183DE3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1AF0680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B94513" w14:paraId="7CF04888" w14:textId="77777777" w:rsidTr="00B9451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9BC03F3" w14:textId="77777777" w:rsidR="00BA2C4F" w:rsidRPr="00B94513" w:rsidRDefault="00BA2C4F" w:rsidP="00695B85">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lastRenderedPageBreak/>
              <w:t>Uzbrojenie terenów inwestycyjnych</w:t>
            </w:r>
          </w:p>
        </w:tc>
      </w:tr>
      <w:tr w:rsidR="009B573D" w:rsidRPr="005D7D2C" w14:paraId="05CC019D" w14:textId="77777777" w:rsidTr="009B573D">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91B7FA5" w14:textId="77777777" w:rsidR="009B2075" w:rsidRPr="005D7D2C" w:rsidRDefault="009B2075"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EFCA8B2"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D7D2C">
              <w:rPr>
                <w:rFonts w:cstheme="minorHAnsi"/>
                <w:sz w:val="20"/>
                <w:szCs w:val="20"/>
              </w:rPr>
              <w:t>Uzbrojenie terenów inwestycyjnych m.in. dojazd, sieć wodociągowa i kanalizacyjna</w:t>
            </w:r>
          </w:p>
        </w:tc>
        <w:tc>
          <w:tcPr>
            <w:tcW w:w="408" w:type="pct"/>
            <w:vMerge w:val="restart"/>
            <w:shd w:val="clear" w:color="auto" w:fill="D6E3BC" w:themeFill="accent3" w:themeFillTint="66"/>
            <w:vAlign w:val="center"/>
          </w:tcPr>
          <w:p w14:paraId="5DE080A4"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08B3F477"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7AB62762"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P, S</w:t>
            </w:r>
          </w:p>
        </w:tc>
        <w:tc>
          <w:tcPr>
            <w:tcW w:w="272" w:type="pct"/>
            <w:shd w:val="clear" w:color="auto" w:fill="C2D69B" w:themeFill="accent3" w:themeFillTint="99"/>
            <w:vAlign w:val="center"/>
          </w:tcPr>
          <w:p w14:paraId="3911D69C"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 xml:space="preserve">P, </w:t>
            </w:r>
            <w:r w:rsidRPr="009B573D">
              <w:rPr>
                <w:rFonts w:eastAsia="Times New Roman" w:cstheme="minorHAnsi"/>
                <w:sz w:val="20"/>
                <w:szCs w:val="20"/>
                <w:shd w:val="clear" w:color="auto" w:fill="C2D69B" w:themeFill="accent3" w:themeFillTint="99"/>
                <w:lang w:eastAsia="pl-PL"/>
              </w:rPr>
              <w:t>S</w:t>
            </w:r>
          </w:p>
        </w:tc>
        <w:tc>
          <w:tcPr>
            <w:tcW w:w="272" w:type="pct"/>
            <w:vMerge w:val="restart"/>
            <w:shd w:val="clear" w:color="auto" w:fill="D6E3BC" w:themeFill="accent3" w:themeFillTint="66"/>
            <w:vAlign w:val="center"/>
          </w:tcPr>
          <w:p w14:paraId="7C62E9D2"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P, S</w:t>
            </w:r>
          </w:p>
        </w:tc>
        <w:tc>
          <w:tcPr>
            <w:tcW w:w="272" w:type="pct"/>
            <w:vMerge w:val="restart"/>
            <w:shd w:val="clear" w:color="auto" w:fill="FFFFFF" w:themeFill="background1"/>
            <w:vAlign w:val="center"/>
          </w:tcPr>
          <w:p w14:paraId="79B1249B"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BD65050"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7D3C63D"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Sk, Ch</w:t>
            </w:r>
          </w:p>
        </w:tc>
        <w:tc>
          <w:tcPr>
            <w:tcW w:w="228" w:type="pct"/>
            <w:vMerge w:val="restart"/>
            <w:shd w:val="clear" w:color="auto" w:fill="C2D69B" w:themeFill="accent3" w:themeFillTint="99"/>
            <w:vAlign w:val="center"/>
          </w:tcPr>
          <w:p w14:paraId="6268B5F9"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71" w:type="pct"/>
            <w:shd w:val="clear" w:color="auto" w:fill="C2D69B" w:themeFill="accent3" w:themeFillTint="99"/>
            <w:vAlign w:val="center"/>
          </w:tcPr>
          <w:p w14:paraId="661A0AEA"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72" w:type="pct"/>
            <w:shd w:val="clear" w:color="auto" w:fill="D6E3BC" w:themeFill="accent3" w:themeFillTint="66"/>
            <w:vAlign w:val="center"/>
          </w:tcPr>
          <w:p w14:paraId="10219DB5"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74ABF567"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07" w:type="pct"/>
            <w:vMerge w:val="restart"/>
            <w:shd w:val="clear" w:color="auto" w:fill="FFFFFF" w:themeFill="background1"/>
            <w:vAlign w:val="center"/>
          </w:tcPr>
          <w:p w14:paraId="03F269A8"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2075" w:rsidRPr="005D7D2C" w14:paraId="74CF4D12" w14:textId="77777777" w:rsidTr="009B573D">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E66A49F" w14:textId="77777777" w:rsidR="009B2075" w:rsidRPr="005D7D2C" w:rsidRDefault="009B2075"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2C657A1"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4E1C9CAB"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AB33C84"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Ch</w:t>
            </w:r>
          </w:p>
        </w:tc>
        <w:tc>
          <w:tcPr>
            <w:tcW w:w="272" w:type="pct"/>
            <w:shd w:val="clear" w:color="auto" w:fill="F2DBDB" w:themeFill="accent2" w:themeFillTint="33"/>
            <w:vAlign w:val="center"/>
          </w:tcPr>
          <w:p w14:paraId="0925591E"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Sk, Ch</w:t>
            </w:r>
          </w:p>
        </w:tc>
        <w:tc>
          <w:tcPr>
            <w:tcW w:w="272" w:type="pct"/>
            <w:shd w:val="clear" w:color="auto" w:fill="F2DBDB" w:themeFill="accent2" w:themeFillTint="33"/>
            <w:vAlign w:val="center"/>
          </w:tcPr>
          <w:p w14:paraId="78D87A1C"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Ch</w:t>
            </w:r>
          </w:p>
        </w:tc>
        <w:tc>
          <w:tcPr>
            <w:tcW w:w="272" w:type="pct"/>
            <w:vMerge/>
            <w:shd w:val="clear" w:color="auto" w:fill="D6E3BC" w:themeFill="accent3" w:themeFillTint="66"/>
            <w:vAlign w:val="center"/>
          </w:tcPr>
          <w:p w14:paraId="23D17671"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5B980AD"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88A4C75"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CA3F5A6"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1913D6A5"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291E3CA7"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Ch</w:t>
            </w:r>
          </w:p>
        </w:tc>
        <w:tc>
          <w:tcPr>
            <w:tcW w:w="272" w:type="pct"/>
            <w:shd w:val="clear" w:color="auto" w:fill="F2DBDB" w:themeFill="accent2" w:themeFillTint="33"/>
            <w:vAlign w:val="center"/>
          </w:tcPr>
          <w:p w14:paraId="08099BCD"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Ch</w:t>
            </w:r>
          </w:p>
        </w:tc>
        <w:tc>
          <w:tcPr>
            <w:tcW w:w="272" w:type="pct"/>
            <w:vMerge/>
            <w:shd w:val="clear" w:color="auto" w:fill="C2D69B" w:themeFill="accent3" w:themeFillTint="99"/>
            <w:vAlign w:val="center"/>
          </w:tcPr>
          <w:p w14:paraId="73AAC5BC"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970BB53"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B94513" w14:paraId="76D78CF2" w14:textId="77777777" w:rsidTr="00B9451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FCC975C" w14:textId="77777777" w:rsidR="00BA2C4F" w:rsidRPr="00B94513" w:rsidRDefault="00BA2C4F" w:rsidP="00695B85">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t>Wsparcie przedsiębiorczości, rolnictwa i rynku pracy</w:t>
            </w:r>
          </w:p>
        </w:tc>
      </w:tr>
      <w:tr w:rsidR="00EE157C" w:rsidRPr="005D7D2C" w14:paraId="106716D4" w14:textId="77777777" w:rsidTr="009B573D">
        <w:trPr>
          <w:cnfStyle w:val="000000100000" w:firstRow="0" w:lastRow="0" w:firstColumn="0" w:lastColumn="0" w:oddVBand="0" w:evenVBand="0" w:oddHBand="1" w:evenHBand="0" w:firstRowFirstColumn="0" w:firstRowLastColumn="0" w:lastRowFirstColumn="0" w:lastRowLastColumn="0"/>
          <w:cantSplit/>
          <w:trHeight w:val="93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64708AA" w14:textId="77777777" w:rsidR="00EE157C" w:rsidRPr="005D7D2C" w:rsidRDefault="00EE157C"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2E243933"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 xml:space="preserve">sparcie działań rolników (rolnictwo ekologiczne, skracanie łańcuchów dostaw </w:t>
            </w:r>
            <w:r w:rsidRPr="005D7D2C">
              <w:rPr>
                <w:rFonts w:cstheme="minorHAnsi"/>
                <w:sz w:val="20"/>
                <w:szCs w:val="20"/>
              </w:rPr>
              <w:br/>
              <w:t>i stworzenie funkcjonalnych połączeń rolnicy-przedsiębiorcy i inne działania w tym obszarze), budowa i/lub modernizacja placów handlowych</w:t>
            </w:r>
          </w:p>
        </w:tc>
        <w:tc>
          <w:tcPr>
            <w:tcW w:w="408" w:type="pct"/>
            <w:vMerge w:val="restart"/>
            <w:shd w:val="clear" w:color="auto" w:fill="D6E3BC" w:themeFill="accent3" w:themeFillTint="66"/>
            <w:vAlign w:val="center"/>
          </w:tcPr>
          <w:p w14:paraId="3EB33265"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7BA11080"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shd w:val="clear" w:color="auto" w:fill="D6E3BC" w:themeFill="accent3" w:themeFillTint="66"/>
            <w:vAlign w:val="center"/>
          </w:tcPr>
          <w:p w14:paraId="6D02E719" w14:textId="77777777" w:rsidR="00EE157C" w:rsidRPr="005D7D2C" w:rsidRDefault="00EE157C"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C2D69B" w:themeFill="accent3" w:themeFillTint="99"/>
            <w:vAlign w:val="center"/>
          </w:tcPr>
          <w:p w14:paraId="236899CD"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shd w:val="clear" w:color="auto" w:fill="D6E3BC" w:themeFill="accent3" w:themeFillTint="66"/>
            <w:vAlign w:val="center"/>
          </w:tcPr>
          <w:p w14:paraId="7EE120B7"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vMerge w:val="restart"/>
            <w:shd w:val="clear" w:color="auto" w:fill="FFFFFF" w:themeFill="background1"/>
            <w:vAlign w:val="center"/>
          </w:tcPr>
          <w:p w14:paraId="1DB1051E"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B1E1476"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C03AE10" w14:textId="77777777" w:rsidR="00EE157C" w:rsidRPr="005D7D2C" w:rsidRDefault="00EE157C"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Sk, Ch</w:t>
            </w:r>
          </w:p>
        </w:tc>
        <w:tc>
          <w:tcPr>
            <w:tcW w:w="228" w:type="pct"/>
            <w:vMerge w:val="restart"/>
            <w:shd w:val="clear" w:color="auto" w:fill="D6E3BC" w:themeFill="accent3" w:themeFillTint="66"/>
            <w:vAlign w:val="center"/>
          </w:tcPr>
          <w:p w14:paraId="74396251"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1" w:type="pct"/>
            <w:shd w:val="clear" w:color="auto" w:fill="C2D69B" w:themeFill="accent3" w:themeFillTint="99"/>
            <w:vAlign w:val="center"/>
          </w:tcPr>
          <w:p w14:paraId="587DBAB4"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shd w:val="clear" w:color="auto" w:fill="D6E3BC" w:themeFill="accent3" w:themeFillTint="66"/>
            <w:vAlign w:val="center"/>
          </w:tcPr>
          <w:p w14:paraId="6A708034"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8F32B8C"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07" w:type="pct"/>
            <w:vMerge w:val="restart"/>
            <w:shd w:val="clear" w:color="auto" w:fill="FFFFFF" w:themeFill="background1"/>
            <w:vAlign w:val="center"/>
          </w:tcPr>
          <w:p w14:paraId="23DA7FD7"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EE157C" w:rsidRPr="005D7D2C" w14:paraId="131A4BE2" w14:textId="77777777" w:rsidTr="00EE157C">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DE36D93" w14:textId="77777777" w:rsidR="00EE157C" w:rsidRPr="005D7D2C" w:rsidRDefault="00EE157C"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8EF80D5" w14:textId="77777777" w:rsidR="00EE157C" w:rsidRDefault="00EE157C"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172E62D1" w14:textId="77777777" w:rsidR="00EE157C" w:rsidRPr="00EE157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6991B414" w14:textId="77777777" w:rsidR="00EE157C" w:rsidRPr="00EE157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5B66066" w14:textId="77777777" w:rsidR="00EE157C" w:rsidRPr="00EE157C"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Ch</w:t>
            </w:r>
          </w:p>
        </w:tc>
        <w:tc>
          <w:tcPr>
            <w:tcW w:w="272" w:type="pct"/>
            <w:shd w:val="clear" w:color="auto" w:fill="F2DBDB" w:themeFill="accent2" w:themeFillTint="33"/>
            <w:vAlign w:val="center"/>
          </w:tcPr>
          <w:p w14:paraId="109CE992"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Ch</w:t>
            </w:r>
          </w:p>
        </w:tc>
        <w:tc>
          <w:tcPr>
            <w:tcW w:w="272" w:type="pct"/>
            <w:shd w:val="clear" w:color="auto" w:fill="F2DBDB" w:themeFill="accent2" w:themeFillTint="33"/>
            <w:vAlign w:val="center"/>
          </w:tcPr>
          <w:p w14:paraId="6EB94893"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Ch</w:t>
            </w:r>
          </w:p>
        </w:tc>
        <w:tc>
          <w:tcPr>
            <w:tcW w:w="272" w:type="pct"/>
            <w:vMerge/>
            <w:shd w:val="clear" w:color="auto" w:fill="FFFFFF" w:themeFill="background1"/>
            <w:vAlign w:val="center"/>
          </w:tcPr>
          <w:p w14:paraId="552214A1"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77E4D9E"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37453CE" w14:textId="77777777" w:rsidR="00EE157C" w:rsidRPr="009B2075"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00BFE287"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C61FC9B" w14:textId="77777777" w:rsidR="00EE157C" w:rsidRPr="00EE157C"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Ch</w:t>
            </w:r>
          </w:p>
        </w:tc>
        <w:tc>
          <w:tcPr>
            <w:tcW w:w="272" w:type="pct"/>
            <w:shd w:val="clear" w:color="auto" w:fill="F2DBDB" w:themeFill="accent2" w:themeFillTint="33"/>
            <w:vAlign w:val="center"/>
          </w:tcPr>
          <w:p w14:paraId="36249C8E" w14:textId="77777777" w:rsidR="00EE157C" w:rsidRPr="005D7D2C"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Ch</w:t>
            </w:r>
          </w:p>
        </w:tc>
        <w:tc>
          <w:tcPr>
            <w:tcW w:w="272" w:type="pct"/>
            <w:vMerge/>
            <w:shd w:val="clear" w:color="auto" w:fill="D6E3BC" w:themeFill="accent3" w:themeFillTint="66"/>
            <w:vAlign w:val="center"/>
          </w:tcPr>
          <w:p w14:paraId="3596B526"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1B04A2B"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719A6191" w14:textId="77777777" w:rsidTr="009B573D">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2DDE51B"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5AB2C0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spólny system promocji produktów lokalnych</w:t>
            </w:r>
          </w:p>
        </w:tc>
        <w:tc>
          <w:tcPr>
            <w:tcW w:w="408" w:type="pct"/>
            <w:shd w:val="clear" w:color="auto" w:fill="FFFFFF" w:themeFill="background1"/>
            <w:vAlign w:val="center"/>
          </w:tcPr>
          <w:p w14:paraId="52C3EB1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11FC60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AFDA6A1" w14:textId="77777777" w:rsidR="00DD3AE3" w:rsidRPr="005D7D2C" w:rsidRDefault="00DD3AE3"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FFFFFF" w:themeFill="background1"/>
            <w:vAlign w:val="center"/>
          </w:tcPr>
          <w:p w14:paraId="6FEE5A6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60E510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E470A8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66CA5FA"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128511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2BBE76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DAA150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0F615A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AA36B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C00B13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29C60008" w14:textId="77777777" w:rsidTr="009B573D">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A9DDD81"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5477202"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romocja gospodarcza</w:t>
            </w:r>
          </w:p>
        </w:tc>
        <w:tc>
          <w:tcPr>
            <w:tcW w:w="408" w:type="pct"/>
            <w:shd w:val="clear" w:color="auto" w:fill="FFFFFF" w:themeFill="background1"/>
            <w:vAlign w:val="center"/>
          </w:tcPr>
          <w:p w14:paraId="40ED8FE4"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4B5FD82"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4CB62B6" w14:textId="77777777" w:rsidR="00DD3AE3" w:rsidRPr="005D7D2C" w:rsidRDefault="00DD3AE3"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FFFFFF" w:themeFill="background1"/>
            <w:vAlign w:val="center"/>
          </w:tcPr>
          <w:p w14:paraId="0996849C"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6A19C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76AED1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C163517"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FF93F0"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19DB3D33"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AC78D4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4843FD4"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9169B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591E9D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0484C45C"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BFC070D"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EA756E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rganizowanie szkoleń dla rolników, przedsiębiorców w zakresie pozyskiwania środków zewnętrznych</w:t>
            </w:r>
          </w:p>
        </w:tc>
        <w:tc>
          <w:tcPr>
            <w:tcW w:w="408" w:type="pct"/>
            <w:shd w:val="clear" w:color="auto" w:fill="FFFFFF" w:themeFill="background1"/>
            <w:vAlign w:val="center"/>
          </w:tcPr>
          <w:p w14:paraId="74BD222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16D3E40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59DE7F88" w14:textId="77777777" w:rsidR="00DD3AE3" w:rsidRPr="005D7D2C" w:rsidRDefault="00DD3AE3"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C2D69B" w:themeFill="accent3" w:themeFillTint="99"/>
            <w:vAlign w:val="center"/>
          </w:tcPr>
          <w:p w14:paraId="47CF72B3"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7C70254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FFFFFF" w:themeFill="background1"/>
            <w:vAlign w:val="center"/>
          </w:tcPr>
          <w:p w14:paraId="7551FB7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529D25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07704B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40FB867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1" w:type="pct"/>
            <w:shd w:val="clear" w:color="auto" w:fill="D6E3BC" w:themeFill="accent3" w:themeFillTint="66"/>
            <w:vAlign w:val="center"/>
          </w:tcPr>
          <w:p w14:paraId="0C6160D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0ECDC08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065F9E0A"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07" w:type="pct"/>
            <w:shd w:val="clear" w:color="auto" w:fill="FFFFFF" w:themeFill="background1"/>
            <w:vAlign w:val="center"/>
          </w:tcPr>
          <w:p w14:paraId="1D3E927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74F81DC4" w14:textId="77777777" w:rsidTr="00DD3AE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46D9F96"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C90371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dzielanie dofinansowania, dotacji i pożyczek na rozpoczęcie działalności gospodarczej</w:t>
            </w:r>
          </w:p>
        </w:tc>
        <w:tc>
          <w:tcPr>
            <w:tcW w:w="408" w:type="pct"/>
            <w:shd w:val="clear" w:color="auto" w:fill="FFFFFF" w:themeFill="background1"/>
            <w:vAlign w:val="center"/>
          </w:tcPr>
          <w:p w14:paraId="339EB2C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A3DE11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2F2581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062B92C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0A9A26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6C7E3F2"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D8079E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4D27016"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822C08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841C2C8"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DDA392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7CFD72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B7EA7CC"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39A2C60D" w14:textId="77777777" w:rsidTr="00DD3AE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D9ACE54"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6EA5C8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romowanie postaw przedsiębiorczości u dzieci i młodzieży</w:t>
            </w:r>
          </w:p>
        </w:tc>
        <w:tc>
          <w:tcPr>
            <w:tcW w:w="408" w:type="pct"/>
            <w:shd w:val="clear" w:color="auto" w:fill="FFFFFF" w:themeFill="background1"/>
            <w:vAlign w:val="center"/>
          </w:tcPr>
          <w:p w14:paraId="47ECBC8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00948D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F3BD94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160BB16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9A21EE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B8947C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C92B94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3DA2CB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3F309A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DC53D7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2D36E6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43FF29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449432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69FC71D1" w14:textId="77777777" w:rsidTr="00DD3AE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494BD43"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92D7354"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rojekty związane z aktywizacją osób bezrobotnych i biernych zawodowo</w:t>
            </w:r>
          </w:p>
        </w:tc>
        <w:tc>
          <w:tcPr>
            <w:tcW w:w="408" w:type="pct"/>
            <w:shd w:val="clear" w:color="auto" w:fill="FFFFFF" w:themeFill="background1"/>
            <w:vAlign w:val="center"/>
          </w:tcPr>
          <w:p w14:paraId="6FAE3BF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A40A7B7"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D6ED78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504FD4F3"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1A9460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5EFFC30"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2AABD7E"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B344E96"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0B792B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D84D949"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C90BF0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7FE478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410B4FA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5707866B" w14:textId="77777777" w:rsidTr="00DD3AE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4A75431"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255998A"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T</w:t>
            </w:r>
            <w:r w:rsidRPr="005D7D2C">
              <w:rPr>
                <w:rFonts w:cstheme="minorHAnsi"/>
                <w:sz w:val="20"/>
                <w:szCs w:val="20"/>
              </w:rPr>
              <w:t>worzenie i rozwój terenów inwestycyjnych – pozyskiwanie inwestorów</w:t>
            </w:r>
          </w:p>
        </w:tc>
        <w:tc>
          <w:tcPr>
            <w:tcW w:w="408" w:type="pct"/>
            <w:shd w:val="clear" w:color="auto" w:fill="FFFFFF" w:themeFill="background1"/>
            <w:vAlign w:val="center"/>
          </w:tcPr>
          <w:p w14:paraId="58F036BF"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27121B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9274BA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138D841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711DC1F"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33662B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875A49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438828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6F48C6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EBAFB9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652EE8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968C7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898552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19495017" w14:textId="77777777" w:rsidTr="009B573D">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6BC9B20"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C97F5D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chrona gleb itp. usuwanie odpadów pochodzących z działalności rolniczej</w:t>
            </w:r>
          </w:p>
        </w:tc>
        <w:tc>
          <w:tcPr>
            <w:tcW w:w="408" w:type="pct"/>
            <w:shd w:val="clear" w:color="auto" w:fill="D6E3BC" w:themeFill="accent3" w:themeFillTint="66"/>
            <w:vAlign w:val="center"/>
          </w:tcPr>
          <w:p w14:paraId="0CBE0894" w14:textId="77777777" w:rsidR="00DD3AE3" w:rsidRPr="005D7D2C" w:rsidRDefault="00DD3AE3"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715BCB56"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D6E3BC" w:themeFill="accent3" w:themeFillTint="66"/>
            <w:vAlign w:val="center"/>
          </w:tcPr>
          <w:p w14:paraId="69949D92" w14:textId="77777777" w:rsidR="00DD3AE3" w:rsidRPr="005D7D2C" w:rsidRDefault="00DD3AE3"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C2D69B" w:themeFill="accent3" w:themeFillTint="99"/>
            <w:vAlign w:val="center"/>
          </w:tcPr>
          <w:p w14:paraId="056DE9A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D6E3BC" w:themeFill="accent3" w:themeFillTint="66"/>
            <w:vAlign w:val="center"/>
          </w:tcPr>
          <w:p w14:paraId="64A91F3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471FEE6E"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0ABD3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A08C25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4D154127"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4371471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D6E3BC" w:themeFill="accent3" w:themeFillTint="66"/>
            <w:vAlign w:val="center"/>
          </w:tcPr>
          <w:p w14:paraId="6BC01F1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C2D69B" w:themeFill="accent3" w:themeFillTint="99"/>
            <w:vAlign w:val="center"/>
          </w:tcPr>
          <w:p w14:paraId="44763709"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07" w:type="pct"/>
            <w:shd w:val="clear" w:color="auto" w:fill="FFFFFF" w:themeFill="background1"/>
            <w:vAlign w:val="center"/>
          </w:tcPr>
          <w:p w14:paraId="062A213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400693A3" w14:textId="77777777" w:rsidTr="00DD3AE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C9247AA"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2D41F4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ozyskiwanie i sprzedaż terenów pod budownictwo jednorodzinne</w:t>
            </w:r>
          </w:p>
        </w:tc>
        <w:tc>
          <w:tcPr>
            <w:tcW w:w="408" w:type="pct"/>
            <w:shd w:val="clear" w:color="auto" w:fill="FFFFFF" w:themeFill="background1"/>
            <w:vAlign w:val="center"/>
          </w:tcPr>
          <w:p w14:paraId="1EC0841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98410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E03456B" w14:textId="77777777" w:rsidR="00DD3AE3" w:rsidRPr="005D7D2C" w:rsidRDefault="00DD3AE3"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7E8AE33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13BFB3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52244F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BD014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3E73EE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9645D9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6621A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25A9F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EF5EEE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BD9DD2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4B9DAEB9" w14:textId="77777777" w:rsidTr="00B9451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575AA5F6" w14:textId="77777777" w:rsidR="00DD3AE3" w:rsidRPr="005D7D2C" w:rsidRDefault="00DD3AE3" w:rsidP="00695B85">
            <w:pPr>
              <w:jc w:val="center"/>
              <w:rPr>
                <w:rFonts w:asciiTheme="minorHAnsi" w:hAnsiTheme="minorHAnsi" w:cstheme="minorHAnsi"/>
                <w:sz w:val="20"/>
                <w:szCs w:val="20"/>
                <w:lang w:eastAsia="pl-PL"/>
              </w:rPr>
            </w:pPr>
            <w:r w:rsidRPr="005D7D2C">
              <w:rPr>
                <w:rFonts w:asciiTheme="minorHAnsi" w:hAnsiTheme="minorHAnsi" w:cstheme="minorHAnsi"/>
                <w:sz w:val="20"/>
                <w:szCs w:val="20"/>
                <w:lang w:eastAsia="pl-PL"/>
              </w:rPr>
              <w:t>Cel operacyjny nr 3. Obszar gmin Fałków, Radoszyce i Ruda Maleniecka odporny na zmiany klimatu i niespodziewane wydarzenia</w:t>
            </w:r>
          </w:p>
        </w:tc>
      </w:tr>
      <w:tr w:rsidR="00DD3AE3" w:rsidRPr="00B94513" w14:paraId="1C45BBFA" w14:textId="77777777" w:rsidTr="00B9451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B44DFAC" w14:textId="77777777" w:rsidR="00DD3AE3" w:rsidRPr="00B94513" w:rsidRDefault="00DD3AE3" w:rsidP="00695B85">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t>Zwiększenie efektywności energetycznej oraz energii wytwarzanej z OZE</w:t>
            </w:r>
          </w:p>
        </w:tc>
      </w:tr>
      <w:tr w:rsidR="009B573D" w:rsidRPr="005D7D2C" w14:paraId="1DA6B01D" w14:textId="77777777" w:rsidTr="009B573D">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A492E47" w14:textId="77777777" w:rsidR="00CB4B20" w:rsidRPr="005D7D2C" w:rsidRDefault="00CB4B2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24812612" w14:textId="77777777" w:rsidR="00CB4B20" w:rsidRPr="005D7D2C" w:rsidRDefault="00CB4B2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T</w:t>
            </w:r>
            <w:r w:rsidRPr="005D7D2C">
              <w:rPr>
                <w:rFonts w:cstheme="minorHAnsi"/>
                <w:sz w:val="20"/>
                <w:szCs w:val="20"/>
              </w:rPr>
              <w:t>ermomodernizacja obiektów użyteczności publicznej</w:t>
            </w:r>
          </w:p>
        </w:tc>
        <w:tc>
          <w:tcPr>
            <w:tcW w:w="408" w:type="pct"/>
            <w:vMerge w:val="restart"/>
            <w:shd w:val="clear" w:color="auto" w:fill="FFFFFF" w:themeFill="background1"/>
            <w:vAlign w:val="center"/>
          </w:tcPr>
          <w:p w14:paraId="099E56EF" w14:textId="77777777" w:rsidR="00CB4B20" w:rsidRPr="005D7D2C" w:rsidRDefault="00CB4B2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A79D2DD" w14:textId="77777777" w:rsidR="00CB4B20" w:rsidRPr="005D7D2C" w:rsidRDefault="00CB4B2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E9B1910"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2F1D5E2B"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14B26BEB"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C2D69B" w:themeFill="accent3" w:themeFillTint="99"/>
            <w:vAlign w:val="center"/>
          </w:tcPr>
          <w:p w14:paraId="1BE2D71D"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C2D69B" w:themeFill="accent3" w:themeFillTint="99"/>
            <w:vAlign w:val="center"/>
          </w:tcPr>
          <w:p w14:paraId="6863249C"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E8073E7"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val="restart"/>
            <w:shd w:val="clear" w:color="auto" w:fill="FFFFFF" w:themeFill="background1"/>
            <w:vAlign w:val="center"/>
          </w:tcPr>
          <w:p w14:paraId="60EB28BA"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886502C"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0C54B4">
              <w:rPr>
                <w:rFonts w:eastAsia="Times New Roman" w:cstheme="minorHAnsi"/>
                <w:sz w:val="20"/>
                <w:szCs w:val="20"/>
                <w:lang w:eastAsia="pl-PL"/>
              </w:rPr>
              <w:t>Ch</w:t>
            </w:r>
          </w:p>
        </w:tc>
        <w:tc>
          <w:tcPr>
            <w:tcW w:w="272" w:type="pct"/>
            <w:shd w:val="clear" w:color="auto" w:fill="C2D69B" w:themeFill="accent3" w:themeFillTint="99"/>
            <w:vAlign w:val="center"/>
          </w:tcPr>
          <w:p w14:paraId="13BE7158"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0C0EE9C8"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332B4299"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CB4B20" w:rsidRPr="005D7D2C" w14:paraId="4703A93B" w14:textId="77777777" w:rsidTr="009B573D">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1EBF1BC8" w14:textId="77777777" w:rsidR="00CB4B20" w:rsidRPr="005D7D2C" w:rsidRDefault="00CB4B2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249999EE" w14:textId="77777777" w:rsidR="00CB4B20" w:rsidRDefault="00CB4B2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33B303DF"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5A855A1"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5E9F69A"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0BA64831"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052C35E7"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C1C97F1"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3FFDB4CB"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30DAB16"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3E692E94"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42CB776"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2871697"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337A67D6"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9EE536E"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E84456" w:rsidRPr="005D7D2C" w14:paraId="1942ACEB" w14:textId="77777777" w:rsidTr="009B573D">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2802974" w14:textId="77777777" w:rsidR="00E84456" w:rsidRPr="005D7D2C" w:rsidRDefault="00E84456"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9C32BFF"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opularyzacja wykorzystania OZE (zarówno w jednostkach publicznych jak i gospodarstwach domowych) poprzez wsparcie inwestycji oraz działania szkoleniowe</w:t>
            </w:r>
          </w:p>
        </w:tc>
        <w:tc>
          <w:tcPr>
            <w:tcW w:w="408" w:type="pct"/>
            <w:shd w:val="clear" w:color="auto" w:fill="D6E3BC" w:themeFill="accent3" w:themeFillTint="66"/>
            <w:vAlign w:val="center"/>
          </w:tcPr>
          <w:p w14:paraId="0F7B9BFF"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141C4E9F"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1D00DA1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shd w:val="clear" w:color="auto" w:fill="FFFFFF" w:themeFill="background1"/>
            <w:vAlign w:val="center"/>
          </w:tcPr>
          <w:p w14:paraId="44BB8444"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8CDEB5C"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C2D69B" w:themeFill="accent3" w:themeFillTint="99"/>
            <w:vAlign w:val="center"/>
          </w:tcPr>
          <w:p w14:paraId="3ECB0D47"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0EC92301"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5550986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28" w:type="pct"/>
            <w:shd w:val="clear" w:color="auto" w:fill="D6E3BC" w:themeFill="accent3" w:themeFillTint="66"/>
            <w:vAlign w:val="center"/>
          </w:tcPr>
          <w:p w14:paraId="0FF3ACB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1235C7A4"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3438AC4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7D36077E"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07" w:type="pct"/>
            <w:shd w:val="clear" w:color="auto" w:fill="FFFFFF" w:themeFill="background1"/>
            <w:vAlign w:val="center"/>
          </w:tcPr>
          <w:p w14:paraId="1CCA559A"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573D" w:rsidRPr="005D7D2C" w14:paraId="7FAE8246" w14:textId="77777777" w:rsidTr="00153430">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DF08126" w14:textId="77777777" w:rsidR="00193DC0" w:rsidRPr="005D7D2C" w:rsidRDefault="00193DC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7E97571B" w14:textId="77777777" w:rsidR="00193DC0" w:rsidRPr="005D7D2C" w:rsidRDefault="00193DC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T</w:t>
            </w:r>
            <w:r w:rsidRPr="005D7D2C">
              <w:rPr>
                <w:rFonts w:cstheme="minorHAnsi"/>
                <w:sz w:val="20"/>
                <w:szCs w:val="20"/>
              </w:rPr>
              <w:t>ermomodernizacja domów i mieszkań prywatnych (w tym wymiana pieców)</w:t>
            </w:r>
          </w:p>
        </w:tc>
        <w:tc>
          <w:tcPr>
            <w:tcW w:w="408" w:type="pct"/>
            <w:vMerge w:val="restart"/>
            <w:shd w:val="clear" w:color="auto" w:fill="FFFFFF" w:themeFill="background1"/>
            <w:vAlign w:val="center"/>
          </w:tcPr>
          <w:p w14:paraId="0EF5B1E1" w14:textId="77777777" w:rsidR="00193DC0" w:rsidRPr="005D7D2C" w:rsidRDefault="00193D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2B5BD03" w14:textId="77777777" w:rsidR="00193DC0" w:rsidRPr="005D7D2C" w:rsidRDefault="00193D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120DF61"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35264410"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180DF0A8"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shd w:val="clear" w:color="auto" w:fill="C2D69B" w:themeFill="accent3" w:themeFillTint="99"/>
            <w:vAlign w:val="center"/>
          </w:tcPr>
          <w:p w14:paraId="69D62483"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C2D69B" w:themeFill="accent3" w:themeFillTint="99"/>
            <w:vAlign w:val="center"/>
          </w:tcPr>
          <w:p w14:paraId="57439A5E"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5785EDC0"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val="restart"/>
            <w:shd w:val="clear" w:color="auto" w:fill="FFFFFF" w:themeFill="background1"/>
            <w:vAlign w:val="center"/>
          </w:tcPr>
          <w:p w14:paraId="47FEC447"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13BCB65B"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C54B4">
              <w:rPr>
                <w:rFonts w:eastAsia="Times New Roman" w:cstheme="minorHAnsi"/>
                <w:sz w:val="20"/>
                <w:szCs w:val="20"/>
                <w:lang w:eastAsia="pl-PL"/>
              </w:rPr>
              <w:t>Ch</w:t>
            </w:r>
          </w:p>
        </w:tc>
        <w:tc>
          <w:tcPr>
            <w:tcW w:w="272" w:type="pct"/>
            <w:shd w:val="clear" w:color="auto" w:fill="C2D69B" w:themeFill="accent3" w:themeFillTint="99"/>
            <w:vAlign w:val="center"/>
          </w:tcPr>
          <w:p w14:paraId="49AC7D60"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7952AE2E"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73F10089"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93DC0" w:rsidRPr="005D7D2C" w14:paraId="5612676E" w14:textId="77777777" w:rsidTr="00193DC0">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4C8B708" w14:textId="77777777" w:rsidR="00193DC0" w:rsidRPr="005D7D2C" w:rsidRDefault="00193DC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032294A3" w14:textId="77777777" w:rsidR="00193DC0" w:rsidRDefault="00193DC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60ACE5D0"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63F94A09"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D9A1435"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4B062665"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5FBD552"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9338274"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782089E8"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13578D75"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20DA84DE"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A27F76F"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A4C65C4"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0FE90791"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9D406B6"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F6CCE" w:rsidRPr="005D7D2C" w14:paraId="5CE6F87A" w14:textId="77777777" w:rsidTr="009B573D">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B16D5C8" w14:textId="77777777" w:rsidR="009F6CCE" w:rsidRPr="005D7D2C" w:rsidRDefault="009F6CCE"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61425EF" w14:textId="77777777" w:rsidR="009F6CCE" w:rsidRPr="005D7D2C" w:rsidRDefault="009F6CCE"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w:t>
            </w:r>
            <w:r w:rsidRPr="005D7D2C">
              <w:rPr>
                <w:rFonts w:cstheme="minorHAnsi"/>
                <w:sz w:val="20"/>
                <w:szCs w:val="20"/>
              </w:rPr>
              <w:t>ostawa i montaż OZE (PV, pompy ciepła) na budynkach użyteczności publicznej oraz w budynkach prywatnych (projekty parasolowe)</w:t>
            </w:r>
          </w:p>
        </w:tc>
        <w:tc>
          <w:tcPr>
            <w:tcW w:w="408" w:type="pct"/>
            <w:vMerge w:val="restart"/>
            <w:shd w:val="clear" w:color="auto" w:fill="D6E3BC" w:themeFill="accent3" w:themeFillTint="66"/>
            <w:vAlign w:val="center"/>
          </w:tcPr>
          <w:p w14:paraId="5E001837"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44ADE061"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D85C061"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6F322C97" w14:textId="77777777" w:rsidR="009F6CCE" w:rsidRPr="005D7D2C" w:rsidRDefault="009F6CCE"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2DBDB" w:themeFill="accent2" w:themeFillTint="33"/>
            <w:vAlign w:val="center"/>
          </w:tcPr>
          <w:p w14:paraId="72E59783"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C2D69B" w:themeFill="accent3" w:themeFillTint="99"/>
            <w:vAlign w:val="center"/>
          </w:tcPr>
          <w:p w14:paraId="6CF263C4"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9EA34B0"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18F41FBA"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C3676">
              <w:rPr>
                <w:rFonts w:eastAsia="Times New Roman" w:cstheme="minorHAnsi"/>
                <w:sz w:val="20"/>
                <w:szCs w:val="20"/>
                <w:lang w:eastAsia="pl-PL"/>
              </w:rPr>
              <w:t>Sk, Ch</w:t>
            </w:r>
          </w:p>
        </w:tc>
        <w:tc>
          <w:tcPr>
            <w:tcW w:w="228" w:type="pct"/>
            <w:vMerge w:val="restart"/>
            <w:shd w:val="clear" w:color="auto" w:fill="D6E3BC" w:themeFill="accent3" w:themeFillTint="66"/>
            <w:vAlign w:val="center"/>
          </w:tcPr>
          <w:p w14:paraId="6871E99A"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751B9A46"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EFA6DC2"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8518EE8"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BE4358B" w14:textId="77777777" w:rsidR="009F6CCE" w:rsidRPr="005D7D2C" w:rsidRDefault="009F6CCE"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F6CCE" w:rsidRPr="005D7D2C" w14:paraId="4B22D398" w14:textId="77777777" w:rsidTr="009B573D">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3D73823" w14:textId="77777777" w:rsidR="009F6CCE" w:rsidRPr="005D7D2C" w:rsidRDefault="009F6CCE"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2916C10" w14:textId="77777777" w:rsidR="009F6CCE" w:rsidRDefault="009F6CCE"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6FEB5104"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318FF0ED"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A1A9248" w14:textId="77777777" w:rsidR="009F6CCE" w:rsidRPr="005D7D2C" w:rsidRDefault="009F6CCE"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686ABA5B"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617C2BF8"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73AFAD0C"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358E8B0A"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878C4D7"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0C244D84"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67BE7986"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148E8D7" w14:textId="77777777" w:rsidR="009F6CCE" w:rsidRPr="005D7D2C" w:rsidRDefault="009F6CCE"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35194DCF"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6CABF8A"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573D" w:rsidRPr="005D7D2C" w14:paraId="70FA67F6" w14:textId="77777777" w:rsidTr="009B573D">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21C4C7B" w14:textId="77777777" w:rsidR="002C447A" w:rsidRPr="005D7D2C" w:rsidRDefault="002C447A"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2AED17D"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farm fotowoltaicznych w celu zaspokojenia potrzeb energetycznych samorządów</w:t>
            </w:r>
          </w:p>
        </w:tc>
        <w:tc>
          <w:tcPr>
            <w:tcW w:w="408" w:type="pct"/>
            <w:vMerge w:val="restart"/>
            <w:shd w:val="clear" w:color="auto" w:fill="D6E3BC" w:themeFill="accent3" w:themeFillTint="66"/>
            <w:vAlign w:val="center"/>
          </w:tcPr>
          <w:p w14:paraId="67A79B33"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3F9D7DC"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2DACEB7"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C447A">
              <w:rPr>
                <w:rFonts w:eastAsia="Times New Roman" w:cstheme="minorHAnsi"/>
                <w:sz w:val="20"/>
                <w:szCs w:val="20"/>
                <w:lang w:eastAsia="pl-PL"/>
              </w:rPr>
              <w:t>P, S</w:t>
            </w:r>
          </w:p>
        </w:tc>
        <w:tc>
          <w:tcPr>
            <w:tcW w:w="272" w:type="pct"/>
            <w:vMerge w:val="restart"/>
            <w:shd w:val="clear" w:color="auto" w:fill="E5B8B7" w:themeFill="accent2" w:themeFillTint="66"/>
            <w:vAlign w:val="center"/>
          </w:tcPr>
          <w:p w14:paraId="5F391A5F"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2CB58AD3"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C2D69B" w:themeFill="accent3" w:themeFillTint="99"/>
            <w:vAlign w:val="center"/>
          </w:tcPr>
          <w:p w14:paraId="4B9B9219"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A40B3EE"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0F438C0D"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C447A">
              <w:rPr>
                <w:rFonts w:eastAsia="Times New Roman" w:cstheme="minorHAnsi"/>
                <w:sz w:val="20"/>
                <w:szCs w:val="20"/>
                <w:lang w:eastAsia="pl-PL"/>
              </w:rPr>
              <w:t>Sk, Ch</w:t>
            </w:r>
          </w:p>
        </w:tc>
        <w:tc>
          <w:tcPr>
            <w:tcW w:w="228" w:type="pct"/>
            <w:vMerge w:val="restart"/>
            <w:shd w:val="clear" w:color="auto" w:fill="D6E3BC" w:themeFill="accent3" w:themeFillTint="66"/>
            <w:vAlign w:val="center"/>
          </w:tcPr>
          <w:p w14:paraId="2D60995A"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6DE7E83C"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74C53E21"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DED6D67"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288AD42C"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3495F6DC" w14:textId="77777777" w:rsidTr="009B573D">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1732940" w14:textId="77777777" w:rsidR="002C447A" w:rsidRPr="005D7D2C" w:rsidRDefault="002C447A"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A0250D8" w14:textId="77777777" w:rsidR="002C447A" w:rsidRDefault="002C447A"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55E44B14"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32212B96"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D91F3DB"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E5B8B7" w:themeFill="accent2" w:themeFillTint="66"/>
            <w:vAlign w:val="center"/>
          </w:tcPr>
          <w:p w14:paraId="2344F4A6"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276A40D9"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324695AE"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58E90DAD"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FBE7B0A"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49831CA1"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45EE18D7"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A3BCD77" w14:textId="77777777" w:rsidR="002C447A" w:rsidRPr="005D7D2C" w:rsidRDefault="002C447A"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43463482"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75936BD"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50245" w:rsidRPr="005D7D2C" w14:paraId="40C962CD"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82C15AF" w14:textId="77777777" w:rsidR="00F50245" w:rsidRPr="005D7D2C" w:rsidRDefault="00F50245"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E48CA84"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tworzenie magazynów energii elektrycznej</w:t>
            </w:r>
          </w:p>
        </w:tc>
        <w:tc>
          <w:tcPr>
            <w:tcW w:w="408" w:type="pct"/>
            <w:vMerge w:val="restart"/>
            <w:shd w:val="clear" w:color="auto" w:fill="FFFFFF" w:themeFill="background1"/>
            <w:vAlign w:val="center"/>
          </w:tcPr>
          <w:p w14:paraId="598E122D"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3A5C3B97"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F66D144"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26770D7F"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F2DBDB" w:themeFill="accent2" w:themeFillTint="33"/>
            <w:vAlign w:val="center"/>
          </w:tcPr>
          <w:p w14:paraId="404D9B47"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7226A">
              <w:rPr>
                <w:rFonts w:eastAsia="Times New Roman" w:cstheme="minorHAnsi"/>
                <w:sz w:val="20"/>
                <w:szCs w:val="20"/>
                <w:lang w:eastAsia="pl-PL"/>
              </w:rPr>
              <w:t>Ch</w:t>
            </w:r>
          </w:p>
        </w:tc>
        <w:tc>
          <w:tcPr>
            <w:tcW w:w="272" w:type="pct"/>
            <w:vMerge w:val="restart"/>
            <w:shd w:val="clear" w:color="auto" w:fill="C2D69B" w:themeFill="accent3" w:themeFillTint="99"/>
            <w:vAlign w:val="center"/>
          </w:tcPr>
          <w:p w14:paraId="7C4AB9F9"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59CD74B9"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A03D35F"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C447A">
              <w:rPr>
                <w:rFonts w:eastAsia="Times New Roman" w:cstheme="minorHAnsi"/>
                <w:sz w:val="20"/>
                <w:szCs w:val="20"/>
                <w:lang w:eastAsia="pl-PL"/>
              </w:rPr>
              <w:t>Sk, Ch</w:t>
            </w:r>
          </w:p>
        </w:tc>
        <w:tc>
          <w:tcPr>
            <w:tcW w:w="228" w:type="pct"/>
            <w:vMerge w:val="restart"/>
            <w:shd w:val="clear" w:color="auto" w:fill="D6E3BC" w:themeFill="accent3" w:themeFillTint="66"/>
            <w:vAlign w:val="center"/>
          </w:tcPr>
          <w:p w14:paraId="3FD0A825"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50245">
              <w:rPr>
                <w:rFonts w:eastAsia="Times New Roman" w:cstheme="minorHAnsi"/>
                <w:sz w:val="20"/>
                <w:szCs w:val="20"/>
                <w:lang w:eastAsia="pl-PL"/>
              </w:rPr>
              <w:t>P, S</w:t>
            </w:r>
          </w:p>
        </w:tc>
        <w:tc>
          <w:tcPr>
            <w:tcW w:w="271" w:type="pct"/>
            <w:shd w:val="clear" w:color="auto" w:fill="D6E3BC" w:themeFill="accent3" w:themeFillTint="66"/>
            <w:vAlign w:val="center"/>
          </w:tcPr>
          <w:p w14:paraId="42CF7BF7"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CD39B7B"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D0094F9"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2A6005C0"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50245" w:rsidRPr="005D7D2C" w14:paraId="544C8079" w14:textId="77777777" w:rsidTr="009B573D">
        <w:trPr>
          <w:cnfStyle w:val="000000010000" w:firstRow="0" w:lastRow="0" w:firstColumn="0" w:lastColumn="0" w:oddVBand="0" w:evenVBand="0" w:oddHBand="0" w:evenHBand="1" w:firstRowFirstColumn="0" w:firstRowLastColumn="0" w:lastRowFirstColumn="0" w:lastRowLastColumn="0"/>
          <w:cantSplit/>
          <w:trHeight w:val="192"/>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08E03A54" w14:textId="77777777" w:rsidR="00F50245" w:rsidRPr="005D7D2C" w:rsidRDefault="00F50245"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D2A528E" w14:textId="77777777" w:rsidR="00F50245" w:rsidRDefault="00F50245"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BADC13D"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3DB2F14"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AA9FE17" w14:textId="77777777" w:rsidR="00F50245" w:rsidRPr="005D7D2C" w:rsidRDefault="00F50245"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2DBDB" w:themeFill="accent2" w:themeFillTint="33"/>
            <w:vAlign w:val="center"/>
          </w:tcPr>
          <w:p w14:paraId="06857A72"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9B722D5"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11C020CB"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12B6D64E"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B48178D"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67BC2BF3"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8EEFE2B" w14:textId="77777777" w:rsidR="00F50245" w:rsidRPr="005D7D2C" w:rsidRDefault="00F50245"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439978E2" w14:textId="77777777" w:rsidR="00F50245" w:rsidRPr="005D7D2C" w:rsidRDefault="00F50245"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71BF57F5"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49E3462"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D5239" w:rsidRPr="005D7D2C" w14:paraId="325CD10F" w14:textId="77777777" w:rsidTr="006D5239">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5E978E0" w14:textId="77777777" w:rsidR="006D5239" w:rsidRPr="005D7D2C" w:rsidRDefault="006D5239"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8CEF7D3"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oświetlenia ulicznego</w:t>
            </w:r>
          </w:p>
        </w:tc>
        <w:tc>
          <w:tcPr>
            <w:tcW w:w="408" w:type="pct"/>
            <w:vMerge w:val="restart"/>
            <w:shd w:val="clear" w:color="auto" w:fill="FFFFFF" w:themeFill="background1"/>
            <w:vAlign w:val="center"/>
          </w:tcPr>
          <w:p w14:paraId="77063A4F"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4F7CEAD"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1C0A4ED"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06840F63"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34F030A"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59344157"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4BB94FA"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6B4F03A6"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Sk, Ch</w:t>
            </w:r>
          </w:p>
        </w:tc>
        <w:tc>
          <w:tcPr>
            <w:tcW w:w="228" w:type="pct"/>
            <w:vMerge w:val="restart"/>
            <w:shd w:val="clear" w:color="auto" w:fill="FFFFFF" w:themeFill="background1"/>
            <w:vAlign w:val="center"/>
          </w:tcPr>
          <w:p w14:paraId="514BE66C"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7D3A575"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D7F6CBE"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C7B9CCC"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0D3B2DE8"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D5239" w:rsidRPr="005D7D2C" w14:paraId="128BC42A" w14:textId="77777777" w:rsidTr="006D5239">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DCCF3A2" w14:textId="77777777" w:rsidR="006D5239" w:rsidRPr="005D7D2C" w:rsidRDefault="006D5239"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2AAB56C2" w14:textId="77777777" w:rsidR="006D5239" w:rsidRDefault="006D5239"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A2C2034"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9DC288E"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E0CBC3B" w14:textId="77777777" w:rsidR="006D5239" w:rsidRPr="005D7D2C" w:rsidRDefault="006D5239"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799E0BCE"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F37DF16"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D763591"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AF1EF11"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E6D2E86"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4D9EB23B"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C285C52" w14:textId="77777777" w:rsidR="006D5239" w:rsidRPr="005D7D2C" w:rsidRDefault="006D5239"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136A9C4B" w14:textId="77777777" w:rsidR="006D5239" w:rsidRPr="005D7D2C" w:rsidRDefault="006D5239"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7BFAAF4D"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B2416CE"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04009" w:rsidRPr="005D7D2C" w14:paraId="4208C5B6" w14:textId="77777777" w:rsidTr="00153430">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6F1453E" w14:textId="77777777" w:rsidR="00704009" w:rsidRPr="005D7D2C" w:rsidRDefault="00704009"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0FA2807"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sprawnienie systemów ciepłowniczych, gazowych i elektroenergetycznych</w:t>
            </w:r>
          </w:p>
        </w:tc>
        <w:tc>
          <w:tcPr>
            <w:tcW w:w="408" w:type="pct"/>
            <w:shd w:val="clear" w:color="auto" w:fill="FFFFFF" w:themeFill="background1"/>
            <w:vAlign w:val="center"/>
          </w:tcPr>
          <w:p w14:paraId="57DE597A"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081B7B5C"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1582A54"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4E5C8AF1"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F4B22C1"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108132D6"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78804B9"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FFFFFF" w:themeFill="background1"/>
            <w:vAlign w:val="center"/>
          </w:tcPr>
          <w:p w14:paraId="482A03E6"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0EE46E77"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C6E91E3"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68DF9651"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64968E25"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7ED810C8"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04009" w:rsidRPr="008B3AD4" w14:paraId="3B9E2E12" w14:textId="77777777" w:rsidTr="008B3AD4">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6595B719" w14:textId="77777777" w:rsidR="00704009" w:rsidRPr="008B3AD4" w:rsidRDefault="00704009" w:rsidP="005C1676">
            <w:pPr>
              <w:jc w:val="center"/>
              <w:rPr>
                <w:rFonts w:asciiTheme="minorHAnsi" w:hAnsiTheme="minorHAnsi" w:cstheme="minorHAnsi"/>
                <w:b w:val="0"/>
                <w:sz w:val="20"/>
                <w:szCs w:val="20"/>
                <w:lang w:eastAsia="pl-PL"/>
              </w:rPr>
            </w:pPr>
            <w:r w:rsidRPr="008B3AD4">
              <w:rPr>
                <w:rFonts w:asciiTheme="minorHAnsi" w:hAnsiTheme="minorHAnsi" w:cstheme="minorHAnsi"/>
                <w:b w:val="0"/>
                <w:sz w:val="20"/>
                <w:szCs w:val="20"/>
                <w:lang w:eastAsia="pl-PL"/>
              </w:rPr>
              <w:t>Gospodarowanie zasobami wody i przeciwdziałanie klęskom żywiołowym na obszarze gmin objętych Strategią – zwiększenie retencji wodnej</w:t>
            </w:r>
          </w:p>
        </w:tc>
      </w:tr>
      <w:tr w:rsidR="00153430" w:rsidRPr="005D7D2C" w14:paraId="2331A79C" w14:textId="77777777" w:rsidTr="00153430">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E5A494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28B9C90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Budowa i/lub modernizacja zbiorników retencyjnych wraz infrastrukturą rekreacyjną</w:t>
            </w:r>
            <w:r w:rsidR="00DB18F5">
              <w:rPr>
                <w:rFonts w:cstheme="minorHAnsi"/>
                <w:sz w:val="20"/>
                <w:szCs w:val="20"/>
              </w:rPr>
              <w:t xml:space="preserve"> z zachowaniem obszarów cennych przyrodniczo</w:t>
            </w:r>
          </w:p>
        </w:tc>
        <w:tc>
          <w:tcPr>
            <w:tcW w:w="408" w:type="pct"/>
            <w:vMerge w:val="restart"/>
            <w:shd w:val="clear" w:color="auto" w:fill="D6E3BC" w:themeFill="accent3" w:themeFillTint="66"/>
            <w:vAlign w:val="center"/>
          </w:tcPr>
          <w:p w14:paraId="7A6155F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032C222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4F26ECD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358B03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1C6C78E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8682B9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EAF1DD" w:themeFill="accent3" w:themeFillTint="33"/>
            <w:vAlign w:val="center"/>
          </w:tcPr>
          <w:p w14:paraId="1F5CED44" w14:textId="77777777" w:rsidR="00153430" w:rsidRPr="005D7D2C" w:rsidRDefault="00153430" w:rsidP="002D7CD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4B07000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6698DA7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110203D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155A053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9867B4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77340F0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3C6A1E63" w14:textId="77777777" w:rsidTr="00153430">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2F7CF55"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37D9CA8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393C081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4F0F532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9F55E6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E5B8B7" w:themeFill="accent2" w:themeFillTint="66"/>
            <w:vAlign w:val="center"/>
          </w:tcPr>
          <w:p w14:paraId="753446F9"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7193B451"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4A797CF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EAF1DD" w:themeFill="accent3" w:themeFillTint="33"/>
            <w:vAlign w:val="center"/>
          </w:tcPr>
          <w:p w14:paraId="31BCCF9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3750AA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2C2796D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tcBorders>
              <w:bottom w:val="single" w:sz="4" w:space="0" w:color="auto"/>
            </w:tcBorders>
            <w:shd w:val="clear" w:color="auto" w:fill="E5B8B7" w:themeFill="accent2" w:themeFillTint="66"/>
            <w:vAlign w:val="center"/>
          </w:tcPr>
          <w:p w14:paraId="05D2A9F3"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tcBorders>
              <w:bottom w:val="single" w:sz="4" w:space="0" w:color="auto"/>
            </w:tcBorders>
            <w:shd w:val="clear" w:color="auto" w:fill="F2DBDB" w:themeFill="accent2" w:themeFillTint="33"/>
            <w:vAlign w:val="center"/>
          </w:tcPr>
          <w:p w14:paraId="7DCE7BB5"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756CC3F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68A5D1A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02BA962" w14:textId="77777777" w:rsidTr="00303DA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E1C8073"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678965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Rozwój błękitno-zielonej infrastruktury</w:t>
            </w:r>
          </w:p>
        </w:tc>
        <w:tc>
          <w:tcPr>
            <w:tcW w:w="408" w:type="pct"/>
            <w:vMerge w:val="restart"/>
            <w:shd w:val="clear" w:color="auto" w:fill="D6E3BC" w:themeFill="accent3" w:themeFillTint="66"/>
            <w:vAlign w:val="center"/>
          </w:tcPr>
          <w:p w14:paraId="4B2D5EC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699CED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75A0B9B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3201706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7C411D6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6912661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EAF1DD" w:themeFill="accent3" w:themeFillTint="33"/>
            <w:vAlign w:val="center"/>
          </w:tcPr>
          <w:p w14:paraId="01E3607E" w14:textId="77777777" w:rsidR="00153430" w:rsidRPr="005D7D2C" w:rsidRDefault="00153430" w:rsidP="002D7CD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0AF976F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1F5606F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tcBorders>
              <w:top w:val="single" w:sz="4" w:space="0" w:color="auto"/>
            </w:tcBorders>
            <w:shd w:val="clear" w:color="auto" w:fill="D6E3BC" w:themeFill="accent3" w:themeFillTint="66"/>
            <w:vAlign w:val="center"/>
          </w:tcPr>
          <w:p w14:paraId="4255769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tcBorders>
              <w:top w:val="single" w:sz="4" w:space="0" w:color="auto"/>
            </w:tcBorders>
            <w:shd w:val="clear" w:color="auto" w:fill="D6E3BC" w:themeFill="accent3" w:themeFillTint="66"/>
            <w:vAlign w:val="center"/>
          </w:tcPr>
          <w:p w14:paraId="63B3D6D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545ACA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CFD657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A0252D6" w14:textId="77777777" w:rsidTr="00153430">
        <w:trPr>
          <w:cnfStyle w:val="000000010000" w:firstRow="0" w:lastRow="0" w:firstColumn="0" w:lastColumn="0" w:oddVBand="0" w:evenVBand="0" w:oddHBand="0" w:evenHBand="1" w:firstRowFirstColumn="0" w:firstRowLastColumn="0" w:lastRowFirstColumn="0" w:lastRowLastColumn="0"/>
          <w:cantSplit/>
          <w:trHeight w:val="192"/>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60DCBD3"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A51327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180A258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84D555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9D10E5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542081A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7E1B30F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74328E9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EAF1DD" w:themeFill="accent3" w:themeFillTint="33"/>
            <w:vAlign w:val="center"/>
          </w:tcPr>
          <w:p w14:paraId="5295BB8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548278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4C22093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50C8574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30C8FF8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29FFDBD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7A1ECB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6290E8C7" w14:textId="77777777" w:rsidTr="00303DAB">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630C458"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7E92D5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Budowa i/lub modernizacja kanalizacji deszczowej</w:t>
            </w:r>
          </w:p>
        </w:tc>
        <w:tc>
          <w:tcPr>
            <w:tcW w:w="408" w:type="pct"/>
            <w:vMerge w:val="restart"/>
            <w:shd w:val="clear" w:color="auto" w:fill="FFFFFF" w:themeFill="background1"/>
            <w:vAlign w:val="center"/>
          </w:tcPr>
          <w:p w14:paraId="277C9C5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7285E77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60D3C0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14C4F88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637EB23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0E881F7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72C854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202D01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Sk, Ch</w:t>
            </w:r>
          </w:p>
        </w:tc>
        <w:tc>
          <w:tcPr>
            <w:tcW w:w="228" w:type="pct"/>
            <w:vMerge w:val="restart"/>
            <w:shd w:val="clear" w:color="auto" w:fill="C2D69B" w:themeFill="accent3" w:themeFillTint="99"/>
            <w:vAlign w:val="center"/>
          </w:tcPr>
          <w:p w14:paraId="60F5B22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FFFFF" w:themeFill="background1"/>
            <w:vAlign w:val="center"/>
          </w:tcPr>
          <w:p w14:paraId="4CC0A46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56F4D7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69FBD6D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vMerge w:val="restart"/>
            <w:shd w:val="clear" w:color="auto" w:fill="FFFFFF" w:themeFill="background1"/>
            <w:vAlign w:val="center"/>
          </w:tcPr>
          <w:p w14:paraId="7D6D3B8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14FA921" w14:textId="77777777" w:rsidTr="00303DAB">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C3F128D"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AB7998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089452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2D2FC29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C48DC46"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3237180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6A07A6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5856F3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B0786D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ACD257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5B23697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893258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01441B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42A5CB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83340F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8ECA42C" w14:textId="77777777" w:rsidTr="00292D33">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81844B0"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760FC46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Tworzenie punktów poboru wody wykorzystywanej w rolnictwie</w:t>
            </w:r>
          </w:p>
        </w:tc>
        <w:tc>
          <w:tcPr>
            <w:tcW w:w="408" w:type="pct"/>
            <w:vMerge w:val="restart"/>
            <w:shd w:val="clear" w:color="auto" w:fill="FFFFFF" w:themeFill="background1"/>
            <w:vAlign w:val="center"/>
          </w:tcPr>
          <w:p w14:paraId="55EF045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D6E3BC" w:themeFill="accent3" w:themeFillTint="66"/>
            <w:vAlign w:val="center"/>
          </w:tcPr>
          <w:p w14:paraId="4D86D5A0"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8BE284D"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21CEF4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B13964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69794A2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6D1EC01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4FBB165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FFFFFF" w:themeFill="background1"/>
            <w:vAlign w:val="center"/>
          </w:tcPr>
          <w:p w14:paraId="5755744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045BA69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4B13731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432C04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6A0625F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2D2C0AE0" w14:textId="77777777" w:rsidTr="00292D33">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962DB1C"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07CCB0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2E8620D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6AA79D2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B446CA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B0854A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9A531D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174BE8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6BECD5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0D92DC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26BEA9C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B82FEE4"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6B797BD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E916E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C59695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E1DB9D7" w14:textId="77777777" w:rsidTr="00896DFE">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DA9F10B"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B90F94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Zakup zbiorników na wodę dla potrzeb komunalnych</w:t>
            </w:r>
          </w:p>
        </w:tc>
        <w:tc>
          <w:tcPr>
            <w:tcW w:w="408" w:type="pct"/>
            <w:shd w:val="clear" w:color="auto" w:fill="FFFFFF" w:themeFill="background1"/>
            <w:vAlign w:val="center"/>
          </w:tcPr>
          <w:p w14:paraId="13B8012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1511A970"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619DE6D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1AE501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743C88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1E7140D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9D10F0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43A961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69C2D9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208E0021"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2A7B8A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776376CB"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DD1365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32514221" w14:textId="77777777" w:rsidTr="00303DAB">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56F1C9B"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2A96CA8" w14:textId="77777777" w:rsidR="00153430" w:rsidRPr="005D7D2C" w:rsidRDefault="002E0B23" w:rsidP="002E0B23">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2E0B23">
              <w:rPr>
                <w:rFonts w:cstheme="minorHAnsi"/>
                <w:sz w:val="20"/>
                <w:szCs w:val="20"/>
              </w:rPr>
              <w:t xml:space="preserve">Przebudowa i rozbudowa istniejących </w:t>
            </w:r>
            <w:r w:rsidR="00153430" w:rsidRPr="002E0B23">
              <w:rPr>
                <w:rFonts w:cstheme="minorHAnsi"/>
                <w:sz w:val="20"/>
                <w:szCs w:val="20"/>
              </w:rPr>
              <w:t>Małych Elektrowni Wodnych (MEW) - 3 szt. na terenie gminy Ruda Maleniecka</w:t>
            </w:r>
          </w:p>
        </w:tc>
        <w:tc>
          <w:tcPr>
            <w:tcW w:w="408" w:type="pct"/>
            <w:vMerge w:val="restart"/>
            <w:shd w:val="clear" w:color="auto" w:fill="FFFFFF" w:themeFill="background1"/>
            <w:vAlign w:val="center"/>
          </w:tcPr>
          <w:p w14:paraId="78BA36B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D6E3BC" w:themeFill="accent3" w:themeFillTint="66"/>
            <w:vAlign w:val="center"/>
          </w:tcPr>
          <w:p w14:paraId="1AD28BA3"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A43AEA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3191011C"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2E455FB"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CC34A9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5B122700"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E5B8B7" w:themeFill="accent2" w:themeFillTint="66"/>
            <w:vAlign w:val="center"/>
          </w:tcPr>
          <w:p w14:paraId="626F0D27"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59588F6C"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FFFFF" w:themeFill="background1"/>
            <w:vAlign w:val="center"/>
          </w:tcPr>
          <w:p w14:paraId="3582FE8C"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D6C124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607252F"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4B2A56D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3BC3740" w14:textId="77777777" w:rsidTr="00303DAB">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262BA49"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50917B9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83FB12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3E7C798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84E8E1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E5B8B7" w:themeFill="accent2" w:themeFillTint="66"/>
            <w:vAlign w:val="center"/>
          </w:tcPr>
          <w:p w14:paraId="08AE4A6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2169D5F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74416E0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0D2780A1"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E5B8B7" w:themeFill="accent2" w:themeFillTint="66"/>
            <w:vAlign w:val="center"/>
          </w:tcPr>
          <w:p w14:paraId="3F7E51D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6C17800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C973FDE"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E5B8B7" w:themeFill="accent2" w:themeFillTint="66"/>
            <w:vAlign w:val="center"/>
          </w:tcPr>
          <w:p w14:paraId="317A11D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330A8DE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36F22D2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ACCDC30" w14:textId="77777777" w:rsidTr="00F852E2">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6A03730"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B721B5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D7D2C">
              <w:rPr>
                <w:rFonts w:cstheme="minorHAnsi"/>
                <w:sz w:val="20"/>
                <w:szCs w:val="20"/>
              </w:rPr>
              <w:t>Ochrona wód przed zanieczyszczeniami pochodzącymi ze źródeł rolniczych poprzez wdrożenie i przestrzeganie zasad Dobrej Praktyki Rolniczej np. nawożenie, składowanie nawozów i kiszonek w pobliżu cieków</w:t>
            </w:r>
          </w:p>
        </w:tc>
        <w:tc>
          <w:tcPr>
            <w:tcW w:w="408" w:type="pct"/>
            <w:shd w:val="clear" w:color="auto" w:fill="D6E3BC" w:themeFill="accent3" w:themeFillTint="66"/>
            <w:vAlign w:val="center"/>
          </w:tcPr>
          <w:p w14:paraId="538F5F2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C2D69B" w:themeFill="accent3" w:themeFillTint="99"/>
            <w:vAlign w:val="center"/>
          </w:tcPr>
          <w:p w14:paraId="3E4120E6"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6397DBF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53DE6659"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16095973"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FFFFFF" w:themeFill="background1"/>
            <w:vAlign w:val="center"/>
          </w:tcPr>
          <w:p w14:paraId="7FB9409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EF69A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BB3DC5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C2D69B" w:themeFill="accent3" w:themeFillTint="99"/>
            <w:vAlign w:val="center"/>
          </w:tcPr>
          <w:p w14:paraId="3E18DEC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5B286B1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38A20F0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3C28458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07" w:type="pct"/>
            <w:shd w:val="clear" w:color="auto" w:fill="FFFFFF" w:themeFill="background1"/>
            <w:vAlign w:val="center"/>
          </w:tcPr>
          <w:p w14:paraId="70013EA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29A9082"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02809B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B0950BA" w14:textId="77777777" w:rsidR="00153430" w:rsidRPr="005D7D2C" w:rsidRDefault="00153430" w:rsidP="005D7D2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Podjęcie działań mających na celu zwiększenie retencji wodnej na terenach rolniczych, leśnych i zurbanizowanych poprzez prawidłowe użytkowanie gleb, prowadzenie prac przeciwerozyjnych, zalesienie, tworzenie stref buforowych wzdłuż cieków, ochronę i odtwarzanie oczek wodnych i mokradeł, retencjonowanie wody w już istniejących zbiornikach i rowach oraz zachęcanie do wykonywania nowych zbiorników wodnych</w:t>
            </w:r>
          </w:p>
        </w:tc>
        <w:tc>
          <w:tcPr>
            <w:tcW w:w="408" w:type="pct"/>
            <w:shd w:val="clear" w:color="auto" w:fill="D6E3BC" w:themeFill="accent3" w:themeFillTint="66"/>
            <w:vAlign w:val="center"/>
          </w:tcPr>
          <w:p w14:paraId="6F6ABF9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6D4503C1"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0BAE05B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E1E080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512710D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62BE048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2EC1D6D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FFFFFF" w:themeFill="background1"/>
            <w:vAlign w:val="center"/>
          </w:tcPr>
          <w:p w14:paraId="5D5BB75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C2D69B" w:themeFill="accent3" w:themeFillTint="99"/>
            <w:vAlign w:val="center"/>
          </w:tcPr>
          <w:p w14:paraId="2296730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00C6CFC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661C98D1"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721F803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shd w:val="clear" w:color="auto" w:fill="FFFFFF" w:themeFill="background1"/>
            <w:vAlign w:val="center"/>
          </w:tcPr>
          <w:p w14:paraId="3D87823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8B3AD4" w14:paraId="653AA6D8" w14:textId="77777777" w:rsidTr="008B3AD4">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EA6849F" w14:textId="77777777" w:rsidR="00153430" w:rsidRPr="008B3AD4" w:rsidRDefault="00153430" w:rsidP="00695B85">
            <w:pPr>
              <w:jc w:val="center"/>
              <w:rPr>
                <w:rFonts w:asciiTheme="minorHAnsi" w:hAnsiTheme="minorHAnsi" w:cstheme="minorHAnsi"/>
                <w:b w:val="0"/>
                <w:sz w:val="20"/>
                <w:szCs w:val="20"/>
                <w:lang w:eastAsia="pl-PL"/>
              </w:rPr>
            </w:pPr>
            <w:r w:rsidRPr="008B3AD4">
              <w:rPr>
                <w:rFonts w:asciiTheme="minorHAnsi" w:hAnsiTheme="minorHAnsi" w:cstheme="minorHAnsi"/>
                <w:b w:val="0"/>
                <w:sz w:val="20"/>
                <w:szCs w:val="20"/>
                <w:lang w:eastAsia="pl-PL"/>
              </w:rPr>
              <w:t>Poprawa gospodarki wodno-ściekowej na obszarze partnerstwa (zarówno na obszarze aglomeracji jak i poza nim)</w:t>
            </w:r>
          </w:p>
        </w:tc>
      </w:tr>
      <w:tr w:rsidR="00153430" w:rsidRPr="005D7D2C" w14:paraId="6C6820FC" w14:textId="77777777" w:rsidTr="00A66E5A">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61F9991"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553152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ujęć wody</w:t>
            </w:r>
          </w:p>
        </w:tc>
        <w:tc>
          <w:tcPr>
            <w:tcW w:w="408" w:type="pct"/>
            <w:vMerge w:val="restart"/>
            <w:shd w:val="clear" w:color="auto" w:fill="FFFFFF" w:themeFill="background1"/>
            <w:vAlign w:val="center"/>
          </w:tcPr>
          <w:p w14:paraId="6F5EA1C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C72174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FF2F41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68B5AF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2B2DA78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11817C5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F8B6D8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12F55A5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D6E3BC" w:themeFill="accent3" w:themeFillTint="66"/>
            <w:vAlign w:val="center"/>
          </w:tcPr>
          <w:p w14:paraId="699778F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FFFFF" w:themeFill="background1"/>
            <w:vAlign w:val="center"/>
          </w:tcPr>
          <w:p w14:paraId="7308B93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30B6DEE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729329D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12B95E6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ADEC6A0" w14:textId="77777777" w:rsidTr="00130AD6">
        <w:trPr>
          <w:cnfStyle w:val="000000010000" w:firstRow="0" w:lastRow="0" w:firstColumn="0" w:lastColumn="0" w:oddVBand="0" w:evenVBand="0" w:oddHBand="0" w:evenHBand="1" w:firstRowFirstColumn="0" w:firstRowLastColumn="0" w:lastRowFirstColumn="0" w:lastRowLastColumn="0"/>
          <w:cantSplit/>
          <w:trHeight w:val="192"/>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1C655E2"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0D9C67F"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1DA0D8A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EA4EC7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811657B"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2E6EF30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16D469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83A689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3CB89B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26F7DB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3A3774F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C8F995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BFBC9B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57598F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3B7B0E4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41E58916"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F76E15C"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EB05C5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sieci wodociągowej</w:t>
            </w:r>
          </w:p>
        </w:tc>
        <w:tc>
          <w:tcPr>
            <w:tcW w:w="408" w:type="pct"/>
            <w:vMerge w:val="restart"/>
            <w:shd w:val="clear" w:color="auto" w:fill="FFFFFF" w:themeFill="background1"/>
            <w:vAlign w:val="center"/>
          </w:tcPr>
          <w:p w14:paraId="6ED442B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6011162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A8C2A7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3E44FB1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76119C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632726F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700E776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76082BB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D6E3BC" w:themeFill="accent3" w:themeFillTint="66"/>
            <w:vAlign w:val="center"/>
          </w:tcPr>
          <w:p w14:paraId="328228C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2DBDB" w:themeFill="accent2" w:themeFillTint="33"/>
            <w:vAlign w:val="center"/>
          </w:tcPr>
          <w:p w14:paraId="4662582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val="restart"/>
            <w:shd w:val="clear" w:color="auto" w:fill="FFFFFF" w:themeFill="background1"/>
            <w:vAlign w:val="center"/>
          </w:tcPr>
          <w:p w14:paraId="45DC49B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C2D69B" w:themeFill="accent3" w:themeFillTint="99"/>
            <w:vAlign w:val="center"/>
          </w:tcPr>
          <w:p w14:paraId="2F05269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73A5FCF0"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C442938"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1DC8DB40"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3D8FD9F3"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52A925D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E1E0F9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248BCD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5B816BA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F0BE6E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6A6ABD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31C766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5F853C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22B379E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A59312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ABF2D3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03354EA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F160ED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2C40B6F4" w14:textId="77777777" w:rsidTr="00F852E2">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5DEE3564"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683147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Infrastruktury do dystrybucji, uzdatniania i magazynowania wody</w:t>
            </w:r>
          </w:p>
        </w:tc>
        <w:tc>
          <w:tcPr>
            <w:tcW w:w="408" w:type="pct"/>
            <w:vMerge w:val="restart"/>
            <w:shd w:val="clear" w:color="auto" w:fill="FFFFFF" w:themeFill="background1"/>
            <w:vAlign w:val="center"/>
          </w:tcPr>
          <w:p w14:paraId="3DB522F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690A989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68C002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3EE3C8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594932E"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5FDF35E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12307C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7EE2D9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5758D57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2DBDB" w:themeFill="accent2" w:themeFillTint="33"/>
            <w:vAlign w:val="center"/>
          </w:tcPr>
          <w:p w14:paraId="0601687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val="restart"/>
            <w:shd w:val="clear" w:color="auto" w:fill="FFFFFF" w:themeFill="background1"/>
            <w:vAlign w:val="center"/>
          </w:tcPr>
          <w:p w14:paraId="7F11158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C2D69B" w:themeFill="accent3" w:themeFillTint="99"/>
            <w:vAlign w:val="center"/>
          </w:tcPr>
          <w:p w14:paraId="4D73279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5C2C65D"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1A82FBD7" w14:textId="77777777" w:rsidTr="00F852E2">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9B767F6"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C1C207C"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E16FFE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364060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F471A1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25C1F53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CE95D0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FA1CC4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D267C4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879E03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469BA1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B9FFC4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39E215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0470B4A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2CF6C8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C240AC8"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E04328F"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72146E6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kanalizacji sanitarnej</w:t>
            </w:r>
          </w:p>
        </w:tc>
        <w:tc>
          <w:tcPr>
            <w:tcW w:w="408" w:type="pct"/>
            <w:vMerge w:val="restart"/>
            <w:shd w:val="clear" w:color="auto" w:fill="D6E3BC" w:themeFill="accent3" w:themeFillTint="66"/>
            <w:vAlign w:val="center"/>
          </w:tcPr>
          <w:p w14:paraId="14DCC9E1"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7539697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36900B4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F0E08E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878326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6633556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5A5FB65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4E31FB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38448FD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394EF53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521E4B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0513BD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677199B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222058A0"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DBE5EB1"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B438371"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1816696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2ED68F3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84172B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01DBD89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A10CC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175EAD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3BDFFD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B0C792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5890A0C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F753422"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0E5DD28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40620DC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CB8A1B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1DD30B3"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DF4AA9F"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E426DF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oczyszczalni ścieków</w:t>
            </w:r>
          </w:p>
        </w:tc>
        <w:tc>
          <w:tcPr>
            <w:tcW w:w="408" w:type="pct"/>
            <w:vMerge w:val="restart"/>
            <w:shd w:val="clear" w:color="auto" w:fill="D6E3BC" w:themeFill="accent3" w:themeFillTint="66"/>
            <w:vAlign w:val="center"/>
          </w:tcPr>
          <w:p w14:paraId="1580FB7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103BC53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6008D52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DE5DF4E"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6B49EA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5A368AE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797AFEB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7E8B24B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3B0CB07D"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70DB78C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EB68F6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CA7C24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3AD4D431"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601D2110"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DA1EEC8"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85271DA"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0DE6BA8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678D6F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7EF17C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6A6FB52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A85C28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883BC2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0D7317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A9071C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42699BD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88C319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6557475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6057E9F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7B830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BAA5D72" w14:textId="77777777" w:rsidTr="00F852E2">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588A402C"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ACCBE4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indywidualnych przydomowych oczyszczalni ścieków</w:t>
            </w:r>
          </w:p>
        </w:tc>
        <w:tc>
          <w:tcPr>
            <w:tcW w:w="408" w:type="pct"/>
            <w:vMerge w:val="restart"/>
            <w:shd w:val="clear" w:color="auto" w:fill="D6E3BC" w:themeFill="accent3" w:themeFillTint="66"/>
            <w:vAlign w:val="center"/>
          </w:tcPr>
          <w:p w14:paraId="2BABE7D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7CEA9C63"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4F7E8E61"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529085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232AB8E"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7CEC4345"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0EDDA25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7AA534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C2D69B" w:themeFill="accent3" w:themeFillTint="99"/>
            <w:vAlign w:val="center"/>
          </w:tcPr>
          <w:p w14:paraId="0C4A8D70"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2320BAB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39A7945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6CF368C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106C46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475F1C99"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1CF9BB5"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3495388F"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5BA79C9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482E3F9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14B5B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C2D69B" w:themeFill="accent3" w:themeFillTint="99"/>
            <w:vAlign w:val="center"/>
          </w:tcPr>
          <w:p w14:paraId="32F5B1D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6B3DBB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D01FE0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07B7C5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C5D934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6CE8192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1F19F1D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41609F8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32D3C0C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0974C8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6EF9B06E"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6D8FFB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DD6BE2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M</w:t>
            </w:r>
            <w:r w:rsidRPr="005D7D2C">
              <w:rPr>
                <w:rFonts w:cstheme="minorHAnsi"/>
                <w:sz w:val="20"/>
                <w:szCs w:val="20"/>
              </w:rPr>
              <w:t>onitorowanie sieci wodociągowej i kanalizacyjnej</w:t>
            </w:r>
          </w:p>
        </w:tc>
        <w:tc>
          <w:tcPr>
            <w:tcW w:w="408" w:type="pct"/>
            <w:shd w:val="clear" w:color="auto" w:fill="D6E3BC" w:themeFill="accent3" w:themeFillTint="66"/>
            <w:vAlign w:val="center"/>
          </w:tcPr>
          <w:p w14:paraId="624A0AF3"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C2D69B" w:themeFill="accent3" w:themeFillTint="99"/>
            <w:vAlign w:val="center"/>
          </w:tcPr>
          <w:p w14:paraId="4D93076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C8F2527"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3A9107E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68E8443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318DC70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719113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7B725C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C2D69B" w:themeFill="accent3" w:themeFillTint="99"/>
            <w:vAlign w:val="center"/>
          </w:tcPr>
          <w:p w14:paraId="183039BA"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0D235B8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07B246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2F3085DF"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738C788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6DE87E21" w14:textId="77777777" w:rsidTr="00876DB0">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BF26BDC"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E20D98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akup wozów asenizacyjnych oraz inne doposażenie zakładów gospodarki komunalnej w obszarze wod-kan.</w:t>
            </w:r>
          </w:p>
        </w:tc>
        <w:tc>
          <w:tcPr>
            <w:tcW w:w="408" w:type="pct"/>
            <w:shd w:val="clear" w:color="auto" w:fill="D6E3BC" w:themeFill="accent3" w:themeFillTint="66"/>
            <w:vAlign w:val="center"/>
          </w:tcPr>
          <w:p w14:paraId="6D45B43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2620315F"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C12DFC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B1ECB93"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774A5C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4108F2A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F50BF7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7CDFBD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2442549F"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1FB52D7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49E99BC"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37C70C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6800487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8B3AD4" w14:paraId="085EB7DE" w14:textId="77777777" w:rsidTr="008B3AD4">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0B3B98B9" w14:textId="77777777" w:rsidR="00153430" w:rsidRPr="008B3AD4" w:rsidRDefault="00153430" w:rsidP="00695B85">
            <w:pPr>
              <w:jc w:val="center"/>
              <w:rPr>
                <w:rFonts w:asciiTheme="minorHAnsi" w:hAnsiTheme="minorHAnsi" w:cstheme="minorHAnsi"/>
                <w:b w:val="0"/>
                <w:sz w:val="20"/>
                <w:szCs w:val="20"/>
                <w:lang w:eastAsia="pl-PL"/>
              </w:rPr>
            </w:pPr>
            <w:r w:rsidRPr="008B3AD4">
              <w:rPr>
                <w:rFonts w:asciiTheme="minorHAnsi" w:hAnsiTheme="minorHAnsi" w:cstheme="minorHAnsi"/>
                <w:b w:val="0"/>
                <w:sz w:val="20"/>
                <w:szCs w:val="20"/>
                <w:lang w:eastAsia="pl-PL"/>
              </w:rPr>
              <w:t>Odpady - wspólna sprawa</w:t>
            </w:r>
          </w:p>
        </w:tc>
      </w:tr>
      <w:tr w:rsidR="00153430" w:rsidRPr="005D7D2C" w14:paraId="6EC7D89A" w14:textId="77777777" w:rsidTr="00F852E2">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4C07E24"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7B3F14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(przebudowa/rozbudowa) i/lub modernizacja oraz doposażenie Punktów Selektywnej Zbiórki Odpadów Komunalnych (PSZOK)</w:t>
            </w:r>
          </w:p>
        </w:tc>
        <w:tc>
          <w:tcPr>
            <w:tcW w:w="408" w:type="pct"/>
            <w:vMerge w:val="restart"/>
            <w:shd w:val="clear" w:color="auto" w:fill="FFFFFF" w:themeFill="background1"/>
            <w:vAlign w:val="center"/>
          </w:tcPr>
          <w:p w14:paraId="2D3C5E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012890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21FD71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A8A74E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CB2AAB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5D4BF35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val="restart"/>
            <w:shd w:val="clear" w:color="auto" w:fill="FFFFFF" w:themeFill="background1"/>
            <w:vAlign w:val="center"/>
          </w:tcPr>
          <w:p w14:paraId="45C327A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AD5CDD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D6E3BC" w:themeFill="accent3" w:themeFillTint="66"/>
            <w:vAlign w:val="center"/>
          </w:tcPr>
          <w:p w14:paraId="2747BC6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C2D69B" w:themeFill="accent3" w:themeFillTint="99"/>
            <w:vAlign w:val="center"/>
          </w:tcPr>
          <w:p w14:paraId="0614885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5CBEB31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1AEA4D02"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299907A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B144387" w14:textId="77777777" w:rsidTr="00F852E2">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03CD6F9B"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B3F30E5" w14:textId="77777777" w:rsidR="00153430"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243CC1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DFA1F0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F84DC4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67038B5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0E05C35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0E2339D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86FD70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5984E0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6EF553F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4A29E84"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7DA816E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D6E3BC" w:themeFill="accent3" w:themeFillTint="66"/>
            <w:vAlign w:val="center"/>
          </w:tcPr>
          <w:p w14:paraId="34846E4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788182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4EF83DF1" w14:textId="77777777" w:rsidTr="00F852E2">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36F48F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0F4F0B0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suwanie azbestu z wszelkich budynków na obszarze partnerstwa</w:t>
            </w:r>
          </w:p>
        </w:tc>
        <w:tc>
          <w:tcPr>
            <w:tcW w:w="408" w:type="pct"/>
            <w:vMerge w:val="restart"/>
            <w:shd w:val="clear" w:color="auto" w:fill="D6E3BC" w:themeFill="accent3" w:themeFillTint="66"/>
            <w:vAlign w:val="center"/>
          </w:tcPr>
          <w:p w14:paraId="66675A45"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5FEE88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F2B464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A3302D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2006958"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4D5FED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109EDFA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9F6666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28" w:type="pct"/>
            <w:vMerge w:val="restart"/>
            <w:shd w:val="clear" w:color="auto" w:fill="D6E3BC" w:themeFill="accent3" w:themeFillTint="66"/>
            <w:vAlign w:val="center"/>
          </w:tcPr>
          <w:p w14:paraId="3CC25BE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074B628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72100A8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C70679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vMerge w:val="restart"/>
            <w:shd w:val="clear" w:color="auto" w:fill="FFFFFF" w:themeFill="background1"/>
            <w:vAlign w:val="center"/>
          </w:tcPr>
          <w:p w14:paraId="2F4396A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3EA6ECD" w14:textId="77777777" w:rsidTr="00F852E2">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46D3140"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0C0730E8" w14:textId="77777777" w:rsidR="00153430"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AEBE0CB"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61B7B2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751465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44052F8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5FD54C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E5B8B7" w:themeFill="accent2" w:themeFillTint="66"/>
            <w:vAlign w:val="center"/>
          </w:tcPr>
          <w:p w14:paraId="32A9AD4F"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326A7BD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A1D3C7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0EA5BA3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06E66631"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shd w:val="clear" w:color="auto" w:fill="F2DBDB" w:themeFill="accent2" w:themeFillTint="33"/>
            <w:vAlign w:val="center"/>
          </w:tcPr>
          <w:p w14:paraId="4FEB29D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177C0">
              <w:rPr>
                <w:rFonts w:eastAsia="Times New Roman" w:cstheme="minorHAnsi"/>
                <w:sz w:val="20"/>
                <w:szCs w:val="20"/>
                <w:lang w:eastAsia="pl-PL"/>
              </w:rPr>
              <w:t>Ch</w:t>
            </w:r>
          </w:p>
        </w:tc>
        <w:tc>
          <w:tcPr>
            <w:tcW w:w="272" w:type="pct"/>
            <w:vMerge/>
            <w:shd w:val="clear" w:color="auto" w:fill="FFFFFF" w:themeFill="background1"/>
            <w:vAlign w:val="center"/>
          </w:tcPr>
          <w:p w14:paraId="0BB0CDE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8D73A7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0FC02CBB" w14:textId="77777777" w:rsidTr="00955E88">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3A96F3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61C420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spółpraca z innymi samorządami w zakresie organizacji gospodarki odpadami</w:t>
            </w:r>
          </w:p>
        </w:tc>
        <w:tc>
          <w:tcPr>
            <w:tcW w:w="408" w:type="pct"/>
            <w:shd w:val="clear" w:color="auto" w:fill="D6E3BC" w:themeFill="accent3" w:themeFillTint="66"/>
            <w:vAlign w:val="center"/>
          </w:tcPr>
          <w:p w14:paraId="751F125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440E713C"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791AF37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19FB3948"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5D14E3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59B212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F8D1FD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40B136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37F36ABF"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1052FA8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A62D2E8"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C41E666"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2730A1E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68CC4EE5" w14:textId="77777777" w:rsidTr="00955E88">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A80C78A"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973EF8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akup pojemników na odpady komunalne dla mieszkańców</w:t>
            </w:r>
          </w:p>
        </w:tc>
        <w:tc>
          <w:tcPr>
            <w:tcW w:w="408" w:type="pct"/>
            <w:shd w:val="clear" w:color="auto" w:fill="D6E3BC" w:themeFill="accent3" w:themeFillTint="66"/>
            <w:vAlign w:val="center"/>
          </w:tcPr>
          <w:p w14:paraId="0FB89AD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38199FB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A113FB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12C64293"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AF4B4E0"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78CBED6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25FAE8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BB78C11"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7B85614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46F10F3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8E0D27F"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3F82A1A"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72740AB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34980B87" w14:textId="77777777" w:rsidTr="00F852E2">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0FB926B"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E2CC39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yposażenie obiektów użyteczności w kosze do segregacji z tablicą informacyjną</w:t>
            </w:r>
          </w:p>
        </w:tc>
        <w:tc>
          <w:tcPr>
            <w:tcW w:w="408" w:type="pct"/>
            <w:shd w:val="clear" w:color="auto" w:fill="D6E3BC" w:themeFill="accent3" w:themeFillTint="66"/>
            <w:vAlign w:val="center"/>
          </w:tcPr>
          <w:p w14:paraId="2657BAC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0EA5BB4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70DD80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392634F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9CB34E3"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53B8A8A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2BE83C"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5793B83"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36ECD1D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C2D69B" w:themeFill="accent3" w:themeFillTint="99"/>
            <w:vAlign w:val="center"/>
          </w:tcPr>
          <w:p w14:paraId="363B7A0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22C6271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6D6FD3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20BE0379"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4A311A2D" w14:textId="77777777" w:rsidTr="008A4B7E">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7FF1A53"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0A1CBA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E</w:t>
            </w:r>
            <w:r w:rsidRPr="005D7D2C">
              <w:rPr>
                <w:rFonts w:cstheme="minorHAnsi"/>
                <w:sz w:val="20"/>
                <w:szCs w:val="20"/>
              </w:rPr>
              <w:t>dukacja ekologiczna w tym programy skierowane dla dzieci w zakresie gospodarki odpadami</w:t>
            </w:r>
          </w:p>
        </w:tc>
        <w:tc>
          <w:tcPr>
            <w:tcW w:w="408" w:type="pct"/>
            <w:shd w:val="clear" w:color="auto" w:fill="D6E3BC" w:themeFill="accent3" w:themeFillTint="66"/>
            <w:vAlign w:val="center"/>
          </w:tcPr>
          <w:p w14:paraId="7A0E95E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1C9A2074"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5FDBD21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0F178EEE"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15D2FA6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59DC44B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7245D6E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FFFFFF" w:themeFill="background1"/>
            <w:vAlign w:val="center"/>
          </w:tcPr>
          <w:p w14:paraId="7C5270B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01BB5F8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0C4C43F7"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64D81B9E"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51A878C5"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07" w:type="pct"/>
            <w:shd w:val="clear" w:color="auto" w:fill="FFFFFF" w:themeFill="background1"/>
            <w:vAlign w:val="center"/>
          </w:tcPr>
          <w:p w14:paraId="472DFC3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bl>
    <w:p w14:paraId="58C60E88" w14:textId="77777777" w:rsidR="007468E7" w:rsidRPr="006A4549" w:rsidRDefault="007468E7" w:rsidP="00511B08">
      <w:pPr>
        <w:spacing w:after="160" w:line="276" w:lineRule="auto"/>
        <w:jc w:val="left"/>
        <w:rPr>
          <w:rFonts w:cstheme="minorHAnsi"/>
          <w:color w:val="FF0000"/>
        </w:rPr>
      </w:pPr>
      <w:r w:rsidRPr="006A4549">
        <w:rPr>
          <w:rFonts w:cstheme="minorHAnsi"/>
          <w:color w:val="FF0000"/>
        </w:rPr>
        <w:br w:type="page"/>
      </w:r>
    </w:p>
    <w:p w14:paraId="41285D9C" w14:textId="77777777" w:rsidR="007468E7" w:rsidRPr="006A4549" w:rsidRDefault="007468E7" w:rsidP="00511B08">
      <w:pPr>
        <w:spacing w:line="276" w:lineRule="auto"/>
        <w:rPr>
          <w:rFonts w:cstheme="minorHAnsi"/>
          <w:color w:val="FF0000"/>
        </w:rPr>
        <w:sectPr w:rsidR="007468E7" w:rsidRPr="006A4549" w:rsidSect="00B45AD6">
          <w:pgSz w:w="16839" w:h="11907" w:orient="landscape" w:code="9"/>
          <w:pgMar w:top="1418" w:right="1418" w:bottom="1418" w:left="1418" w:header="709" w:footer="709" w:gutter="0"/>
          <w:cols w:space="708"/>
          <w:docGrid w:linePitch="360"/>
        </w:sectPr>
      </w:pPr>
    </w:p>
    <w:p w14:paraId="449BFA38" w14:textId="77777777" w:rsidR="007468E7" w:rsidRPr="006A4549" w:rsidRDefault="007468E7" w:rsidP="00562EF3">
      <w:pPr>
        <w:pStyle w:val="Nagwek1"/>
      </w:pPr>
      <w:bookmarkStart w:id="150" w:name="_Toc52804182"/>
      <w:bookmarkStart w:id="151" w:name="_Toc89158416"/>
      <w:bookmarkStart w:id="152" w:name="_Toc89158835"/>
      <w:bookmarkStart w:id="153" w:name="_Toc122334241"/>
      <w:r w:rsidRPr="006A4549">
        <w:lastRenderedPageBreak/>
        <w:t xml:space="preserve">Przewidywane oddziaływanie działań zawartych w projekcie </w:t>
      </w:r>
      <w:r w:rsidR="00545441" w:rsidRPr="006A4549">
        <w:t xml:space="preserve">Strategii Rozwoju </w:t>
      </w:r>
      <w:r w:rsidR="0013478D">
        <w:t xml:space="preserve">Ponadlokalnego dla Gmin Fałków, Radoszyce i Ruda Maleniecka do roku 2030 </w:t>
      </w:r>
      <w:r w:rsidRPr="006A4549">
        <w:t>na wybrane elementy środowiska</w:t>
      </w:r>
      <w:bookmarkEnd w:id="150"/>
      <w:bookmarkEnd w:id="151"/>
      <w:bookmarkEnd w:id="152"/>
      <w:bookmarkEnd w:id="153"/>
    </w:p>
    <w:p w14:paraId="2EDB1A4D" w14:textId="77777777" w:rsidR="007468E7" w:rsidRPr="006920F5" w:rsidRDefault="007468E7" w:rsidP="00DB18F5">
      <w:pPr>
        <w:pStyle w:val="Nagwek2"/>
        <w:numPr>
          <w:ilvl w:val="1"/>
          <w:numId w:val="31"/>
        </w:numPr>
      </w:pPr>
      <w:bookmarkStart w:id="154" w:name="_Toc52804183"/>
      <w:bookmarkStart w:id="155" w:name="_Toc89158417"/>
      <w:bookmarkStart w:id="156" w:name="_Toc89158836"/>
      <w:bookmarkStart w:id="157" w:name="_Toc122334242"/>
      <w:r w:rsidRPr="006920F5">
        <w:t>Przedsięwzięcia mogące znacząco oddziaływać na środowisko</w:t>
      </w:r>
      <w:bookmarkEnd w:id="154"/>
      <w:bookmarkEnd w:id="155"/>
      <w:bookmarkEnd w:id="156"/>
      <w:bookmarkEnd w:id="157"/>
    </w:p>
    <w:p w14:paraId="268CBB4A" w14:textId="77777777" w:rsidR="00C8081D" w:rsidRPr="0082003E" w:rsidRDefault="007468E7" w:rsidP="00511B08">
      <w:pPr>
        <w:spacing w:line="276" w:lineRule="auto"/>
        <w:rPr>
          <w:rFonts w:eastAsia="Calibri" w:cstheme="minorHAnsi"/>
        </w:rPr>
      </w:pPr>
      <w:r w:rsidRPr="0013478D">
        <w:rPr>
          <w:rFonts w:eastAsia="Calibri" w:cstheme="minorHAnsi"/>
        </w:rPr>
        <w:t>Przedsięwzięcia mogące potencjalnie znacząco oddziaływać na środowisko określone zostały</w:t>
      </w:r>
      <w:r w:rsidR="0013478D" w:rsidRPr="0013478D">
        <w:rPr>
          <w:rFonts w:eastAsia="Calibri" w:cstheme="minorHAnsi"/>
        </w:rPr>
        <w:t xml:space="preserve"> </w:t>
      </w:r>
      <w:r w:rsidRPr="0013478D">
        <w:rPr>
          <w:rFonts w:eastAsia="Calibri" w:cstheme="minorHAnsi"/>
        </w:rPr>
        <w:t xml:space="preserve">w §3 ust 1 </w:t>
      </w:r>
      <w:r w:rsidRPr="0082003E">
        <w:rPr>
          <w:rFonts w:eastAsia="Calibri" w:cstheme="minorHAnsi"/>
        </w:rPr>
        <w:t xml:space="preserve">Rozporządzenia Ministra Środowiska z dnia </w:t>
      </w:r>
      <w:r w:rsidRPr="0082003E">
        <w:rPr>
          <w:rFonts w:eastAsia="Calibri" w:cstheme="minorHAnsi"/>
          <w:bCs/>
        </w:rPr>
        <w:t>10 września 2019 r.</w:t>
      </w:r>
      <w:r w:rsidRPr="0082003E">
        <w:rPr>
          <w:rFonts w:eastAsia="Calibri" w:cstheme="minorHAnsi"/>
        </w:rPr>
        <w:t xml:space="preserve"> w sprawie przedsięwzięć mogących znacząco oddziaływać na środowisko (</w:t>
      </w:r>
      <w:r w:rsidR="000C3B86" w:rsidRPr="0082003E">
        <w:rPr>
          <w:rFonts w:eastAsia="Calibri" w:cstheme="minorHAnsi"/>
          <w:bCs/>
        </w:rPr>
        <w:t>Dz. U. 2019 poz. 1839</w:t>
      </w:r>
      <w:r w:rsidRPr="0082003E">
        <w:rPr>
          <w:rFonts w:eastAsia="Calibri" w:cstheme="minorHAnsi"/>
        </w:rPr>
        <w:t xml:space="preserve">). </w:t>
      </w:r>
      <w:r w:rsidR="00C8081D" w:rsidRPr="0082003E">
        <w:rPr>
          <w:rFonts w:eastAsia="Calibri" w:cstheme="minorHAnsi"/>
        </w:rPr>
        <w:t>Spośród nich do realizacji wyznaczono m.in.:</w:t>
      </w:r>
    </w:p>
    <w:p w14:paraId="7FF9CC03" w14:textId="77777777" w:rsidR="003826D2" w:rsidRPr="0082003E" w:rsidRDefault="005177E9" w:rsidP="00511B08">
      <w:pPr>
        <w:pStyle w:val="Akapitzlist"/>
        <w:numPr>
          <w:ilvl w:val="1"/>
          <w:numId w:val="5"/>
        </w:numPr>
        <w:spacing w:line="276" w:lineRule="auto"/>
        <w:rPr>
          <w:rFonts w:eastAsia="Calibri" w:cstheme="minorHAnsi"/>
        </w:rPr>
      </w:pPr>
      <w:r w:rsidRPr="0082003E">
        <w:rPr>
          <w:rFonts w:eastAsia="Calibri" w:cstheme="minorHAnsi"/>
        </w:rPr>
        <w:t xml:space="preserve">Budowa, modernizacja, przebudowa i rozbudowa sieci dróg, </w:t>
      </w:r>
    </w:p>
    <w:p w14:paraId="2D148FE5" w14:textId="77777777" w:rsidR="005177E9" w:rsidRPr="0082003E" w:rsidRDefault="005177E9" w:rsidP="00511B08">
      <w:pPr>
        <w:pStyle w:val="Akapitzlist"/>
        <w:numPr>
          <w:ilvl w:val="1"/>
          <w:numId w:val="5"/>
        </w:numPr>
        <w:spacing w:line="276" w:lineRule="auto"/>
        <w:rPr>
          <w:rFonts w:eastAsia="Calibri" w:cstheme="minorHAnsi"/>
        </w:rPr>
      </w:pPr>
      <w:r w:rsidRPr="0082003E">
        <w:rPr>
          <w:rFonts w:eastAsia="Calibri" w:cstheme="minorHAnsi"/>
        </w:rPr>
        <w:t>Rozwijanie gospodarki wodno-ściekowej</w:t>
      </w:r>
      <w:r w:rsidR="00BA7423" w:rsidRPr="0082003E">
        <w:rPr>
          <w:rFonts w:eastAsia="Calibri" w:cstheme="minorHAnsi"/>
        </w:rPr>
        <w:t xml:space="preserve">, </w:t>
      </w:r>
    </w:p>
    <w:p w14:paraId="08E100F6" w14:textId="77777777" w:rsidR="0082003E" w:rsidRPr="0082003E" w:rsidRDefault="00BA7423" w:rsidP="00511B08">
      <w:pPr>
        <w:pStyle w:val="Akapitzlist"/>
        <w:numPr>
          <w:ilvl w:val="1"/>
          <w:numId w:val="5"/>
        </w:numPr>
        <w:spacing w:line="276" w:lineRule="auto"/>
        <w:rPr>
          <w:rFonts w:eastAsia="Calibri" w:cstheme="minorHAnsi"/>
        </w:rPr>
      </w:pPr>
      <w:r w:rsidRPr="0082003E">
        <w:rPr>
          <w:rFonts w:eastAsia="Calibri" w:cstheme="minorHAnsi"/>
        </w:rPr>
        <w:t xml:space="preserve">Wykorzystanie </w:t>
      </w:r>
      <w:r w:rsidR="0082003E" w:rsidRPr="0082003E">
        <w:rPr>
          <w:rFonts w:eastAsia="Calibri" w:cstheme="minorHAnsi"/>
        </w:rPr>
        <w:t>energetyczne cieków wodnych,</w:t>
      </w:r>
    </w:p>
    <w:p w14:paraId="3AEE9CC2" w14:textId="77777777" w:rsidR="0082003E" w:rsidRPr="0082003E" w:rsidRDefault="0082003E" w:rsidP="00511B08">
      <w:pPr>
        <w:pStyle w:val="Akapitzlist"/>
        <w:numPr>
          <w:ilvl w:val="1"/>
          <w:numId w:val="5"/>
        </w:numPr>
        <w:spacing w:line="276" w:lineRule="auto"/>
        <w:rPr>
          <w:rFonts w:eastAsia="Calibri" w:cstheme="minorHAnsi"/>
        </w:rPr>
      </w:pPr>
      <w:r w:rsidRPr="0082003E">
        <w:rPr>
          <w:rFonts w:eastAsia="Calibri" w:cstheme="minorHAnsi"/>
        </w:rPr>
        <w:t>Tworzenie zbiorników retencyjnych,</w:t>
      </w:r>
    </w:p>
    <w:p w14:paraId="6F008B93" w14:textId="77777777" w:rsidR="00BA7423" w:rsidRPr="0082003E" w:rsidRDefault="0082003E" w:rsidP="00511B08">
      <w:pPr>
        <w:pStyle w:val="Akapitzlist"/>
        <w:numPr>
          <w:ilvl w:val="1"/>
          <w:numId w:val="5"/>
        </w:numPr>
        <w:spacing w:line="276" w:lineRule="auto"/>
        <w:rPr>
          <w:rFonts w:eastAsia="Calibri" w:cstheme="minorHAnsi"/>
        </w:rPr>
      </w:pPr>
      <w:r w:rsidRPr="0082003E">
        <w:rPr>
          <w:rFonts w:eastAsia="Calibri" w:cstheme="minorHAnsi"/>
        </w:rPr>
        <w:t>Budowa farm fotowoltaicznych</w:t>
      </w:r>
      <w:r w:rsidR="00BA7423" w:rsidRPr="0082003E">
        <w:rPr>
          <w:rFonts w:eastAsia="Calibri" w:cstheme="minorHAnsi"/>
        </w:rPr>
        <w:t>.</w:t>
      </w:r>
    </w:p>
    <w:p w14:paraId="02F78316" w14:textId="77777777" w:rsidR="009D626F" w:rsidRPr="0082003E" w:rsidRDefault="009D626F" w:rsidP="00511B08">
      <w:pPr>
        <w:spacing w:line="276" w:lineRule="auto"/>
        <w:ind w:firstLine="1134"/>
        <w:rPr>
          <w:rFonts w:eastAsia="Calibri" w:cstheme="minorHAnsi"/>
        </w:rPr>
      </w:pPr>
    </w:p>
    <w:p w14:paraId="6C6CA00E" w14:textId="77777777" w:rsidR="002E1112" w:rsidRPr="0032165A" w:rsidRDefault="00C8081D" w:rsidP="00511B08">
      <w:pPr>
        <w:spacing w:line="276" w:lineRule="auto"/>
        <w:rPr>
          <w:rFonts w:eastAsia="Calibri" w:cstheme="minorHAnsi"/>
        </w:rPr>
      </w:pPr>
      <w:r w:rsidRPr="0032165A">
        <w:rPr>
          <w:rFonts w:eastAsia="Calibri" w:cstheme="minorHAnsi"/>
        </w:rPr>
        <w:t xml:space="preserve">Przedstawione powyżej przedsięwzięcia będą miały charakter lokalny, tzn. będą one terytorialnie realizowane w obrębie </w:t>
      </w:r>
      <w:r w:rsidR="009D626F" w:rsidRPr="0032165A">
        <w:rPr>
          <w:rFonts w:eastAsia="Calibri" w:cstheme="minorHAnsi"/>
        </w:rPr>
        <w:t>analizowanej gminy</w:t>
      </w:r>
      <w:r w:rsidRPr="0032165A">
        <w:rPr>
          <w:rFonts w:eastAsia="Calibri" w:cstheme="minorHAnsi"/>
        </w:rPr>
        <w:t>. W związku z powyższym przedsięwzięcia te charakteryzować się będą ograniczonym przestrzennie oddziaływaniem na środowisko. Ponadto,</w:t>
      </w:r>
      <w:r w:rsidR="009D626F" w:rsidRPr="0032165A">
        <w:rPr>
          <w:rFonts w:eastAsia="Calibri" w:cstheme="minorHAnsi"/>
        </w:rPr>
        <w:br/>
      </w:r>
      <w:r w:rsidRPr="0032165A">
        <w:rPr>
          <w:rFonts w:eastAsia="Calibri" w:cstheme="minorHAnsi"/>
        </w:rPr>
        <w:t xml:space="preserve">w przypadku takich przedsięwzięć, jak budowa sieci </w:t>
      </w:r>
      <w:r w:rsidR="009D626F" w:rsidRPr="0032165A">
        <w:rPr>
          <w:rFonts w:eastAsia="Calibri" w:cstheme="minorHAnsi"/>
        </w:rPr>
        <w:t>wodociągowej i kanalizacyjnej czy rozbudowa dróg,</w:t>
      </w:r>
      <w:r w:rsidRPr="0032165A">
        <w:rPr>
          <w:rFonts w:eastAsia="Calibri" w:cstheme="minorHAnsi"/>
        </w:rPr>
        <w:t xml:space="preserve"> główne oddziaływanie na środowisko występuje w fazie realizacji przedsięwzięcia i ma ono również czasowo ograniczony charakter. Są zazwyczaj realizowane w obrębie terenów zmienionych antropogenicznie,</w:t>
      </w:r>
      <w:r w:rsidR="006920F5" w:rsidRPr="0032165A">
        <w:rPr>
          <w:rFonts w:eastAsia="Calibri" w:cstheme="minorHAnsi"/>
        </w:rPr>
        <w:t xml:space="preserve"> </w:t>
      </w:r>
      <w:r w:rsidRPr="0032165A">
        <w:rPr>
          <w:rFonts w:eastAsia="Calibri" w:cstheme="minorHAnsi"/>
        </w:rPr>
        <w:t xml:space="preserve">tj. w bezpośrednim sąsiedztwie zabudowy. </w:t>
      </w:r>
    </w:p>
    <w:p w14:paraId="1E453AB7" w14:textId="77777777" w:rsidR="00C8081D" w:rsidRPr="001C04BE" w:rsidRDefault="00FA27FA" w:rsidP="00511B08">
      <w:pPr>
        <w:spacing w:before="120" w:line="276" w:lineRule="auto"/>
        <w:rPr>
          <w:rFonts w:eastAsia="Calibri" w:cstheme="minorHAnsi"/>
        </w:rPr>
      </w:pPr>
      <w:r w:rsidRPr="001C04BE">
        <w:rPr>
          <w:rFonts w:eastAsia="Calibri" w:cstheme="minorHAnsi"/>
        </w:rPr>
        <w:t>Oddziaływanie na środowisko inwestycji, szczególnie tych związanych z rozbudową sieci kanalizacyjnej można ograniczyć do racjonalnego poziomu poprzez dobrze przemyślany wybór lokalizacji, ponieważ skala wywoływanych przez nie przekształceń środowiska zależeć będzie</w:t>
      </w:r>
      <w:r w:rsidR="003826D2" w:rsidRPr="001C04BE">
        <w:rPr>
          <w:rFonts w:eastAsia="Calibri" w:cstheme="minorHAnsi"/>
        </w:rPr>
        <w:br/>
      </w:r>
      <w:r w:rsidRPr="001C04BE">
        <w:rPr>
          <w:rFonts w:eastAsia="Calibri" w:cstheme="minorHAnsi"/>
        </w:rPr>
        <w:t>w znacznym stopniu od lokalnych uwarunkowań. Ponadto, na wykonawcach poszczególnych inwestycji, spoczywa obowiązek przeprowadzenia osobnych procedur oddziaływania na środowisko,</w:t>
      </w:r>
      <w:r w:rsidR="008B3965" w:rsidRPr="001C04BE">
        <w:rPr>
          <w:rFonts w:eastAsia="Calibri" w:cstheme="minorHAnsi"/>
        </w:rPr>
        <w:t xml:space="preserve"> </w:t>
      </w:r>
      <w:r w:rsidRPr="001C04BE">
        <w:rPr>
          <w:rFonts w:eastAsia="Calibri" w:cstheme="minorHAnsi"/>
        </w:rPr>
        <w:t xml:space="preserve">w </w:t>
      </w:r>
      <w:r w:rsidR="009D626F" w:rsidRPr="001C04BE">
        <w:rPr>
          <w:rFonts w:eastAsia="Calibri" w:cstheme="minorHAnsi"/>
        </w:rPr>
        <w:t>ramach</w:t>
      </w:r>
      <w:r w:rsidRPr="001C04BE">
        <w:rPr>
          <w:rFonts w:eastAsia="Calibri" w:cstheme="minorHAnsi"/>
        </w:rPr>
        <w:t xml:space="preserve"> których ustalone zostaną działania mające na celu ochronę siedlisk wraz z zasobami przyrody na nich występującymi. Zakres oddziaływania oraz jego wielkość będzie można oszacować dopiero na etapie sporządzania szczegółowego zakresu prac np. Studium wykonalności.</w:t>
      </w:r>
      <w:r w:rsidR="003826D2" w:rsidRPr="001C04BE">
        <w:rPr>
          <w:rFonts w:eastAsia="Calibri" w:cstheme="minorHAnsi"/>
        </w:rPr>
        <w:br/>
      </w:r>
      <w:r w:rsidRPr="001C04BE">
        <w:rPr>
          <w:rFonts w:eastAsia="Calibri" w:cstheme="minorHAnsi"/>
        </w:rPr>
        <w:t>W przypadku, kiedy przedsięwzięcie zostanie zakwalifikowane jako wymagające przeprowadzenia oceny oddziaływania na środowisko, ocena wpływu wraz z podaniem rodzaju oddziaływań zostanie przeprowadzona na etapie opracowania Karty Informacyjnej Przedsięwzięcia lub Raportu oddziaływania na środowisko.</w:t>
      </w:r>
    </w:p>
    <w:p w14:paraId="60EA522C" w14:textId="77777777" w:rsidR="00C8081D" w:rsidRPr="006920F5" w:rsidRDefault="00C8081D" w:rsidP="00511B08">
      <w:pPr>
        <w:spacing w:before="120" w:line="276" w:lineRule="auto"/>
        <w:rPr>
          <w:rFonts w:eastAsia="Calibri" w:cstheme="minorHAnsi"/>
        </w:rPr>
      </w:pPr>
      <w:r w:rsidRPr="006920F5">
        <w:rPr>
          <w:rFonts w:eastAsia="Calibri" w:cstheme="minorHAnsi"/>
        </w:rPr>
        <w:t>W konsekwencji realizacja powyższych przedsięwzięć skutkować będzie poprawą stanu środowiska na danym terenie. Ponadto ich realizacja:</w:t>
      </w:r>
    </w:p>
    <w:p w14:paraId="185F5E12" w14:textId="77777777" w:rsidR="00C8081D" w:rsidRPr="006920F5" w:rsidRDefault="00C8081D" w:rsidP="00352796">
      <w:pPr>
        <w:pStyle w:val="Akapitzlist"/>
        <w:numPr>
          <w:ilvl w:val="0"/>
          <w:numId w:val="28"/>
        </w:numPr>
        <w:spacing w:line="276" w:lineRule="auto"/>
        <w:rPr>
          <w:rFonts w:eastAsia="Calibri" w:cstheme="minorHAnsi"/>
        </w:rPr>
      </w:pPr>
      <w:r w:rsidRPr="006920F5">
        <w:rPr>
          <w:rFonts w:eastAsia="Calibri" w:cstheme="minorHAnsi"/>
        </w:rPr>
        <w:t xml:space="preserve">posiada związek z rozwiązywaniem problemów ochrony środowiska na terenie </w:t>
      </w:r>
      <w:r w:rsidR="006920F5" w:rsidRPr="006920F5">
        <w:rPr>
          <w:rFonts w:eastAsia="Calibri" w:cstheme="minorHAnsi"/>
        </w:rPr>
        <w:t>gmin</w:t>
      </w:r>
      <w:r w:rsidRPr="006920F5">
        <w:rPr>
          <w:rFonts w:eastAsia="Calibri" w:cstheme="minorHAnsi"/>
        </w:rPr>
        <w:t>;</w:t>
      </w:r>
    </w:p>
    <w:p w14:paraId="1DA8843A" w14:textId="77777777" w:rsidR="00C8081D" w:rsidRPr="006920F5" w:rsidRDefault="00C8081D" w:rsidP="00352796">
      <w:pPr>
        <w:pStyle w:val="Akapitzlist"/>
        <w:numPr>
          <w:ilvl w:val="0"/>
          <w:numId w:val="28"/>
        </w:numPr>
        <w:spacing w:line="276" w:lineRule="auto"/>
        <w:rPr>
          <w:rFonts w:eastAsia="Calibri" w:cstheme="minorHAnsi"/>
        </w:rPr>
      </w:pPr>
      <w:r w:rsidRPr="006920F5">
        <w:rPr>
          <w:rFonts w:eastAsia="Calibri" w:cstheme="minorHAnsi"/>
        </w:rPr>
        <w:t>służy wspieraniu zrównoważonego rozwoju;</w:t>
      </w:r>
    </w:p>
    <w:p w14:paraId="64E55493" w14:textId="77777777" w:rsidR="00C8081D" w:rsidRPr="006920F5" w:rsidRDefault="00C8081D" w:rsidP="00352796">
      <w:pPr>
        <w:pStyle w:val="Akapitzlist"/>
        <w:numPr>
          <w:ilvl w:val="0"/>
          <w:numId w:val="28"/>
        </w:numPr>
        <w:spacing w:line="276" w:lineRule="auto"/>
        <w:rPr>
          <w:rFonts w:eastAsia="Calibri" w:cstheme="minorHAnsi"/>
        </w:rPr>
      </w:pPr>
      <w:r w:rsidRPr="006920F5">
        <w:rPr>
          <w:rFonts w:eastAsia="Calibri" w:cstheme="minorHAnsi"/>
        </w:rPr>
        <w:t>służy wdrażaniu prawa wspólnotowego w dziedzinie ochrony środowiska.</w:t>
      </w:r>
    </w:p>
    <w:p w14:paraId="4CEA6B63" w14:textId="77777777" w:rsidR="00E273E2" w:rsidRDefault="00E273E2" w:rsidP="00511B08">
      <w:pPr>
        <w:spacing w:before="240" w:line="276" w:lineRule="auto"/>
        <w:rPr>
          <w:rFonts w:eastAsia="Calibri" w:cstheme="minorHAnsi"/>
        </w:rPr>
      </w:pPr>
    </w:p>
    <w:p w14:paraId="58268297" w14:textId="77777777" w:rsidR="00144CDA" w:rsidRDefault="00144CDA" w:rsidP="00511B08">
      <w:pPr>
        <w:spacing w:before="240" w:line="276" w:lineRule="auto"/>
        <w:rPr>
          <w:rFonts w:eastAsia="Calibri" w:cstheme="minorHAnsi"/>
        </w:rPr>
      </w:pPr>
      <w:r>
        <w:rPr>
          <w:rFonts w:eastAsia="Calibri" w:cstheme="minorHAnsi"/>
        </w:rPr>
        <w:lastRenderedPageBreak/>
        <w:t xml:space="preserve">W poniższej tabeli zebrano i przedstawiono dane dot. przedsięwzięć, w stosunku do których zostały już przeprowadzone (lub są w trakcie) postępowania w sprawie oceny oddziaływania przedsięwzięć na środowisko w ramach procedury uzyskania decyzji o środowiskowych uwarunkowaniach. </w:t>
      </w:r>
    </w:p>
    <w:p w14:paraId="586CBB96" w14:textId="77777777" w:rsidR="00144CDA" w:rsidRDefault="00144CDA" w:rsidP="00144CDA">
      <w:pPr>
        <w:spacing w:line="276" w:lineRule="auto"/>
        <w:ind w:firstLine="708"/>
        <w:rPr>
          <w:rFonts w:eastAsia="Calibri" w:cstheme="minorHAnsi"/>
        </w:rPr>
      </w:pPr>
    </w:p>
    <w:p w14:paraId="5E655670" w14:textId="17C69F27" w:rsidR="00144CDA" w:rsidRDefault="00144CDA" w:rsidP="00144CDA">
      <w:pPr>
        <w:pStyle w:val="Legenda"/>
        <w:keepNext/>
      </w:pPr>
      <w:bookmarkStart w:id="158" w:name="_Toc122333846"/>
      <w:r>
        <w:t xml:space="preserve">Tabela </w:t>
      </w:r>
      <w:fldSimple w:instr=" SEQ Tabela \* ARABIC ">
        <w:r w:rsidR="00A9074B">
          <w:rPr>
            <w:noProof/>
          </w:rPr>
          <w:t>14</w:t>
        </w:r>
      </w:fldSimple>
      <w:r>
        <w:t>. Informacje odnośnie przedsięwzięć, w stosunku do których przeprowadzano postępowania w sprawie oceny oddziaływania na środowisko.</w:t>
      </w:r>
      <w:bookmarkEnd w:id="158"/>
    </w:p>
    <w:tbl>
      <w:tblPr>
        <w:tblStyle w:val="Tabela-Siatka"/>
        <w:tblW w:w="9072" w:type="dxa"/>
        <w:jc w:val="center"/>
        <w:tblLook w:val="04A0" w:firstRow="1" w:lastRow="0" w:firstColumn="1" w:lastColumn="0" w:noHBand="0" w:noVBand="1"/>
      </w:tblPr>
      <w:tblGrid>
        <w:gridCol w:w="1189"/>
        <w:gridCol w:w="1465"/>
        <w:gridCol w:w="3569"/>
        <w:gridCol w:w="2849"/>
      </w:tblGrid>
      <w:tr w:rsidR="00C13269" w:rsidRPr="00C230C0" w14:paraId="15333BB6" w14:textId="77777777" w:rsidTr="00C230C0">
        <w:trPr>
          <w:trHeight w:val="340"/>
          <w:jc w:val="center"/>
        </w:trPr>
        <w:tc>
          <w:tcPr>
            <w:tcW w:w="1189" w:type="dxa"/>
            <w:shd w:val="clear" w:color="auto" w:fill="D9D9D9" w:themeFill="background1" w:themeFillShade="D9"/>
            <w:vAlign w:val="center"/>
          </w:tcPr>
          <w:p w14:paraId="70B1E492" w14:textId="77777777" w:rsidR="00C13269" w:rsidRPr="00C230C0" w:rsidRDefault="00C13269" w:rsidP="00C13269">
            <w:pPr>
              <w:jc w:val="center"/>
              <w:rPr>
                <w:rFonts w:eastAsia="Calibri" w:cstheme="minorHAnsi"/>
                <w:b/>
                <w:sz w:val="20"/>
              </w:rPr>
            </w:pPr>
            <w:r w:rsidRPr="00C230C0">
              <w:rPr>
                <w:rFonts w:eastAsia="Calibri" w:cstheme="minorHAnsi"/>
                <w:b/>
                <w:sz w:val="20"/>
              </w:rPr>
              <w:t>Gmina</w:t>
            </w:r>
          </w:p>
        </w:tc>
        <w:tc>
          <w:tcPr>
            <w:tcW w:w="1465" w:type="dxa"/>
            <w:shd w:val="clear" w:color="auto" w:fill="D9D9D9" w:themeFill="background1" w:themeFillShade="D9"/>
            <w:vAlign w:val="center"/>
          </w:tcPr>
          <w:p w14:paraId="739AA5BA" w14:textId="77777777" w:rsidR="00C13269" w:rsidRPr="00C230C0" w:rsidRDefault="00C13269" w:rsidP="00C13269">
            <w:pPr>
              <w:jc w:val="center"/>
              <w:rPr>
                <w:rFonts w:eastAsia="Calibri" w:cstheme="minorHAnsi"/>
                <w:b/>
                <w:sz w:val="20"/>
              </w:rPr>
            </w:pPr>
            <w:r w:rsidRPr="00C230C0">
              <w:rPr>
                <w:rFonts w:eastAsia="Calibri" w:cstheme="minorHAnsi"/>
                <w:b/>
                <w:sz w:val="20"/>
              </w:rPr>
              <w:t>Data</w:t>
            </w:r>
          </w:p>
        </w:tc>
        <w:tc>
          <w:tcPr>
            <w:tcW w:w="3569" w:type="dxa"/>
            <w:shd w:val="clear" w:color="auto" w:fill="D9D9D9" w:themeFill="background1" w:themeFillShade="D9"/>
            <w:vAlign w:val="center"/>
          </w:tcPr>
          <w:p w14:paraId="0ED4D7F8" w14:textId="77777777" w:rsidR="00C13269" w:rsidRPr="00C230C0" w:rsidRDefault="00C13269" w:rsidP="00C13269">
            <w:pPr>
              <w:jc w:val="center"/>
              <w:rPr>
                <w:rFonts w:eastAsia="Calibri" w:cstheme="minorHAnsi"/>
                <w:b/>
                <w:sz w:val="20"/>
              </w:rPr>
            </w:pPr>
            <w:r w:rsidRPr="00C230C0">
              <w:rPr>
                <w:rFonts w:eastAsia="Calibri" w:cstheme="minorHAnsi"/>
                <w:b/>
                <w:sz w:val="20"/>
              </w:rPr>
              <w:t>Przedsięwzięcie</w:t>
            </w:r>
          </w:p>
        </w:tc>
        <w:tc>
          <w:tcPr>
            <w:tcW w:w="2849" w:type="dxa"/>
            <w:shd w:val="clear" w:color="auto" w:fill="D9D9D9" w:themeFill="background1" w:themeFillShade="D9"/>
            <w:vAlign w:val="center"/>
          </w:tcPr>
          <w:p w14:paraId="166E0144" w14:textId="77777777" w:rsidR="00C13269" w:rsidRPr="00C230C0" w:rsidRDefault="00C13269" w:rsidP="00C13269">
            <w:pPr>
              <w:jc w:val="center"/>
              <w:rPr>
                <w:rFonts w:eastAsia="Calibri" w:cstheme="minorHAnsi"/>
                <w:b/>
                <w:sz w:val="20"/>
              </w:rPr>
            </w:pPr>
            <w:r w:rsidRPr="00C230C0">
              <w:rPr>
                <w:rFonts w:eastAsia="Calibri" w:cstheme="minorHAnsi"/>
                <w:b/>
                <w:sz w:val="20"/>
              </w:rPr>
              <w:t>Orzeczenie</w:t>
            </w:r>
          </w:p>
        </w:tc>
      </w:tr>
      <w:tr w:rsidR="00C230C0" w:rsidRPr="00144CDA" w14:paraId="77C8006B" w14:textId="77777777" w:rsidTr="00C13269">
        <w:trPr>
          <w:jc w:val="center"/>
        </w:trPr>
        <w:tc>
          <w:tcPr>
            <w:tcW w:w="1189" w:type="dxa"/>
            <w:vMerge w:val="restart"/>
            <w:vAlign w:val="center"/>
          </w:tcPr>
          <w:p w14:paraId="69867CD2" w14:textId="77777777" w:rsidR="00C230C0" w:rsidRPr="00144CDA" w:rsidRDefault="00C230C0" w:rsidP="00C13269">
            <w:pPr>
              <w:jc w:val="center"/>
              <w:rPr>
                <w:rFonts w:eastAsia="Calibri" w:cstheme="minorHAnsi"/>
                <w:sz w:val="20"/>
              </w:rPr>
            </w:pPr>
            <w:r>
              <w:rPr>
                <w:rFonts w:eastAsia="Calibri" w:cstheme="minorHAnsi"/>
                <w:sz w:val="20"/>
              </w:rPr>
              <w:t>Radoszyce</w:t>
            </w:r>
          </w:p>
        </w:tc>
        <w:tc>
          <w:tcPr>
            <w:tcW w:w="1465" w:type="dxa"/>
            <w:vAlign w:val="center"/>
          </w:tcPr>
          <w:p w14:paraId="676F7DF8" w14:textId="77777777" w:rsidR="00C230C0" w:rsidRPr="00144CDA" w:rsidRDefault="00C230C0" w:rsidP="00C13269">
            <w:pPr>
              <w:jc w:val="center"/>
              <w:rPr>
                <w:rFonts w:eastAsia="Calibri" w:cstheme="minorHAnsi"/>
                <w:sz w:val="20"/>
              </w:rPr>
            </w:pPr>
            <w:r>
              <w:rPr>
                <w:rFonts w:eastAsia="Calibri" w:cstheme="minorHAnsi"/>
                <w:sz w:val="20"/>
              </w:rPr>
              <w:t>30.12.2016 r.</w:t>
            </w:r>
          </w:p>
        </w:tc>
        <w:tc>
          <w:tcPr>
            <w:tcW w:w="3569" w:type="dxa"/>
            <w:vAlign w:val="center"/>
          </w:tcPr>
          <w:p w14:paraId="3B4092B2" w14:textId="77777777" w:rsidR="00C230C0" w:rsidRPr="00144CDA" w:rsidRDefault="00C230C0" w:rsidP="00C13269">
            <w:pPr>
              <w:jc w:val="center"/>
              <w:rPr>
                <w:rFonts w:eastAsia="Calibri" w:cstheme="minorHAnsi"/>
                <w:sz w:val="20"/>
              </w:rPr>
            </w:pPr>
            <w:r>
              <w:rPr>
                <w:rFonts w:eastAsia="Calibri" w:cstheme="minorHAnsi"/>
                <w:sz w:val="20"/>
              </w:rPr>
              <w:t>Budowa sieci kanalizacji sanitarnej wraz z przyka</w:t>
            </w:r>
            <w:r w:rsidR="00B960B0">
              <w:rPr>
                <w:rFonts w:eastAsia="Calibri" w:cstheme="minorHAnsi"/>
                <w:sz w:val="20"/>
              </w:rPr>
              <w:t>nalikami w miejscowościach Grod</w:t>
            </w:r>
            <w:r>
              <w:rPr>
                <w:rFonts w:eastAsia="Calibri" w:cstheme="minorHAnsi"/>
                <w:sz w:val="20"/>
              </w:rPr>
              <w:t>zisko, Momocicha, Wilczkowice i Radoszyce, gmina Radoszyce</w:t>
            </w:r>
          </w:p>
        </w:tc>
        <w:tc>
          <w:tcPr>
            <w:tcW w:w="2849" w:type="dxa"/>
            <w:vAlign w:val="center"/>
          </w:tcPr>
          <w:p w14:paraId="37489D51" w14:textId="77777777" w:rsidR="00C230C0" w:rsidRPr="00144CDA" w:rsidRDefault="00C230C0" w:rsidP="00C13269">
            <w:pPr>
              <w:jc w:val="center"/>
              <w:rPr>
                <w:rFonts w:eastAsia="Calibri" w:cstheme="minorHAnsi"/>
                <w:sz w:val="20"/>
              </w:rPr>
            </w:pPr>
            <w:r>
              <w:rPr>
                <w:rFonts w:eastAsia="Calibri" w:cstheme="minorHAnsi"/>
                <w:sz w:val="20"/>
              </w:rPr>
              <w:t>Brak potrzeby przeprowadzenia oceny oddziaływania przedsięwzięcia na środowisko</w:t>
            </w:r>
          </w:p>
        </w:tc>
      </w:tr>
      <w:tr w:rsidR="00C230C0" w:rsidRPr="00144CDA" w14:paraId="1D390F00" w14:textId="77777777" w:rsidTr="00C13269">
        <w:trPr>
          <w:jc w:val="center"/>
        </w:trPr>
        <w:tc>
          <w:tcPr>
            <w:tcW w:w="1189" w:type="dxa"/>
            <w:vMerge/>
            <w:vAlign w:val="center"/>
          </w:tcPr>
          <w:p w14:paraId="4EC4FA76" w14:textId="77777777" w:rsidR="00C230C0" w:rsidRPr="00144CDA" w:rsidRDefault="00C230C0" w:rsidP="00C13269">
            <w:pPr>
              <w:jc w:val="center"/>
              <w:rPr>
                <w:rFonts w:eastAsia="Calibri" w:cstheme="minorHAnsi"/>
                <w:sz w:val="20"/>
              </w:rPr>
            </w:pPr>
          </w:p>
        </w:tc>
        <w:tc>
          <w:tcPr>
            <w:tcW w:w="1465" w:type="dxa"/>
            <w:vAlign w:val="center"/>
          </w:tcPr>
          <w:p w14:paraId="75C968CA" w14:textId="77777777" w:rsidR="00C230C0" w:rsidRPr="00144CDA" w:rsidRDefault="00C230C0" w:rsidP="00C13269">
            <w:pPr>
              <w:jc w:val="center"/>
              <w:rPr>
                <w:rFonts w:eastAsia="Calibri" w:cstheme="minorHAnsi"/>
                <w:sz w:val="20"/>
              </w:rPr>
            </w:pPr>
            <w:r>
              <w:rPr>
                <w:rFonts w:eastAsia="Calibri" w:cstheme="minorHAnsi"/>
                <w:sz w:val="20"/>
              </w:rPr>
              <w:t>29.04.2015 r.</w:t>
            </w:r>
          </w:p>
        </w:tc>
        <w:tc>
          <w:tcPr>
            <w:tcW w:w="3569" w:type="dxa"/>
            <w:vAlign w:val="center"/>
          </w:tcPr>
          <w:p w14:paraId="4AC60B1D" w14:textId="77777777" w:rsidR="00C230C0" w:rsidRPr="00144CDA" w:rsidRDefault="00C230C0" w:rsidP="00C13269">
            <w:pPr>
              <w:jc w:val="center"/>
              <w:rPr>
                <w:rFonts w:eastAsia="Calibri" w:cstheme="minorHAnsi"/>
                <w:sz w:val="20"/>
              </w:rPr>
            </w:pPr>
            <w:r>
              <w:rPr>
                <w:rFonts w:eastAsia="Calibri" w:cstheme="minorHAnsi"/>
                <w:sz w:val="20"/>
              </w:rPr>
              <w:t>Budowa sieci kanalizacji sanitarnej w miejscowościach Radoszyce, ul. Konecka i Piaskowa, Plenna i Podlesie</w:t>
            </w:r>
          </w:p>
        </w:tc>
        <w:tc>
          <w:tcPr>
            <w:tcW w:w="2849" w:type="dxa"/>
            <w:vAlign w:val="center"/>
          </w:tcPr>
          <w:p w14:paraId="2AA52995" w14:textId="77777777" w:rsidR="00C230C0" w:rsidRPr="00144CDA" w:rsidRDefault="00C230C0" w:rsidP="00C13269">
            <w:pPr>
              <w:jc w:val="center"/>
              <w:rPr>
                <w:rFonts w:eastAsia="Calibri" w:cstheme="minorHAnsi"/>
                <w:sz w:val="20"/>
              </w:rPr>
            </w:pPr>
            <w:r>
              <w:rPr>
                <w:rFonts w:eastAsia="Calibri" w:cstheme="minorHAnsi"/>
                <w:sz w:val="20"/>
              </w:rPr>
              <w:t>Brak potrzeby przeprowadzenia oceny oddziaływania przedsięwzięcia na środowisko</w:t>
            </w:r>
          </w:p>
        </w:tc>
      </w:tr>
      <w:tr w:rsidR="00C230C0" w:rsidRPr="00144CDA" w14:paraId="3484CA8F" w14:textId="77777777" w:rsidTr="00C13269">
        <w:trPr>
          <w:jc w:val="center"/>
        </w:trPr>
        <w:tc>
          <w:tcPr>
            <w:tcW w:w="1189" w:type="dxa"/>
            <w:vMerge/>
            <w:vAlign w:val="center"/>
          </w:tcPr>
          <w:p w14:paraId="31012C9F" w14:textId="77777777" w:rsidR="00C230C0" w:rsidRPr="00144CDA" w:rsidRDefault="00C230C0" w:rsidP="00C13269">
            <w:pPr>
              <w:jc w:val="center"/>
              <w:rPr>
                <w:rFonts w:eastAsia="Calibri" w:cstheme="minorHAnsi"/>
                <w:sz w:val="20"/>
              </w:rPr>
            </w:pPr>
          </w:p>
        </w:tc>
        <w:tc>
          <w:tcPr>
            <w:tcW w:w="1465" w:type="dxa"/>
            <w:vAlign w:val="center"/>
          </w:tcPr>
          <w:p w14:paraId="15199D64" w14:textId="77777777" w:rsidR="00C230C0" w:rsidRPr="00144CDA" w:rsidRDefault="00C230C0" w:rsidP="00C13269">
            <w:pPr>
              <w:jc w:val="center"/>
              <w:rPr>
                <w:rFonts w:eastAsia="Calibri" w:cstheme="minorHAnsi"/>
                <w:sz w:val="20"/>
              </w:rPr>
            </w:pPr>
            <w:r>
              <w:rPr>
                <w:rFonts w:eastAsia="Calibri" w:cstheme="minorHAnsi"/>
                <w:sz w:val="20"/>
              </w:rPr>
              <w:t>-</w:t>
            </w:r>
          </w:p>
        </w:tc>
        <w:tc>
          <w:tcPr>
            <w:tcW w:w="3569" w:type="dxa"/>
            <w:vAlign w:val="center"/>
          </w:tcPr>
          <w:p w14:paraId="12B7BFB3" w14:textId="77777777" w:rsidR="00C230C0" w:rsidRPr="00144CDA" w:rsidRDefault="00C230C0" w:rsidP="00C13269">
            <w:pPr>
              <w:jc w:val="center"/>
              <w:rPr>
                <w:rFonts w:eastAsia="Calibri" w:cstheme="minorHAnsi"/>
                <w:sz w:val="20"/>
              </w:rPr>
            </w:pPr>
            <w:r>
              <w:rPr>
                <w:rFonts w:eastAsia="Calibri" w:cstheme="minorHAnsi"/>
                <w:sz w:val="20"/>
              </w:rPr>
              <w:t>Rozbudowa i przebudowa budynku Domu Kultury w Radoszycach</w:t>
            </w:r>
          </w:p>
        </w:tc>
        <w:tc>
          <w:tcPr>
            <w:tcW w:w="2849" w:type="dxa"/>
            <w:vAlign w:val="center"/>
          </w:tcPr>
          <w:p w14:paraId="2E41FC9C" w14:textId="77777777" w:rsidR="00C230C0" w:rsidRPr="00FB03F0" w:rsidRDefault="00C230C0" w:rsidP="00C13269">
            <w:pPr>
              <w:jc w:val="center"/>
              <w:rPr>
                <w:rFonts w:eastAsia="Calibri" w:cstheme="minorHAnsi"/>
                <w:i/>
                <w:sz w:val="20"/>
              </w:rPr>
            </w:pPr>
            <w:r w:rsidRPr="00FB03F0">
              <w:rPr>
                <w:rFonts w:eastAsia="Calibri" w:cstheme="minorHAnsi"/>
                <w:i/>
                <w:sz w:val="20"/>
              </w:rPr>
              <w:t>W trakcie. Obecnie na etapie Specyfikacji Warunków Zamówienia</w:t>
            </w:r>
          </w:p>
        </w:tc>
      </w:tr>
      <w:tr w:rsidR="00C230C0" w:rsidRPr="00144CDA" w14:paraId="73AC0D3A" w14:textId="77777777" w:rsidTr="00C13269">
        <w:trPr>
          <w:jc w:val="center"/>
        </w:trPr>
        <w:tc>
          <w:tcPr>
            <w:tcW w:w="1189" w:type="dxa"/>
            <w:vMerge/>
            <w:vAlign w:val="center"/>
          </w:tcPr>
          <w:p w14:paraId="655B9A47" w14:textId="77777777" w:rsidR="00C230C0" w:rsidRPr="00144CDA" w:rsidRDefault="00C230C0" w:rsidP="00C13269">
            <w:pPr>
              <w:jc w:val="center"/>
              <w:rPr>
                <w:rFonts w:eastAsia="Calibri" w:cstheme="minorHAnsi"/>
                <w:sz w:val="20"/>
              </w:rPr>
            </w:pPr>
          </w:p>
        </w:tc>
        <w:tc>
          <w:tcPr>
            <w:tcW w:w="1465" w:type="dxa"/>
            <w:vAlign w:val="center"/>
          </w:tcPr>
          <w:p w14:paraId="063A76D4" w14:textId="77777777" w:rsidR="00C230C0" w:rsidRPr="00144CDA" w:rsidRDefault="00C230C0" w:rsidP="00C13269">
            <w:pPr>
              <w:jc w:val="center"/>
              <w:rPr>
                <w:rFonts w:eastAsia="Calibri" w:cstheme="minorHAnsi"/>
                <w:sz w:val="20"/>
              </w:rPr>
            </w:pPr>
            <w:r>
              <w:rPr>
                <w:rFonts w:eastAsia="Calibri" w:cstheme="minorHAnsi"/>
                <w:sz w:val="20"/>
              </w:rPr>
              <w:t>-</w:t>
            </w:r>
          </w:p>
        </w:tc>
        <w:tc>
          <w:tcPr>
            <w:tcW w:w="3569" w:type="dxa"/>
            <w:vAlign w:val="center"/>
          </w:tcPr>
          <w:p w14:paraId="0BED5F1D" w14:textId="77777777" w:rsidR="00C230C0" w:rsidRPr="00144CDA" w:rsidRDefault="00C230C0" w:rsidP="00C13269">
            <w:pPr>
              <w:jc w:val="center"/>
              <w:rPr>
                <w:rFonts w:eastAsia="Calibri" w:cstheme="minorHAnsi"/>
                <w:sz w:val="20"/>
              </w:rPr>
            </w:pPr>
            <w:r>
              <w:rPr>
                <w:rFonts w:eastAsia="Calibri" w:cstheme="minorHAnsi"/>
                <w:sz w:val="20"/>
              </w:rPr>
              <w:t>Ścieżka edukacyjna „Aleja Królów”</w:t>
            </w:r>
          </w:p>
        </w:tc>
        <w:tc>
          <w:tcPr>
            <w:tcW w:w="2849" w:type="dxa"/>
            <w:vAlign w:val="center"/>
          </w:tcPr>
          <w:p w14:paraId="2C668293" w14:textId="77777777" w:rsidR="00C230C0" w:rsidRPr="00FB03F0" w:rsidRDefault="00C230C0" w:rsidP="00AE65DF">
            <w:pPr>
              <w:jc w:val="center"/>
              <w:rPr>
                <w:rFonts w:eastAsia="Calibri" w:cstheme="minorHAnsi"/>
                <w:i/>
                <w:sz w:val="20"/>
              </w:rPr>
            </w:pPr>
            <w:r w:rsidRPr="00FB03F0">
              <w:rPr>
                <w:rFonts w:eastAsia="Calibri" w:cstheme="minorHAnsi"/>
                <w:i/>
                <w:sz w:val="20"/>
              </w:rPr>
              <w:t>W trakcie. Obecnie na etapie Specyfikacji Warunków Zamówienia</w:t>
            </w:r>
          </w:p>
        </w:tc>
      </w:tr>
    </w:tbl>
    <w:p w14:paraId="2A846361" w14:textId="77777777" w:rsidR="00144CDA" w:rsidRPr="00B960B0" w:rsidRDefault="00C230C0" w:rsidP="00B960B0">
      <w:pPr>
        <w:pStyle w:val="podpis-rdo"/>
      </w:pPr>
      <w:r w:rsidRPr="00B960B0">
        <w:t>źródło: opracowanie własne na podstawie danych udostępnionych przed Gminy</w:t>
      </w:r>
    </w:p>
    <w:p w14:paraId="33E55D13" w14:textId="77777777" w:rsidR="00144CDA" w:rsidRPr="001C04BE" w:rsidRDefault="00144CDA" w:rsidP="00511B08">
      <w:pPr>
        <w:spacing w:before="240" w:line="276" w:lineRule="auto"/>
        <w:rPr>
          <w:rFonts w:eastAsia="Calibri" w:cstheme="minorHAnsi"/>
        </w:rPr>
      </w:pPr>
    </w:p>
    <w:p w14:paraId="01307DC5" w14:textId="77777777" w:rsidR="007468E7" w:rsidRPr="006A4549" w:rsidRDefault="007468E7" w:rsidP="00DB18F5">
      <w:pPr>
        <w:pStyle w:val="Nagwek2"/>
      </w:pPr>
      <w:bookmarkStart w:id="159" w:name="_Toc52804184"/>
      <w:bookmarkStart w:id="160" w:name="_Toc89158418"/>
      <w:bookmarkStart w:id="161" w:name="_Toc89158837"/>
      <w:bookmarkStart w:id="162" w:name="_Toc122334243"/>
      <w:r w:rsidRPr="006A4549">
        <w:t>Obszary chronione oraz pozostałe formy ochrony przyrody</w:t>
      </w:r>
      <w:bookmarkEnd w:id="159"/>
      <w:bookmarkEnd w:id="160"/>
      <w:bookmarkEnd w:id="161"/>
      <w:bookmarkEnd w:id="162"/>
    </w:p>
    <w:p w14:paraId="3C559634" w14:textId="77777777" w:rsidR="009212BC" w:rsidRPr="00A63287" w:rsidRDefault="009212BC" w:rsidP="009212BC">
      <w:pPr>
        <w:spacing w:line="276" w:lineRule="auto"/>
        <w:rPr>
          <w:rFonts w:eastAsia="Calibri" w:cstheme="minorHAnsi"/>
        </w:rPr>
      </w:pPr>
      <w:r w:rsidRPr="00A63287">
        <w:rPr>
          <w:rFonts w:eastAsia="Calibri" w:cstheme="minorHAnsi"/>
        </w:rPr>
        <w:t>Na terenie gminy Fałków, Radoszyce i Ruda Maleniecka występują następujące formy ochrony przyrody:</w:t>
      </w:r>
    </w:p>
    <w:p w14:paraId="3A70261A"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Obszary chronionego krajobrazu:</w:t>
      </w:r>
    </w:p>
    <w:p w14:paraId="7B72973F"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 xml:space="preserve">Przedborski (świętokrzyskie), </w:t>
      </w:r>
    </w:p>
    <w:p w14:paraId="762149FD"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Konecko-Łopuszniański.</w:t>
      </w:r>
    </w:p>
    <w:p w14:paraId="762063B8"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Obszary Natura 2000:</w:t>
      </w:r>
    </w:p>
    <w:p w14:paraId="539E90F0"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 xml:space="preserve">Dolina Czarnej, </w:t>
      </w:r>
    </w:p>
    <w:p w14:paraId="052B3436"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Ostroja Pomorzany.</w:t>
      </w:r>
    </w:p>
    <w:p w14:paraId="657EBA1B"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Pomniki przyrody</w:t>
      </w:r>
    </w:p>
    <w:p w14:paraId="49B68A61"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Gmina Fałków: 1,</w:t>
      </w:r>
    </w:p>
    <w:p w14:paraId="7AE78CA4"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 Ruda Maleniecka: 6.</w:t>
      </w:r>
    </w:p>
    <w:p w14:paraId="200B74E1"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Użytki ekologiczne:</w:t>
      </w:r>
    </w:p>
    <w:p w14:paraId="728F949B"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 xml:space="preserve">Gm. Fałków: 21, </w:t>
      </w:r>
    </w:p>
    <w:p w14:paraId="0944F958"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 Radoszyce: 3,</w:t>
      </w:r>
    </w:p>
    <w:p w14:paraId="361E6256"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 Ruda Maleniecka: 2.</w:t>
      </w:r>
    </w:p>
    <w:p w14:paraId="46AF4E04" w14:textId="77777777" w:rsidR="009212BC" w:rsidRDefault="009212BC" w:rsidP="00352796">
      <w:pPr>
        <w:pStyle w:val="Akapitzlist"/>
        <w:numPr>
          <w:ilvl w:val="0"/>
          <w:numId w:val="102"/>
        </w:numPr>
        <w:spacing w:line="276" w:lineRule="auto"/>
        <w:jc w:val="left"/>
        <w:rPr>
          <w:rFonts w:eastAsia="Calibri" w:cstheme="minorHAnsi"/>
        </w:rPr>
      </w:pPr>
      <w:r>
        <w:rPr>
          <w:rFonts w:eastAsia="Calibri" w:cstheme="minorHAnsi"/>
        </w:rPr>
        <w:t xml:space="preserve">Rezerwat przyrody: </w:t>
      </w:r>
    </w:p>
    <w:p w14:paraId="4E50C1F3" w14:textId="77777777" w:rsidR="009212BC" w:rsidRDefault="009212BC" w:rsidP="00352796">
      <w:pPr>
        <w:pStyle w:val="Akapitzlist"/>
        <w:numPr>
          <w:ilvl w:val="1"/>
          <w:numId w:val="102"/>
        </w:numPr>
        <w:spacing w:line="276" w:lineRule="auto"/>
        <w:jc w:val="left"/>
        <w:rPr>
          <w:rFonts w:eastAsia="Calibri" w:cstheme="minorHAnsi"/>
        </w:rPr>
      </w:pPr>
      <w:r>
        <w:rPr>
          <w:rFonts w:eastAsia="Calibri" w:cstheme="minorHAnsi"/>
        </w:rPr>
        <w:t xml:space="preserve">Piekiełko Szkuckie </w:t>
      </w:r>
      <w:r w:rsidRPr="00A63287">
        <w:rPr>
          <w:rFonts w:eastAsia="Calibri" w:cstheme="minorHAnsi"/>
        </w:rPr>
        <w:t>(gm. Ruda Maleniecka)</w:t>
      </w:r>
    </w:p>
    <w:p w14:paraId="0B2D6098" w14:textId="77777777" w:rsidR="009212BC" w:rsidRDefault="009212BC" w:rsidP="00352796">
      <w:pPr>
        <w:pStyle w:val="Akapitzlist"/>
        <w:numPr>
          <w:ilvl w:val="0"/>
          <w:numId w:val="102"/>
        </w:numPr>
        <w:spacing w:line="276" w:lineRule="auto"/>
        <w:jc w:val="left"/>
        <w:rPr>
          <w:rFonts w:eastAsia="Calibri" w:cstheme="minorHAnsi"/>
        </w:rPr>
      </w:pPr>
      <w:r>
        <w:rPr>
          <w:rFonts w:eastAsia="Calibri" w:cstheme="minorHAnsi"/>
        </w:rPr>
        <w:t xml:space="preserve">Stanowisko dokumentacyjne: </w:t>
      </w:r>
    </w:p>
    <w:p w14:paraId="66DF6E79" w14:textId="77777777" w:rsidR="009212BC" w:rsidRPr="00A63287" w:rsidRDefault="009212BC" w:rsidP="00352796">
      <w:pPr>
        <w:pStyle w:val="Akapitzlist"/>
        <w:numPr>
          <w:ilvl w:val="1"/>
          <w:numId w:val="102"/>
        </w:numPr>
        <w:spacing w:line="276" w:lineRule="auto"/>
        <w:jc w:val="left"/>
        <w:rPr>
          <w:rFonts w:eastAsia="Calibri" w:cstheme="minorHAnsi"/>
        </w:rPr>
      </w:pPr>
      <w:r>
        <w:rPr>
          <w:rFonts w:eastAsia="Calibri" w:cstheme="minorHAnsi"/>
        </w:rPr>
        <w:t>Żwirownia w Księżnym Lesie (gm. Ruda Maleniecka)</w:t>
      </w:r>
    </w:p>
    <w:p w14:paraId="249E0E32" w14:textId="77777777" w:rsidR="009212BC" w:rsidRPr="000C3E0A" w:rsidRDefault="009212BC" w:rsidP="00511B08">
      <w:pPr>
        <w:spacing w:line="276" w:lineRule="auto"/>
        <w:rPr>
          <w:lang w:eastAsia="pl-PL"/>
        </w:rPr>
      </w:pPr>
    </w:p>
    <w:p w14:paraId="5E935FC4" w14:textId="77777777" w:rsidR="00513776" w:rsidRPr="000C3E0A" w:rsidRDefault="00513776" w:rsidP="00511B08">
      <w:pPr>
        <w:spacing w:after="240" w:line="276" w:lineRule="auto"/>
        <w:rPr>
          <w:lang w:eastAsia="pl-PL"/>
        </w:rPr>
      </w:pPr>
      <w:r w:rsidRPr="000C3E0A">
        <w:rPr>
          <w:lang w:eastAsia="pl-PL"/>
        </w:rPr>
        <w:t>Strategia wyklucza możliwość podejmowania działań pozostających w sprzeczności z podstawowymi założeniami ochrony przyrody.</w:t>
      </w:r>
    </w:p>
    <w:p w14:paraId="56CDC69B" w14:textId="77777777" w:rsidR="00513776" w:rsidRPr="002263A2" w:rsidRDefault="00513776" w:rsidP="00511B08">
      <w:pPr>
        <w:spacing w:after="240" w:line="276" w:lineRule="auto"/>
      </w:pPr>
      <w:r w:rsidRPr="002263A2">
        <w:lastRenderedPageBreak/>
        <w:t xml:space="preserve">Strategia uwzględnia także zakazy, jakie obowiązują w stosunku pomników przyrody, wynikające </w:t>
      </w:r>
      <w:r w:rsidR="008F76CA" w:rsidRPr="002263A2">
        <w:br/>
      </w:r>
      <w:r w:rsidRPr="002263A2">
        <w:t xml:space="preserve">z ustawy </w:t>
      </w:r>
      <w:r w:rsidRPr="002263A2">
        <w:rPr>
          <w:shd w:val="clear" w:color="auto" w:fill="FFFFFF"/>
        </w:rPr>
        <w:t xml:space="preserve">z dnia 16 kwietnia 2004 r. </w:t>
      </w:r>
      <w:r w:rsidRPr="002263A2">
        <w:t xml:space="preserve">o ochronie przyrody </w:t>
      </w:r>
      <w:r w:rsidRPr="002263A2">
        <w:rPr>
          <w:shd w:val="clear" w:color="auto" w:fill="FFFFFF"/>
        </w:rPr>
        <w:t xml:space="preserve">(Dz. U. </w:t>
      </w:r>
      <w:r w:rsidR="00D00FAF" w:rsidRPr="002263A2">
        <w:rPr>
          <w:shd w:val="clear" w:color="auto" w:fill="FFFFFF"/>
        </w:rPr>
        <w:t>2022 r., poz. 916</w:t>
      </w:r>
      <w:r w:rsidRPr="002263A2">
        <w:rPr>
          <w:shd w:val="clear" w:color="auto" w:fill="FFFFFF"/>
        </w:rPr>
        <w:t>)</w:t>
      </w:r>
      <w:r w:rsidRPr="002263A2">
        <w:t>.</w:t>
      </w:r>
    </w:p>
    <w:p w14:paraId="2F49116F" w14:textId="77777777" w:rsidR="00513776" w:rsidRPr="000C3E0A" w:rsidRDefault="00513776" w:rsidP="00511B08">
      <w:pPr>
        <w:spacing w:line="276" w:lineRule="auto"/>
        <w:jc w:val="left"/>
        <w:rPr>
          <w:b/>
        </w:rPr>
      </w:pPr>
      <w:r w:rsidRPr="000C3E0A">
        <w:rPr>
          <w:rFonts w:cs="Arial"/>
          <w:b/>
          <w:bCs/>
        </w:rPr>
        <w:t xml:space="preserve">Zakazy związane z </w:t>
      </w:r>
      <w:r w:rsidRPr="000C3E0A">
        <w:rPr>
          <w:b/>
        </w:rPr>
        <w:t>Obszarami Natura 2000</w:t>
      </w:r>
    </w:p>
    <w:p w14:paraId="212EA319" w14:textId="77777777" w:rsidR="00513776" w:rsidRPr="000C3E0A" w:rsidRDefault="00513776" w:rsidP="00511B08">
      <w:pPr>
        <w:spacing w:line="276" w:lineRule="auto"/>
      </w:pPr>
      <w:r w:rsidRPr="000C3E0A">
        <w:rPr>
          <w:lang w:eastAsia="pl-PL"/>
        </w:rPr>
        <w:t xml:space="preserve">Zgodnie z zapisami ustawy z dnia 16 kwietnia 2004 r. o ochronie przyrody (Dz. U. </w:t>
      </w:r>
      <w:r w:rsidR="00D00FAF" w:rsidRPr="000C3E0A">
        <w:rPr>
          <w:lang w:eastAsia="pl-PL"/>
        </w:rPr>
        <w:t>2022 r., poz. 916</w:t>
      </w:r>
      <w:r w:rsidRPr="000C3E0A">
        <w:rPr>
          <w:lang w:eastAsia="pl-PL"/>
        </w:rPr>
        <w:t xml:space="preserve">), na terenie obszarów Natura 2000, zabrania się </w:t>
      </w:r>
      <w:r w:rsidRPr="000C3E0A">
        <w:t xml:space="preserve">podejmowania działań mogących, osobno lub </w:t>
      </w:r>
      <w:r w:rsidR="00E83053" w:rsidRPr="000C3E0A">
        <w:br/>
      </w:r>
      <w:r w:rsidRPr="000C3E0A">
        <w:t xml:space="preserve">w połączeniu z innymi działaniami, znacząco negatywnie oddziaływać na cele ochrony obszaru Natura 2000, w tym w szczególności: </w:t>
      </w:r>
    </w:p>
    <w:p w14:paraId="1533AC68" w14:textId="77777777" w:rsidR="00513776" w:rsidRPr="000C3E0A" w:rsidRDefault="00513776" w:rsidP="00352796">
      <w:pPr>
        <w:pStyle w:val="Akapitzlist"/>
        <w:numPr>
          <w:ilvl w:val="0"/>
          <w:numId w:val="36"/>
        </w:numPr>
        <w:spacing w:line="276" w:lineRule="auto"/>
      </w:pPr>
      <w:r w:rsidRPr="000C3E0A">
        <w:t xml:space="preserve">pogorszyć stan siedlisk przyrodniczych lub siedlisk gatunków roślin i zwierząt, dla których ochrony wyznaczono obszar Natura 2000 lub </w:t>
      </w:r>
    </w:p>
    <w:p w14:paraId="7A69DFB4" w14:textId="77777777" w:rsidR="00513776" w:rsidRPr="000C3E0A" w:rsidRDefault="00513776" w:rsidP="00352796">
      <w:pPr>
        <w:pStyle w:val="Akapitzlist"/>
        <w:numPr>
          <w:ilvl w:val="0"/>
          <w:numId w:val="36"/>
        </w:numPr>
        <w:spacing w:line="276" w:lineRule="auto"/>
      </w:pPr>
      <w:r w:rsidRPr="000C3E0A">
        <w:t xml:space="preserve">wpłynąć negatywnie na gatunki, dla których ochrony został wyznaczony obszar Natura 2000, lub </w:t>
      </w:r>
    </w:p>
    <w:p w14:paraId="4AB7F8FF" w14:textId="77777777" w:rsidR="00513776" w:rsidRPr="000C3E0A" w:rsidRDefault="00513776" w:rsidP="00352796">
      <w:pPr>
        <w:pStyle w:val="Akapitzlist"/>
        <w:numPr>
          <w:ilvl w:val="0"/>
          <w:numId w:val="36"/>
        </w:numPr>
        <w:spacing w:after="240" w:line="276" w:lineRule="auto"/>
        <w:rPr>
          <w:lang w:eastAsia="pl-PL"/>
        </w:rPr>
      </w:pPr>
      <w:r w:rsidRPr="000C3E0A">
        <w:t>pogorszyć integralność obszaru Natura 2000 lub jego powiązania z innymi obszarami.</w:t>
      </w:r>
    </w:p>
    <w:p w14:paraId="0ED82B2D" w14:textId="77777777" w:rsidR="00513776" w:rsidRPr="000C3E0A" w:rsidRDefault="00513776" w:rsidP="00511B08">
      <w:pPr>
        <w:spacing w:after="240" w:line="276" w:lineRule="auto"/>
        <w:rPr>
          <w:lang w:eastAsia="pl-PL"/>
        </w:rPr>
      </w:pPr>
      <w:r w:rsidRPr="000C3E0A">
        <w:rPr>
          <w:lang w:eastAsia="pl-PL"/>
        </w:rPr>
        <w:t>Wyjątki, wyłączone z tych zapisów, zebrane zostały w art. 34, ww. ustawy.</w:t>
      </w:r>
    </w:p>
    <w:p w14:paraId="15FD1D57" w14:textId="77777777" w:rsidR="00614D8E" w:rsidRPr="00282341" w:rsidRDefault="00614D8E" w:rsidP="00511B08">
      <w:pPr>
        <w:spacing w:line="276" w:lineRule="auto"/>
        <w:rPr>
          <w:rFonts w:eastAsia="Calibri" w:cstheme="minorHAnsi"/>
          <w:lang w:eastAsia="pl-PL"/>
        </w:rPr>
      </w:pPr>
    </w:p>
    <w:p w14:paraId="2A5B4ABA" w14:textId="3B30D563" w:rsidR="009E73C3" w:rsidRPr="006A4549" w:rsidRDefault="009E73C3" w:rsidP="002E6C02">
      <w:pPr>
        <w:pStyle w:val="Legenda"/>
      </w:pPr>
      <w:bookmarkStart w:id="163" w:name="_Toc122333847"/>
      <w:r w:rsidRPr="006A4549">
        <w:t xml:space="preserve">Tabela </w:t>
      </w:r>
      <w:fldSimple w:instr=" SEQ Tabela \* ARABIC ">
        <w:r w:rsidR="00A9074B">
          <w:rPr>
            <w:noProof/>
          </w:rPr>
          <w:t>15</w:t>
        </w:r>
      </w:fldSimple>
      <w:r w:rsidRPr="006A4549">
        <w:t xml:space="preserve">. Cele działań ochronnych określone w Planie zadań ochronnych dla </w:t>
      </w:r>
      <w:r w:rsidR="004F6372">
        <w:t>Obszaru Natura 2000 Dolina Czarnej.</w:t>
      </w:r>
      <w:bookmarkEnd w:id="163"/>
    </w:p>
    <w:tbl>
      <w:tblPr>
        <w:tblStyle w:val="Tabela-Siatka"/>
        <w:tblW w:w="907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470"/>
        <w:gridCol w:w="3368"/>
        <w:gridCol w:w="5234"/>
      </w:tblGrid>
      <w:tr w:rsidR="00A535F8" w:rsidRPr="00A535F8" w14:paraId="4E1F21B8" w14:textId="77777777" w:rsidTr="009E5C2B">
        <w:trPr>
          <w:trHeight w:val="283"/>
          <w:tblHeader/>
          <w:jc w:val="center"/>
        </w:trPr>
        <w:tc>
          <w:tcPr>
            <w:tcW w:w="470" w:type="dxa"/>
            <w:shd w:val="clear" w:color="auto" w:fill="D9D9D9" w:themeFill="background1" w:themeFillShade="D9"/>
            <w:vAlign w:val="center"/>
          </w:tcPr>
          <w:p w14:paraId="0B4E9D49" w14:textId="77777777" w:rsidR="00614D8E" w:rsidRPr="00A535F8" w:rsidRDefault="00614D8E" w:rsidP="0042144C">
            <w:pPr>
              <w:spacing w:before="4" w:after="4"/>
              <w:jc w:val="center"/>
              <w:rPr>
                <w:rFonts w:eastAsia="Calibri" w:cstheme="minorHAnsi"/>
                <w:b/>
                <w:sz w:val="20"/>
                <w:lang w:eastAsia="pl-PL"/>
              </w:rPr>
            </w:pPr>
            <w:r w:rsidRPr="00A535F8">
              <w:rPr>
                <w:rFonts w:eastAsia="Calibri" w:cstheme="minorHAnsi"/>
                <w:b/>
                <w:sz w:val="20"/>
                <w:lang w:eastAsia="pl-PL"/>
              </w:rPr>
              <w:t>Lp.</w:t>
            </w:r>
          </w:p>
        </w:tc>
        <w:tc>
          <w:tcPr>
            <w:tcW w:w="3368" w:type="dxa"/>
            <w:shd w:val="clear" w:color="auto" w:fill="D9D9D9" w:themeFill="background1" w:themeFillShade="D9"/>
            <w:vAlign w:val="center"/>
          </w:tcPr>
          <w:p w14:paraId="61F4B995" w14:textId="77777777" w:rsidR="00614D8E" w:rsidRPr="00A535F8" w:rsidRDefault="00614D8E" w:rsidP="0042144C">
            <w:pPr>
              <w:spacing w:before="4" w:after="4"/>
              <w:jc w:val="center"/>
              <w:rPr>
                <w:rFonts w:eastAsia="Calibri" w:cstheme="minorHAnsi"/>
                <w:b/>
                <w:sz w:val="20"/>
                <w:lang w:eastAsia="pl-PL"/>
              </w:rPr>
            </w:pPr>
            <w:r w:rsidRPr="00A535F8">
              <w:rPr>
                <w:rFonts w:eastAsia="Calibri" w:cstheme="minorHAnsi"/>
                <w:b/>
                <w:sz w:val="20"/>
                <w:lang w:eastAsia="pl-PL"/>
              </w:rPr>
              <w:t>Przedmiot ochrony</w:t>
            </w:r>
          </w:p>
        </w:tc>
        <w:tc>
          <w:tcPr>
            <w:tcW w:w="5234" w:type="dxa"/>
            <w:shd w:val="clear" w:color="auto" w:fill="D9D9D9" w:themeFill="background1" w:themeFillShade="D9"/>
            <w:vAlign w:val="center"/>
          </w:tcPr>
          <w:p w14:paraId="04806E96" w14:textId="77777777" w:rsidR="00614D8E" w:rsidRPr="00A535F8" w:rsidRDefault="00614D8E" w:rsidP="0042144C">
            <w:pPr>
              <w:spacing w:before="4" w:after="4"/>
              <w:jc w:val="center"/>
              <w:rPr>
                <w:rFonts w:eastAsia="Calibri" w:cstheme="minorHAnsi"/>
                <w:b/>
                <w:sz w:val="20"/>
                <w:lang w:eastAsia="pl-PL"/>
              </w:rPr>
            </w:pPr>
            <w:r w:rsidRPr="00A535F8">
              <w:rPr>
                <w:rFonts w:eastAsia="Calibri" w:cstheme="minorHAnsi"/>
                <w:b/>
                <w:sz w:val="20"/>
                <w:lang w:eastAsia="pl-PL"/>
              </w:rPr>
              <w:t>Cele działań ochronnych</w:t>
            </w:r>
          </w:p>
        </w:tc>
      </w:tr>
      <w:tr w:rsidR="00A535F8" w:rsidRPr="00A535F8" w14:paraId="6B9D79DF" w14:textId="77777777" w:rsidTr="00C230C0">
        <w:trPr>
          <w:jc w:val="center"/>
        </w:trPr>
        <w:tc>
          <w:tcPr>
            <w:tcW w:w="9072" w:type="dxa"/>
            <w:gridSpan w:val="3"/>
            <w:shd w:val="clear" w:color="auto" w:fill="EAF1DD" w:themeFill="accent3" w:themeFillTint="33"/>
            <w:vAlign w:val="center"/>
          </w:tcPr>
          <w:p w14:paraId="1B5D76A6" w14:textId="77777777" w:rsidR="00A535F8" w:rsidRPr="00A535F8" w:rsidRDefault="00A535F8" w:rsidP="0042144C">
            <w:pPr>
              <w:spacing w:before="4" w:after="4"/>
              <w:jc w:val="center"/>
              <w:rPr>
                <w:rFonts w:eastAsia="Calibri" w:cstheme="minorHAnsi"/>
                <w:sz w:val="20"/>
                <w:lang w:eastAsia="pl-PL"/>
              </w:rPr>
            </w:pPr>
            <w:r w:rsidRPr="00A535F8">
              <w:rPr>
                <w:rFonts w:eastAsia="Calibri" w:cstheme="minorHAnsi"/>
                <w:sz w:val="20"/>
                <w:lang w:eastAsia="pl-PL"/>
              </w:rPr>
              <w:t>Dolina Czarnej PLH260015</w:t>
            </w:r>
          </w:p>
        </w:tc>
      </w:tr>
      <w:tr w:rsidR="00A535F8" w:rsidRPr="00A535F8" w14:paraId="59A71E36" w14:textId="77777777" w:rsidTr="009E5C2B">
        <w:trPr>
          <w:jc w:val="center"/>
        </w:trPr>
        <w:tc>
          <w:tcPr>
            <w:tcW w:w="470" w:type="dxa"/>
            <w:vAlign w:val="center"/>
          </w:tcPr>
          <w:p w14:paraId="1359495D"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1.</w:t>
            </w:r>
          </w:p>
        </w:tc>
        <w:tc>
          <w:tcPr>
            <w:tcW w:w="3368" w:type="dxa"/>
            <w:vAlign w:val="center"/>
          </w:tcPr>
          <w:p w14:paraId="6360373F"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2330 Wydmy śródlądowe z murawami napiaskowymi (</w:t>
            </w:r>
            <w:r w:rsidRPr="0042144C">
              <w:rPr>
                <w:rFonts w:eastAsia="Calibri" w:cstheme="minorHAnsi"/>
                <w:i/>
                <w:sz w:val="20"/>
                <w:lang w:eastAsia="pl-PL"/>
              </w:rPr>
              <w:t>Corynephorus, Agrostis</w:t>
            </w:r>
            <w:r w:rsidRPr="0042144C">
              <w:rPr>
                <w:rFonts w:eastAsia="Calibri" w:cstheme="minorHAnsi"/>
                <w:sz w:val="20"/>
                <w:lang w:eastAsia="pl-PL"/>
              </w:rPr>
              <w:t>)</w:t>
            </w:r>
          </w:p>
        </w:tc>
        <w:tc>
          <w:tcPr>
            <w:tcW w:w="5234" w:type="dxa"/>
            <w:vAlign w:val="center"/>
          </w:tcPr>
          <w:p w14:paraId="7D344A25"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Poprawa stanu siedliska. </w:t>
            </w:r>
          </w:p>
          <w:p w14:paraId="5A0D5A9C"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Ograniczenie postępu sukcesji naturalnej. </w:t>
            </w:r>
          </w:p>
          <w:p w14:paraId="4D5A0589"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Eliminacja zanieczyszczenia gleb (zaśmiecenia). </w:t>
            </w:r>
          </w:p>
          <w:p w14:paraId="11934412"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Podniesienie świad</w:t>
            </w:r>
            <w:r>
              <w:rPr>
                <w:rFonts w:eastAsia="Calibri" w:cstheme="minorHAnsi"/>
                <w:sz w:val="20"/>
                <w:lang w:eastAsia="pl-PL"/>
              </w:rPr>
              <w:t>omości ekologicznej mieszkańców</w:t>
            </w:r>
            <w:r w:rsidR="00A97BA9">
              <w:rPr>
                <w:rFonts w:eastAsia="Calibri" w:cstheme="minorHAnsi"/>
                <w:sz w:val="20"/>
                <w:lang w:eastAsia="pl-PL"/>
              </w:rPr>
              <w:t>.</w:t>
            </w:r>
          </w:p>
        </w:tc>
      </w:tr>
      <w:tr w:rsidR="00A535F8" w:rsidRPr="00A535F8" w14:paraId="0B87075D" w14:textId="77777777" w:rsidTr="009E5C2B">
        <w:trPr>
          <w:jc w:val="center"/>
        </w:trPr>
        <w:tc>
          <w:tcPr>
            <w:tcW w:w="470" w:type="dxa"/>
            <w:vAlign w:val="center"/>
          </w:tcPr>
          <w:p w14:paraId="7B3ED5E1"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2.</w:t>
            </w:r>
          </w:p>
        </w:tc>
        <w:tc>
          <w:tcPr>
            <w:tcW w:w="3368" w:type="dxa"/>
            <w:vAlign w:val="center"/>
          </w:tcPr>
          <w:p w14:paraId="34A017E5"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3150 Starorzecza i naturalne eutroficzne zbiorniki wodne ze zbiorowiskami z </w:t>
            </w:r>
            <w:r w:rsidRPr="0042144C">
              <w:rPr>
                <w:rFonts w:eastAsia="Calibri" w:cstheme="minorHAnsi"/>
                <w:i/>
                <w:sz w:val="20"/>
                <w:lang w:eastAsia="pl-PL"/>
              </w:rPr>
              <w:t>Nympheion, Potamion</w:t>
            </w:r>
          </w:p>
        </w:tc>
        <w:tc>
          <w:tcPr>
            <w:tcW w:w="5234" w:type="dxa"/>
            <w:vAlign w:val="center"/>
          </w:tcPr>
          <w:p w14:paraId="7CC1691B"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Poprawa stanu siedliska. </w:t>
            </w:r>
          </w:p>
          <w:p w14:paraId="22EA2480"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Podniesienie świad</w:t>
            </w:r>
            <w:r>
              <w:rPr>
                <w:rFonts w:eastAsia="Calibri" w:cstheme="minorHAnsi"/>
                <w:sz w:val="20"/>
                <w:lang w:eastAsia="pl-PL"/>
              </w:rPr>
              <w:t>omości ekologicznej mieszkańców</w:t>
            </w:r>
            <w:r w:rsidR="00A97BA9">
              <w:rPr>
                <w:rFonts w:eastAsia="Calibri" w:cstheme="minorHAnsi"/>
                <w:sz w:val="20"/>
                <w:lang w:eastAsia="pl-PL"/>
              </w:rPr>
              <w:t>.</w:t>
            </w:r>
          </w:p>
        </w:tc>
      </w:tr>
      <w:tr w:rsidR="00A535F8" w:rsidRPr="00A535F8" w14:paraId="6C89E7D1" w14:textId="77777777" w:rsidTr="009E5C2B">
        <w:trPr>
          <w:jc w:val="center"/>
        </w:trPr>
        <w:tc>
          <w:tcPr>
            <w:tcW w:w="470" w:type="dxa"/>
            <w:vAlign w:val="center"/>
          </w:tcPr>
          <w:p w14:paraId="56322B7D"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3.</w:t>
            </w:r>
          </w:p>
        </w:tc>
        <w:tc>
          <w:tcPr>
            <w:tcW w:w="3368" w:type="dxa"/>
            <w:vAlign w:val="center"/>
          </w:tcPr>
          <w:p w14:paraId="5DBB36CC" w14:textId="77777777" w:rsidR="00614D8E" w:rsidRPr="00A535F8"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3260 Nizinne i podgórskie rzeki ze zbiorowiskami włosieniczników (</w:t>
            </w:r>
            <w:r w:rsidRPr="00A97BA9">
              <w:rPr>
                <w:rFonts w:eastAsia="Calibri" w:cstheme="minorHAnsi"/>
                <w:i/>
                <w:sz w:val="20"/>
                <w:lang w:eastAsia="pl-PL"/>
              </w:rPr>
              <w:t>Ranunculion fluitantis</w:t>
            </w:r>
            <w:r w:rsidRPr="00A97BA9">
              <w:rPr>
                <w:rFonts w:eastAsia="Calibri" w:cstheme="minorHAnsi"/>
                <w:sz w:val="20"/>
                <w:lang w:eastAsia="pl-PL"/>
              </w:rPr>
              <w:t>)</w:t>
            </w:r>
          </w:p>
        </w:tc>
        <w:tc>
          <w:tcPr>
            <w:tcW w:w="5234" w:type="dxa"/>
            <w:vAlign w:val="center"/>
          </w:tcPr>
          <w:p w14:paraId="72320886"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Poprawa stanu siedliska. </w:t>
            </w:r>
          </w:p>
          <w:p w14:paraId="047DE369" w14:textId="77777777" w:rsidR="00614D8E" w:rsidRPr="00A535F8" w:rsidRDefault="00A97BA9" w:rsidP="00A97BA9">
            <w:pPr>
              <w:spacing w:before="4" w:after="4"/>
              <w:jc w:val="center"/>
              <w:rPr>
                <w:rFonts w:eastAsia="Calibri" w:cstheme="minorHAnsi"/>
                <w:sz w:val="20"/>
                <w:lang w:eastAsia="pl-PL"/>
              </w:rPr>
            </w:pPr>
            <w:r w:rsidRPr="00A97BA9">
              <w:rPr>
                <w:rFonts w:eastAsia="Calibri" w:cstheme="minorHAnsi"/>
                <w:sz w:val="20"/>
                <w:lang w:eastAsia="pl-PL"/>
              </w:rPr>
              <w:t>- Podniesienie świadomości ekologicznej mieszkańców</w:t>
            </w:r>
            <w:r>
              <w:rPr>
                <w:rFonts w:eastAsia="Calibri" w:cstheme="minorHAnsi"/>
                <w:sz w:val="20"/>
                <w:lang w:eastAsia="pl-PL"/>
              </w:rPr>
              <w:t>.</w:t>
            </w:r>
          </w:p>
        </w:tc>
      </w:tr>
      <w:tr w:rsidR="00A535F8" w:rsidRPr="00A535F8" w14:paraId="75A7B285" w14:textId="77777777" w:rsidTr="009E5C2B">
        <w:trPr>
          <w:jc w:val="center"/>
        </w:trPr>
        <w:tc>
          <w:tcPr>
            <w:tcW w:w="470" w:type="dxa"/>
            <w:vAlign w:val="center"/>
          </w:tcPr>
          <w:p w14:paraId="018F315E"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4.</w:t>
            </w:r>
          </w:p>
        </w:tc>
        <w:tc>
          <w:tcPr>
            <w:tcW w:w="3368" w:type="dxa"/>
            <w:vAlign w:val="center"/>
          </w:tcPr>
          <w:p w14:paraId="6D65A11D" w14:textId="77777777" w:rsidR="00614D8E" w:rsidRPr="00A9074B" w:rsidRDefault="00A97BA9" w:rsidP="0042144C">
            <w:pPr>
              <w:spacing w:before="4" w:after="4"/>
              <w:jc w:val="center"/>
              <w:rPr>
                <w:rFonts w:eastAsia="Calibri" w:cstheme="minorHAnsi"/>
                <w:sz w:val="20"/>
                <w:lang w:val="en-US" w:eastAsia="pl-PL"/>
              </w:rPr>
            </w:pPr>
            <w:r w:rsidRPr="00A9074B">
              <w:rPr>
                <w:rFonts w:eastAsia="Calibri" w:cstheme="minorHAnsi"/>
                <w:sz w:val="20"/>
                <w:lang w:val="en-US" w:eastAsia="pl-PL"/>
              </w:rPr>
              <w:t>4030 Suche wrzosowiska (</w:t>
            </w:r>
            <w:r w:rsidRPr="00A9074B">
              <w:rPr>
                <w:rFonts w:eastAsia="Calibri" w:cstheme="minorHAnsi"/>
                <w:i/>
                <w:sz w:val="20"/>
                <w:lang w:val="en-US" w:eastAsia="pl-PL"/>
              </w:rPr>
              <w:t>Calluno-Genistion, Pohlio-Callunion, Calluno-Acrostaphylion</w:t>
            </w:r>
            <w:r w:rsidRPr="00A9074B">
              <w:rPr>
                <w:rFonts w:eastAsia="Calibri" w:cstheme="minorHAnsi"/>
                <w:sz w:val="20"/>
                <w:lang w:val="en-US" w:eastAsia="pl-PL"/>
              </w:rPr>
              <w:t>)</w:t>
            </w:r>
          </w:p>
        </w:tc>
        <w:tc>
          <w:tcPr>
            <w:tcW w:w="5234" w:type="dxa"/>
            <w:vAlign w:val="center"/>
          </w:tcPr>
          <w:p w14:paraId="6EE2B7B1"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Poprawa stanu siedliska. </w:t>
            </w:r>
          </w:p>
          <w:p w14:paraId="0AADE4BC"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Utrzymanie otwartego charakteru siedliska. </w:t>
            </w:r>
          </w:p>
          <w:p w14:paraId="4C2CB545"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Ograniczenie postępu sukcesji naturalnej. </w:t>
            </w:r>
          </w:p>
          <w:p w14:paraId="6A330203"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Ochrona gleb przed zanieczyszczeniem (zaśmiecanie).</w:t>
            </w:r>
          </w:p>
          <w:p w14:paraId="41E12726" w14:textId="77777777" w:rsidR="00614D8E" w:rsidRPr="00A535F8"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 Podniesienie świadomości ekologicznej mieszkańców.</w:t>
            </w:r>
          </w:p>
        </w:tc>
      </w:tr>
      <w:tr w:rsidR="00A535F8" w:rsidRPr="00A535F8" w14:paraId="627E7D3B" w14:textId="77777777" w:rsidTr="009E5C2B">
        <w:trPr>
          <w:jc w:val="center"/>
        </w:trPr>
        <w:tc>
          <w:tcPr>
            <w:tcW w:w="470" w:type="dxa"/>
            <w:vAlign w:val="center"/>
          </w:tcPr>
          <w:p w14:paraId="3D7890BA"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5.</w:t>
            </w:r>
          </w:p>
        </w:tc>
        <w:tc>
          <w:tcPr>
            <w:tcW w:w="3368" w:type="dxa"/>
            <w:vAlign w:val="center"/>
          </w:tcPr>
          <w:p w14:paraId="55550583"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6230 Górskie i niżowe murawy bliźniczkowe (</w:t>
            </w:r>
            <w:r w:rsidRPr="00E91BF2">
              <w:rPr>
                <w:rFonts w:eastAsia="Calibri" w:cstheme="minorHAnsi"/>
                <w:i/>
                <w:sz w:val="20"/>
                <w:lang w:eastAsia="pl-PL"/>
              </w:rPr>
              <w:t xml:space="preserve">Nardion – </w:t>
            </w:r>
            <w:r w:rsidRPr="00E91BF2">
              <w:rPr>
                <w:rFonts w:eastAsia="Calibri" w:cstheme="minorHAnsi"/>
                <w:sz w:val="20"/>
                <w:lang w:eastAsia="pl-PL"/>
              </w:rPr>
              <w:t>płaty bogate florystycznie)</w:t>
            </w:r>
          </w:p>
        </w:tc>
        <w:tc>
          <w:tcPr>
            <w:tcW w:w="5234" w:type="dxa"/>
            <w:vAlign w:val="center"/>
          </w:tcPr>
          <w:p w14:paraId="39C1598B" w14:textId="77777777" w:rsidR="00E91BF2" w:rsidRPr="00E91BF2" w:rsidRDefault="00E91BF2" w:rsidP="00E91BF2">
            <w:pPr>
              <w:spacing w:before="4" w:after="4"/>
              <w:jc w:val="center"/>
              <w:rPr>
                <w:rFonts w:eastAsia="Calibri" w:cstheme="minorHAnsi"/>
                <w:sz w:val="20"/>
                <w:lang w:eastAsia="pl-PL"/>
              </w:rPr>
            </w:pPr>
            <w:r w:rsidRPr="00E91BF2">
              <w:rPr>
                <w:rFonts w:eastAsia="Calibri" w:cstheme="minorHAnsi"/>
                <w:sz w:val="20"/>
                <w:lang w:eastAsia="pl-PL"/>
              </w:rPr>
              <w:t>- Poprawa i utrzymanie stanu siedliska.</w:t>
            </w:r>
          </w:p>
          <w:p w14:paraId="4994F300" w14:textId="77777777" w:rsidR="00E91BF2" w:rsidRPr="00E91BF2" w:rsidRDefault="00E91BF2" w:rsidP="00E91BF2">
            <w:pPr>
              <w:spacing w:before="4" w:after="4"/>
              <w:jc w:val="center"/>
              <w:rPr>
                <w:rFonts w:eastAsia="Calibri" w:cstheme="minorHAnsi"/>
                <w:sz w:val="20"/>
                <w:lang w:eastAsia="pl-PL"/>
              </w:rPr>
            </w:pPr>
            <w:r w:rsidRPr="00E91BF2">
              <w:rPr>
                <w:rFonts w:eastAsia="Calibri" w:cstheme="minorHAnsi"/>
                <w:sz w:val="20"/>
                <w:lang w:eastAsia="pl-PL"/>
              </w:rPr>
              <w:t>- Przywrócenie ekstensywnego użytkowania.</w:t>
            </w:r>
          </w:p>
          <w:p w14:paraId="723B281B" w14:textId="77777777" w:rsidR="00614D8E" w:rsidRPr="00A535F8" w:rsidRDefault="00E91BF2" w:rsidP="00E91BF2">
            <w:pPr>
              <w:spacing w:before="4" w:after="4"/>
              <w:jc w:val="center"/>
              <w:rPr>
                <w:rFonts w:eastAsia="Calibri" w:cstheme="minorHAnsi"/>
                <w:sz w:val="20"/>
                <w:lang w:eastAsia="pl-PL"/>
              </w:rPr>
            </w:pPr>
            <w:r w:rsidRPr="00E91BF2">
              <w:rPr>
                <w:rFonts w:eastAsia="Calibri" w:cstheme="minorHAnsi"/>
                <w:sz w:val="20"/>
                <w:lang w:eastAsia="pl-PL"/>
              </w:rPr>
              <w:t>- Podniesienie świadomości ekologicznej mieszkańców.</w:t>
            </w:r>
          </w:p>
        </w:tc>
      </w:tr>
      <w:tr w:rsidR="00A535F8" w:rsidRPr="00A535F8" w14:paraId="0BC3007E" w14:textId="77777777" w:rsidTr="009E5C2B">
        <w:trPr>
          <w:jc w:val="center"/>
        </w:trPr>
        <w:tc>
          <w:tcPr>
            <w:tcW w:w="470" w:type="dxa"/>
            <w:vAlign w:val="center"/>
          </w:tcPr>
          <w:p w14:paraId="29973027"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6.</w:t>
            </w:r>
          </w:p>
        </w:tc>
        <w:tc>
          <w:tcPr>
            <w:tcW w:w="3368" w:type="dxa"/>
            <w:vAlign w:val="center"/>
          </w:tcPr>
          <w:p w14:paraId="281F1B57"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6410 Zmiennowilgotne łąki trzęślicowe (</w:t>
            </w:r>
            <w:r w:rsidRPr="00E91BF2">
              <w:rPr>
                <w:rFonts w:eastAsia="Calibri" w:cstheme="minorHAnsi"/>
                <w:i/>
                <w:sz w:val="20"/>
                <w:lang w:eastAsia="pl-PL"/>
              </w:rPr>
              <w:t>Molinion</w:t>
            </w:r>
            <w:r w:rsidRPr="00E91BF2">
              <w:rPr>
                <w:rFonts w:eastAsia="Calibri" w:cstheme="minorHAnsi"/>
                <w:sz w:val="20"/>
                <w:lang w:eastAsia="pl-PL"/>
              </w:rPr>
              <w:t>)</w:t>
            </w:r>
          </w:p>
        </w:tc>
        <w:tc>
          <w:tcPr>
            <w:tcW w:w="5234" w:type="dxa"/>
            <w:vAlign w:val="center"/>
          </w:tcPr>
          <w:p w14:paraId="4C68A3E8"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Poprawa i utrzymanie stanu siedliska. </w:t>
            </w:r>
          </w:p>
          <w:p w14:paraId="6564EA2C"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Utrzymanie lub przywrócenie tradycyjnej gospodarki łąkarskiej.</w:t>
            </w:r>
          </w:p>
          <w:p w14:paraId="6B789397"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 Podniesienie świadomości ekologicznej mieszkańców.</w:t>
            </w:r>
          </w:p>
        </w:tc>
      </w:tr>
      <w:tr w:rsidR="00A535F8" w:rsidRPr="00A535F8" w14:paraId="6DD2B7EC" w14:textId="77777777" w:rsidTr="009E5C2B">
        <w:trPr>
          <w:jc w:val="center"/>
        </w:trPr>
        <w:tc>
          <w:tcPr>
            <w:tcW w:w="470" w:type="dxa"/>
            <w:vAlign w:val="center"/>
          </w:tcPr>
          <w:p w14:paraId="52F6A655"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7.</w:t>
            </w:r>
          </w:p>
        </w:tc>
        <w:tc>
          <w:tcPr>
            <w:tcW w:w="3368" w:type="dxa"/>
            <w:vAlign w:val="center"/>
          </w:tcPr>
          <w:p w14:paraId="5B57EC6F"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6510 Niżowe i górskie świeże łąki użytkowane ekstensywnie (</w:t>
            </w:r>
            <w:r w:rsidRPr="00E91BF2">
              <w:rPr>
                <w:rFonts w:eastAsia="Calibri" w:cstheme="minorHAnsi"/>
                <w:i/>
                <w:sz w:val="20"/>
                <w:lang w:eastAsia="pl-PL"/>
              </w:rPr>
              <w:t>Arrhenatherion elatioris</w:t>
            </w:r>
            <w:r w:rsidRPr="00E91BF2">
              <w:rPr>
                <w:rFonts w:eastAsia="Calibri" w:cstheme="minorHAnsi"/>
                <w:sz w:val="20"/>
                <w:lang w:eastAsia="pl-PL"/>
              </w:rPr>
              <w:t>)</w:t>
            </w:r>
          </w:p>
        </w:tc>
        <w:tc>
          <w:tcPr>
            <w:tcW w:w="5234" w:type="dxa"/>
            <w:vAlign w:val="center"/>
          </w:tcPr>
          <w:p w14:paraId="57164B32"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Poprawa i utrzymanie stanu siedliska. </w:t>
            </w:r>
          </w:p>
          <w:p w14:paraId="0D4F9416" w14:textId="77777777" w:rsidR="00E91BF2" w:rsidRDefault="00E91BF2" w:rsidP="0042144C">
            <w:pPr>
              <w:spacing w:before="4" w:after="4"/>
              <w:jc w:val="center"/>
              <w:rPr>
                <w:rFonts w:eastAsia="Calibri" w:cstheme="minorHAnsi"/>
                <w:sz w:val="20"/>
                <w:lang w:eastAsia="pl-PL"/>
              </w:rPr>
            </w:pPr>
            <w:r>
              <w:rPr>
                <w:rFonts w:eastAsia="Calibri" w:cstheme="minorHAnsi"/>
                <w:sz w:val="20"/>
                <w:lang w:eastAsia="pl-PL"/>
              </w:rPr>
              <w:t xml:space="preserve">- </w:t>
            </w:r>
            <w:r w:rsidRPr="00E91BF2">
              <w:rPr>
                <w:rFonts w:eastAsia="Calibri" w:cstheme="minorHAnsi"/>
                <w:sz w:val="20"/>
                <w:lang w:eastAsia="pl-PL"/>
              </w:rPr>
              <w:t xml:space="preserve">Utrzymanie lub przywrócenie tradycyjnej gospodarki łąkarskiej. </w:t>
            </w:r>
          </w:p>
          <w:p w14:paraId="40F0B814" w14:textId="77777777" w:rsidR="00614D8E" w:rsidRPr="00A535F8" w:rsidRDefault="00E91BF2" w:rsidP="0042144C">
            <w:pPr>
              <w:spacing w:before="4" w:after="4"/>
              <w:jc w:val="center"/>
              <w:rPr>
                <w:rFonts w:eastAsia="Calibri" w:cstheme="minorHAnsi"/>
                <w:sz w:val="20"/>
                <w:lang w:eastAsia="pl-PL"/>
              </w:rPr>
            </w:pPr>
            <w:r>
              <w:rPr>
                <w:rFonts w:eastAsia="Calibri" w:cstheme="minorHAnsi"/>
                <w:sz w:val="20"/>
                <w:lang w:eastAsia="pl-PL"/>
              </w:rPr>
              <w:t xml:space="preserve">- </w:t>
            </w:r>
            <w:r w:rsidRPr="00E91BF2">
              <w:rPr>
                <w:rFonts w:eastAsia="Calibri" w:cstheme="minorHAnsi"/>
                <w:sz w:val="20"/>
                <w:lang w:eastAsia="pl-PL"/>
              </w:rPr>
              <w:t>Podniesienie świadomości ekologicznej mieszkańców.</w:t>
            </w:r>
          </w:p>
        </w:tc>
      </w:tr>
      <w:tr w:rsidR="00A535F8" w:rsidRPr="00A535F8" w14:paraId="6357492D" w14:textId="77777777" w:rsidTr="009E5C2B">
        <w:trPr>
          <w:jc w:val="center"/>
        </w:trPr>
        <w:tc>
          <w:tcPr>
            <w:tcW w:w="470" w:type="dxa"/>
            <w:vAlign w:val="center"/>
          </w:tcPr>
          <w:p w14:paraId="47E6BEB6" w14:textId="77777777" w:rsidR="00465165"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8.</w:t>
            </w:r>
          </w:p>
        </w:tc>
        <w:tc>
          <w:tcPr>
            <w:tcW w:w="3368" w:type="dxa"/>
            <w:vAlign w:val="center"/>
          </w:tcPr>
          <w:p w14:paraId="7A2F2E32" w14:textId="77777777" w:rsidR="00465165"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7140 Torfowiska przejściowe i trzęsawiska (przeważnie z roślinnością z </w:t>
            </w:r>
            <w:r w:rsidRPr="00E91BF2">
              <w:rPr>
                <w:rFonts w:eastAsia="Calibri" w:cstheme="minorHAnsi"/>
                <w:i/>
                <w:sz w:val="20"/>
                <w:lang w:eastAsia="pl-PL"/>
              </w:rPr>
              <w:t>Schuechzerio-Caricetea</w:t>
            </w:r>
            <w:r w:rsidRPr="00E91BF2">
              <w:rPr>
                <w:rFonts w:eastAsia="Calibri" w:cstheme="minorHAnsi"/>
                <w:sz w:val="20"/>
                <w:lang w:eastAsia="pl-PL"/>
              </w:rPr>
              <w:t>)</w:t>
            </w:r>
          </w:p>
        </w:tc>
        <w:tc>
          <w:tcPr>
            <w:tcW w:w="5234" w:type="dxa"/>
            <w:vAlign w:val="center"/>
          </w:tcPr>
          <w:p w14:paraId="7F0C2B72"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Utrzymanie lub poprawa stanu siedliska. </w:t>
            </w:r>
          </w:p>
          <w:p w14:paraId="10EBBB37"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Utrzymanie lub przywrócenie otwartego charakteru siedliska. </w:t>
            </w:r>
          </w:p>
          <w:p w14:paraId="3E79D7C4" w14:textId="77777777" w:rsidR="0056676B"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Podniesienie świadomości ekologicznej mieszkańców.</w:t>
            </w:r>
          </w:p>
        </w:tc>
      </w:tr>
      <w:tr w:rsidR="00A535F8" w:rsidRPr="00A535F8" w14:paraId="0A9F16AB" w14:textId="77777777" w:rsidTr="009E5C2B">
        <w:trPr>
          <w:jc w:val="center"/>
        </w:trPr>
        <w:tc>
          <w:tcPr>
            <w:tcW w:w="470" w:type="dxa"/>
            <w:vAlign w:val="center"/>
          </w:tcPr>
          <w:p w14:paraId="269F2E6C" w14:textId="77777777" w:rsidR="00465165"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9.</w:t>
            </w:r>
          </w:p>
        </w:tc>
        <w:tc>
          <w:tcPr>
            <w:tcW w:w="3368" w:type="dxa"/>
            <w:vAlign w:val="center"/>
          </w:tcPr>
          <w:p w14:paraId="43C4AE5D" w14:textId="77777777" w:rsidR="00465165" w:rsidRPr="00A535F8"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t xml:space="preserve">7150 Obniżenia na podłożu torfowym z roślinnością ze związku </w:t>
            </w:r>
            <w:r w:rsidRPr="00EE4B4E">
              <w:rPr>
                <w:rFonts w:eastAsia="Calibri" w:cstheme="minorHAnsi"/>
                <w:i/>
                <w:sz w:val="20"/>
                <w:lang w:eastAsia="pl-PL"/>
              </w:rPr>
              <w:t>Rhynchosporion</w:t>
            </w:r>
          </w:p>
        </w:tc>
        <w:tc>
          <w:tcPr>
            <w:tcW w:w="5234" w:type="dxa"/>
            <w:vAlign w:val="center"/>
          </w:tcPr>
          <w:p w14:paraId="6B620A69" w14:textId="77777777" w:rsidR="00EE4B4E"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t xml:space="preserve">- Poprawa stanu siedliska. </w:t>
            </w:r>
          </w:p>
          <w:p w14:paraId="2B365C2D" w14:textId="77777777" w:rsidR="00EE4B4E"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t xml:space="preserve">- Utrzymanie otwartego charakteru siedliska. </w:t>
            </w:r>
          </w:p>
          <w:p w14:paraId="5F7AF1E7" w14:textId="77777777" w:rsidR="00465165" w:rsidRPr="00A535F8"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t>- Podniesienie świadomości ekologicznej mieszkańców.</w:t>
            </w:r>
          </w:p>
        </w:tc>
      </w:tr>
      <w:tr w:rsidR="00A535F8" w:rsidRPr="00A535F8" w14:paraId="6261841B" w14:textId="77777777" w:rsidTr="009E5C2B">
        <w:trPr>
          <w:jc w:val="center"/>
        </w:trPr>
        <w:tc>
          <w:tcPr>
            <w:tcW w:w="470" w:type="dxa"/>
            <w:vAlign w:val="center"/>
          </w:tcPr>
          <w:p w14:paraId="1435593E"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10.</w:t>
            </w:r>
          </w:p>
        </w:tc>
        <w:tc>
          <w:tcPr>
            <w:tcW w:w="3368" w:type="dxa"/>
            <w:vAlign w:val="center"/>
          </w:tcPr>
          <w:p w14:paraId="5DAD5F10"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9110 Kwaśne buczyny (</w:t>
            </w:r>
            <w:r w:rsidRPr="005806F8">
              <w:rPr>
                <w:rFonts w:eastAsia="Calibri" w:cstheme="minorHAnsi"/>
                <w:i/>
                <w:sz w:val="20"/>
                <w:lang w:eastAsia="pl-PL"/>
              </w:rPr>
              <w:t>Luzulo-Fagetum</w:t>
            </w:r>
            <w:r w:rsidRPr="005806F8">
              <w:rPr>
                <w:rFonts w:eastAsia="Calibri" w:cstheme="minorHAnsi"/>
                <w:sz w:val="20"/>
                <w:lang w:eastAsia="pl-PL"/>
              </w:rPr>
              <w:t>)</w:t>
            </w:r>
          </w:p>
        </w:tc>
        <w:tc>
          <w:tcPr>
            <w:tcW w:w="5234" w:type="dxa"/>
            <w:vAlign w:val="center"/>
          </w:tcPr>
          <w:p w14:paraId="5F24C3D9"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Poprawa stanu siedliska.</w:t>
            </w:r>
          </w:p>
          <w:p w14:paraId="207A5046"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 Zwiększenie zasobów martwego drewna w lesie. </w:t>
            </w:r>
          </w:p>
          <w:p w14:paraId="0F664B40"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33437438" w14:textId="77777777" w:rsidTr="009E5C2B">
        <w:trPr>
          <w:jc w:val="center"/>
        </w:trPr>
        <w:tc>
          <w:tcPr>
            <w:tcW w:w="470" w:type="dxa"/>
            <w:vAlign w:val="center"/>
          </w:tcPr>
          <w:p w14:paraId="5215DFF1"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11.</w:t>
            </w:r>
          </w:p>
        </w:tc>
        <w:tc>
          <w:tcPr>
            <w:tcW w:w="3368" w:type="dxa"/>
            <w:vAlign w:val="center"/>
          </w:tcPr>
          <w:p w14:paraId="2C3CFC1D"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91D0 Bory i lasy bagienne (</w:t>
            </w:r>
            <w:r w:rsidRPr="005806F8">
              <w:rPr>
                <w:rFonts w:eastAsia="Calibri" w:cstheme="minorHAnsi"/>
                <w:i/>
                <w:sz w:val="20"/>
                <w:lang w:eastAsia="pl-PL"/>
              </w:rPr>
              <w:t>Vaccinio uliginosi-Betuletum pubescentis, Vaccinio uliginosi-Pinetum, Pino mugoSphagnetum, Sphagno girgensohnii-Piceetum</w:t>
            </w:r>
            <w:r w:rsidRPr="005806F8">
              <w:rPr>
                <w:rFonts w:eastAsia="Calibri" w:cstheme="minorHAnsi"/>
                <w:sz w:val="20"/>
                <w:lang w:eastAsia="pl-PL"/>
              </w:rPr>
              <w:t>) i brzozowo-sosnowe bagienne lasy borealne</w:t>
            </w:r>
          </w:p>
        </w:tc>
        <w:tc>
          <w:tcPr>
            <w:tcW w:w="5234" w:type="dxa"/>
            <w:vAlign w:val="center"/>
          </w:tcPr>
          <w:p w14:paraId="3AA0BD07"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Utrzymanie lub poprawa stanu siedliska. </w:t>
            </w:r>
          </w:p>
          <w:p w14:paraId="43807CE0"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64AA3E19" w14:textId="77777777" w:rsidTr="009E5C2B">
        <w:trPr>
          <w:jc w:val="center"/>
        </w:trPr>
        <w:tc>
          <w:tcPr>
            <w:tcW w:w="470" w:type="dxa"/>
            <w:vAlign w:val="center"/>
          </w:tcPr>
          <w:p w14:paraId="3DCE4FD3"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12.</w:t>
            </w:r>
          </w:p>
        </w:tc>
        <w:tc>
          <w:tcPr>
            <w:tcW w:w="3368" w:type="dxa"/>
            <w:vAlign w:val="center"/>
          </w:tcPr>
          <w:p w14:paraId="2ED9366F"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91E0 Łęgi wierzbowe, topolowe, olszowe i jesionowe (</w:t>
            </w:r>
            <w:r w:rsidRPr="005806F8">
              <w:rPr>
                <w:rFonts w:eastAsia="Calibri" w:cstheme="minorHAnsi"/>
                <w:i/>
                <w:sz w:val="20"/>
                <w:lang w:eastAsia="pl-PL"/>
              </w:rPr>
              <w:t>Salicetum albo-fragilis, Populetum albae, Alnenion glutinosoincanae</w:t>
            </w:r>
            <w:r w:rsidRPr="005806F8">
              <w:rPr>
                <w:rFonts w:eastAsia="Calibri" w:cstheme="minorHAnsi"/>
                <w:sz w:val="20"/>
                <w:lang w:eastAsia="pl-PL"/>
              </w:rPr>
              <w:t>) i olsy źródliskowe</w:t>
            </w:r>
          </w:p>
        </w:tc>
        <w:tc>
          <w:tcPr>
            <w:tcW w:w="5234" w:type="dxa"/>
            <w:vAlign w:val="center"/>
          </w:tcPr>
          <w:p w14:paraId="5E09FF90"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Poprawa stanu siedliska.</w:t>
            </w:r>
          </w:p>
          <w:p w14:paraId="409E1CD7"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Zwiększenie zasobów martwego drewna w lesie.</w:t>
            </w:r>
          </w:p>
          <w:p w14:paraId="0CC542AB"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Ograniczanie występowania gatunków obcych.</w:t>
            </w:r>
          </w:p>
          <w:p w14:paraId="069B5671"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Przeciwdziałanie zaśmieceniu.</w:t>
            </w:r>
          </w:p>
          <w:p w14:paraId="104FE8FF" w14:textId="77777777" w:rsidR="00A535F8" w:rsidRPr="00A535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5E7EE611" w14:textId="77777777" w:rsidTr="009E5C2B">
        <w:trPr>
          <w:jc w:val="center"/>
        </w:trPr>
        <w:tc>
          <w:tcPr>
            <w:tcW w:w="470" w:type="dxa"/>
            <w:vAlign w:val="center"/>
          </w:tcPr>
          <w:p w14:paraId="721D3F83"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13.</w:t>
            </w:r>
          </w:p>
        </w:tc>
        <w:tc>
          <w:tcPr>
            <w:tcW w:w="3368" w:type="dxa"/>
            <w:vAlign w:val="center"/>
          </w:tcPr>
          <w:p w14:paraId="671A7D26"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91P0 Wyżynny jodłowy bór mieszany (</w:t>
            </w:r>
            <w:r w:rsidRPr="005806F8">
              <w:rPr>
                <w:rFonts w:eastAsia="Calibri" w:cstheme="minorHAnsi"/>
                <w:i/>
                <w:sz w:val="20"/>
                <w:lang w:eastAsia="pl-PL"/>
              </w:rPr>
              <w:t>Abietetum polonicum</w:t>
            </w:r>
            <w:r w:rsidRPr="005806F8">
              <w:rPr>
                <w:rFonts w:eastAsia="Calibri" w:cstheme="minorHAnsi"/>
                <w:sz w:val="20"/>
                <w:lang w:eastAsia="pl-PL"/>
              </w:rPr>
              <w:t>)</w:t>
            </w:r>
          </w:p>
        </w:tc>
        <w:tc>
          <w:tcPr>
            <w:tcW w:w="5234" w:type="dxa"/>
            <w:vAlign w:val="center"/>
          </w:tcPr>
          <w:p w14:paraId="7E3FFEAE"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Poprawa stanu siedliska. </w:t>
            </w:r>
          </w:p>
          <w:p w14:paraId="781A5E48"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Zwiększenie zasobów martwego drewna w lesie. </w:t>
            </w:r>
          </w:p>
          <w:p w14:paraId="269FE0C6"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489668F9" w14:textId="77777777" w:rsidTr="009E5C2B">
        <w:trPr>
          <w:jc w:val="center"/>
        </w:trPr>
        <w:tc>
          <w:tcPr>
            <w:tcW w:w="470" w:type="dxa"/>
            <w:vAlign w:val="center"/>
          </w:tcPr>
          <w:p w14:paraId="454D07B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14.</w:t>
            </w:r>
          </w:p>
        </w:tc>
        <w:tc>
          <w:tcPr>
            <w:tcW w:w="3368" w:type="dxa"/>
            <w:vAlign w:val="center"/>
          </w:tcPr>
          <w:p w14:paraId="372E0D1D"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91T0 Sosnowy bór chrobotkowy (</w:t>
            </w:r>
            <w:r w:rsidRPr="0002550A">
              <w:rPr>
                <w:rFonts w:eastAsia="Calibri" w:cstheme="minorHAnsi"/>
                <w:i/>
                <w:sz w:val="20"/>
                <w:lang w:eastAsia="pl-PL"/>
              </w:rPr>
              <w:t>Cladonio-Pinetum</w:t>
            </w:r>
            <w:r w:rsidRPr="0002550A">
              <w:rPr>
                <w:rFonts w:eastAsia="Calibri" w:cstheme="minorHAnsi"/>
                <w:sz w:val="20"/>
                <w:lang w:eastAsia="pl-PL"/>
              </w:rPr>
              <w:t xml:space="preserve"> i chrobotkowa postać </w:t>
            </w:r>
            <w:r w:rsidRPr="0002550A">
              <w:rPr>
                <w:rFonts w:eastAsia="Calibri" w:cstheme="minorHAnsi"/>
                <w:i/>
                <w:sz w:val="20"/>
                <w:lang w:eastAsia="pl-PL"/>
              </w:rPr>
              <w:t>Peucedano-Pinetum</w:t>
            </w:r>
            <w:r w:rsidRPr="0002550A">
              <w:rPr>
                <w:rFonts w:eastAsia="Calibri" w:cstheme="minorHAnsi"/>
                <w:sz w:val="20"/>
                <w:lang w:eastAsia="pl-PL"/>
              </w:rPr>
              <w:t>)</w:t>
            </w:r>
          </w:p>
        </w:tc>
        <w:tc>
          <w:tcPr>
            <w:tcW w:w="5234" w:type="dxa"/>
            <w:vAlign w:val="center"/>
          </w:tcPr>
          <w:p w14:paraId="7CB9E14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Poprawa stanu siedliska.</w:t>
            </w:r>
          </w:p>
          <w:p w14:paraId="0203850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 Kształtowanie właściwej struktury warstwowej (pokrycie podszytu poniżej 10% i zwarcie koron poniżej 50%). </w:t>
            </w:r>
          </w:p>
          <w:p w14:paraId="5C126415"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32905792" w14:textId="77777777" w:rsidTr="009E5C2B">
        <w:trPr>
          <w:jc w:val="center"/>
        </w:trPr>
        <w:tc>
          <w:tcPr>
            <w:tcW w:w="470" w:type="dxa"/>
            <w:vAlign w:val="center"/>
          </w:tcPr>
          <w:p w14:paraId="4D460627"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15.</w:t>
            </w:r>
          </w:p>
        </w:tc>
        <w:tc>
          <w:tcPr>
            <w:tcW w:w="3368" w:type="dxa"/>
            <w:vAlign w:val="center"/>
          </w:tcPr>
          <w:p w14:paraId="1266DD0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1037 Trzepla zielona </w:t>
            </w:r>
            <w:r w:rsidRPr="0002550A">
              <w:rPr>
                <w:rFonts w:eastAsia="Calibri" w:cstheme="minorHAnsi"/>
                <w:i/>
                <w:sz w:val="20"/>
                <w:lang w:eastAsia="pl-PL"/>
              </w:rPr>
              <w:t>Ophiogomphus cecilia</w:t>
            </w:r>
          </w:p>
        </w:tc>
        <w:tc>
          <w:tcPr>
            <w:tcW w:w="5234" w:type="dxa"/>
            <w:vAlign w:val="center"/>
          </w:tcPr>
          <w:p w14:paraId="0F39839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siedlisk. </w:t>
            </w:r>
          </w:p>
          <w:p w14:paraId="2C795CD2"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Uzupełnienie wiedzy o przedmiocie ochrony.</w:t>
            </w:r>
          </w:p>
          <w:p w14:paraId="46EAA387"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 Podniesienie świadomości ekologicznej mieszkańców</w:t>
            </w:r>
          </w:p>
        </w:tc>
      </w:tr>
      <w:tr w:rsidR="00A535F8" w:rsidRPr="00A535F8" w14:paraId="3898F2A3" w14:textId="77777777" w:rsidTr="009E5C2B">
        <w:trPr>
          <w:jc w:val="center"/>
        </w:trPr>
        <w:tc>
          <w:tcPr>
            <w:tcW w:w="470" w:type="dxa"/>
            <w:vAlign w:val="center"/>
          </w:tcPr>
          <w:p w14:paraId="667C5A9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16.</w:t>
            </w:r>
          </w:p>
        </w:tc>
        <w:tc>
          <w:tcPr>
            <w:tcW w:w="3368" w:type="dxa"/>
            <w:vAlign w:val="center"/>
          </w:tcPr>
          <w:p w14:paraId="4BAC824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1042 Zalotka większa </w:t>
            </w:r>
            <w:r w:rsidRPr="0002550A">
              <w:rPr>
                <w:rFonts w:eastAsia="Calibri" w:cstheme="minorHAnsi"/>
                <w:i/>
                <w:sz w:val="20"/>
                <w:lang w:eastAsia="pl-PL"/>
              </w:rPr>
              <w:t>Leucorrhinia pectoral</w:t>
            </w:r>
          </w:p>
        </w:tc>
        <w:tc>
          <w:tcPr>
            <w:tcW w:w="5234" w:type="dxa"/>
            <w:vAlign w:val="center"/>
          </w:tcPr>
          <w:p w14:paraId="340E26A6"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1DED6DC5"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6561FE82" w14:textId="77777777" w:rsidTr="009E5C2B">
        <w:trPr>
          <w:jc w:val="center"/>
        </w:trPr>
        <w:tc>
          <w:tcPr>
            <w:tcW w:w="470" w:type="dxa"/>
            <w:vAlign w:val="center"/>
          </w:tcPr>
          <w:p w14:paraId="5EA1296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17.</w:t>
            </w:r>
          </w:p>
        </w:tc>
        <w:tc>
          <w:tcPr>
            <w:tcW w:w="3368" w:type="dxa"/>
            <w:vAlign w:val="center"/>
          </w:tcPr>
          <w:p w14:paraId="67BE84F2" w14:textId="77777777" w:rsidR="00A535F8" w:rsidRPr="00A9074B" w:rsidRDefault="0002550A" w:rsidP="0042144C">
            <w:pPr>
              <w:spacing w:before="4" w:after="4"/>
              <w:jc w:val="center"/>
              <w:rPr>
                <w:rFonts w:eastAsia="Calibri" w:cstheme="minorHAnsi"/>
                <w:sz w:val="20"/>
                <w:lang w:val="en-US" w:eastAsia="pl-PL"/>
              </w:rPr>
            </w:pPr>
            <w:r w:rsidRPr="00A9074B">
              <w:rPr>
                <w:rFonts w:eastAsia="Calibri" w:cstheme="minorHAnsi"/>
                <w:sz w:val="20"/>
                <w:lang w:val="en-US" w:eastAsia="pl-PL"/>
              </w:rPr>
              <w:t xml:space="preserve">6177 Modraszek telejus </w:t>
            </w:r>
            <w:r w:rsidRPr="00A9074B">
              <w:rPr>
                <w:rFonts w:eastAsia="Calibri" w:cstheme="minorHAnsi"/>
                <w:i/>
                <w:sz w:val="20"/>
                <w:lang w:val="en-US" w:eastAsia="pl-PL"/>
              </w:rPr>
              <w:t>Maculinea (Phengaris) teleius</w:t>
            </w:r>
          </w:p>
        </w:tc>
        <w:tc>
          <w:tcPr>
            <w:tcW w:w="5234" w:type="dxa"/>
            <w:vAlign w:val="center"/>
          </w:tcPr>
          <w:p w14:paraId="12FF3605"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Poprawa i utrzymanie stanu ochrony. </w:t>
            </w:r>
          </w:p>
          <w:p w14:paraId="63C82C3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11542D7E"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466C8E29" w14:textId="77777777" w:rsidTr="009E5C2B">
        <w:trPr>
          <w:jc w:val="center"/>
        </w:trPr>
        <w:tc>
          <w:tcPr>
            <w:tcW w:w="470" w:type="dxa"/>
            <w:vAlign w:val="center"/>
          </w:tcPr>
          <w:p w14:paraId="7B6DA2DB"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18.</w:t>
            </w:r>
          </w:p>
        </w:tc>
        <w:tc>
          <w:tcPr>
            <w:tcW w:w="3368" w:type="dxa"/>
            <w:vAlign w:val="center"/>
          </w:tcPr>
          <w:p w14:paraId="380D9F66"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1060 Czerwończyk nieparek </w:t>
            </w:r>
            <w:r w:rsidRPr="0002550A">
              <w:rPr>
                <w:rFonts w:eastAsia="Calibri" w:cstheme="minorHAnsi"/>
                <w:i/>
                <w:sz w:val="20"/>
                <w:lang w:eastAsia="pl-PL"/>
              </w:rPr>
              <w:t>Lycaena dispar</w:t>
            </w:r>
          </w:p>
        </w:tc>
        <w:tc>
          <w:tcPr>
            <w:tcW w:w="5234" w:type="dxa"/>
            <w:vAlign w:val="center"/>
          </w:tcPr>
          <w:p w14:paraId="7DA8DEFF"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Poprawa i utrzymanie stanu ochrony. </w:t>
            </w:r>
          </w:p>
          <w:p w14:paraId="527FDFC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0EB810E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4ECF6BAD" w14:textId="77777777" w:rsidTr="009E5C2B">
        <w:trPr>
          <w:jc w:val="center"/>
        </w:trPr>
        <w:tc>
          <w:tcPr>
            <w:tcW w:w="470" w:type="dxa"/>
            <w:vAlign w:val="center"/>
          </w:tcPr>
          <w:p w14:paraId="4D968F7D"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19.</w:t>
            </w:r>
          </w:p>
        </w:tc>
        <w:tc>
          <w:tcPr>
            <w:tcW w:w="3368" w:type="dxa"/>
            <w:vAlign w:val="center"/>
          </w:tcPr>
          <w:p w14:paraId="240B8B06"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1065 Przeplatka aurinia </w:t>
            </w:r>
            <w:r w:rsidRPr="0002550A">
              <w:rPr>
                <w:rFonts w:eastAsia="Calibri" w:cstheme="minorHAnsi"/>
                <w:i/>
                <w:sz w:val="20"/>
                <w:lang w:eastAsia="pl-PL"/>
              </w:rPr>
              <w:t>Euphydryas (Eurodryas, Hypodryas) aurinia</w:t>
            </w:r>
          </w:p>
        </w:tc>
        <w:tc>
          <w:tcPr>
            <w:tcW w:w="5234" w:type="dxa"/>
            <w:vAlign w:val="center"/>
          </w:tcPr>
          <w:p w14:paraId="69E12C22"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Poprawa i utrzymanie stanu ochrony. </w:t>
            </w:r>
          </w:p>
          <w:p w14:paraId="7E67151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53A07C5A"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6290AC6C" w14:textId="77777777" w:rsidTr="009E5C2B">
        <w:trPr>
          <w:jc w:val="center"/>
        </w:trPr>
        <w:tc>
          <w:tcPr>
            <w:tcW w:w="470" w:type="dxa"/>
            <w:vAlign w:val="center"/>
          </w:tcPr>
          <w:p w14:paraId="0662A3AB"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20.</w:t>
            </w:r>
          </w:p>
        </w:tc>
        <w:tc>
          <w:tcPr>
            <w:tcW w:w="3368" w:type="dxa"/>
            <w:vAlign w:val="center"/>
          </w:tcPr>
          <w:p w14:paraId="112D861B"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1032 Skójka gruboskorupowa </w:t>
            </w:r>
            <w:r w:rsidRPr="0002550A">
              <w:rPr>
                <w:rFonts w:eastAsia="Calibri" w:cstheme="minorHAnsi"/>
                <w:i/>
                <w:sz w:val="20"/>
                <w:lang w:eastAsia="pl-PL"/>
              </w:rPr>
              <w:t>Unio crassus</w:t>
            </w:r>
          </w:p>
        </w:tc>
        <w:tc>
          <w:tcPr>
            <w:tcW w:w="5234" w:type="dxa"/>
            <w:vAlign w:val="center"/>
          </w:tcPr>
          <w:p w14:paraId="1A7E6904"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7E8F828F"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2C74ECDC" w14:textId="77777777" w:rsidTr="009E5C2B">
        <w:trPr>
          <w:jc w:val="center"/>
        </w:trPr>
        <w:tc>
          <w:tcPr>
            <w:tcW w:w="470" w:type="dxa"/>
            <w:vAlign w:val="center"/>
          </w:tcPr>
          <w:p w14:paraId="63338A77"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21.</w:t>
            </w:r>
          </w:p>
        </w:tc>
        <w:tc>
          <w:tcPr>
            <w:tcW w:w="3368" w:type="dxa"/>
            <w:vAlign w:val="center"/>
          </w:tcPr>
          <w:p w14:paraId="4B53F243" w14:textId="77777777" w:rsidR="00A535F8" w:rsidRPr="00A9074B" w:rsidRDefault="0002550A" w:rsidP="0042144C">
            <w:pPr>
              <w:spacing w:before="4" w:after="4"/>
              <w:jc w:val="center"/>
              <w:rPr>
                <w:rFonts w:eastAsia="Calibri" w:cstheme="minorHAnsi"/>
                <w:sz w:val="20"/>
                <w:lang w:val="en-US" w:eastAsia="pl-PL"/>
              </w:rPr>
            </w:pPr>
            <w:r w:rsidRPr="00A9074B">
              <w:rPr>
                <w:rFonts w:eastAsia="Calibri" w:cstheme="minorHAnsi"/>
                <w:sz w:val="20"/>
                <w:lang w:val="en-US" w:eastAsia="pl-PL"/>
              </w:rPr>
              <w:t xml:space="preserve">1166 Traszka grzebieniasta </w:t>
            </w:r>
            <w:r w:rsidRPr="00A9074B">
              <w:rPr>
                <w:rFonts w:eastAsia="Calibri" w:cstheme="minorHAnsi"/>
                <w:i/>
                <w:sz w:val="20"/>
                <w:lang w:val="en-US" w:eastAsia="pl-PL"/>
              </w:rPr>
              <w:t>Triturus cristatus (Triturus cristatus cristatus</w:t>
            </w:r>
            <w:r w:rsidRPr="00A9074B">
              <w:rPr>
                <w:rFonts w:eastAsia="Calibri" w:cstheme="minorHAnsi"/>
                <w:sz w:val="20"/>
                <w:lang w:val="en-US" w:eastAsia="pl-PL"/>
              </w:rPr>
              <w:t>)</w:t>
            </w:r>
          </w:p>
        </w:tc>
        <w:tc>
          <w:tcPr>
            <w:tcW w:w="5234" w:type="dxa"/>
            <w:vAlign w:val="center"/>
          </w:tcPr>
          <w:p w14:paraId="6E81D7EB" w14:textId="77777777" w:rsidR="0002550A" w:rsidRPr="0002550A" w:rsidRDefault="0002550A" w:rsidP="0002550A">
            <w:pPr>
              <w:spacing w:before="4" w:after="4"/>
              <w:jc w:val="center"/>
              <w:rPr>
                <w:rFonts w:eastAsia="Calibri" w:cstheme="minorHAnsi"/>
                <w:sz w:val="20"/>
                <w:lang w:eastAsia="pl-PL"/>
              </w:rPr>
            </w:pPr>
            <w:r w:rsidRPr="0002550A">
              <w:rPr>
                <w:rFonts w:eastAsia="Calibri" w:cstheme="minorHAnsi"/>
                <w:sz w:val="20"/>
                <w:lang w:eastAsia="pl-PL"/>
              </w:rPr>
              <w:t>- Uzupełnienie wiedzy o przedmiocie ochrony.</w:t>
            </w:r>
          </w:p>
          <w:p w14:paraId="06453B93" w14:textId="77777777" w:rsidR="0002550A" w:rsidRPr="0002550A" w:rsidRDefault="0002550A" w:rsidP="0002550A">
            <w:pPr>
              <w:spacing w:before="4" w:after="4"/>
              <w:jc w:val="center"/>
              <w:rPr>
                <w:rFonts w:eastAsia="Calibri" w:cstheme="minorHAnsi"/>
                <w:sz w:val="20"/>
                <w:lang w:eastAsia="pl-PL"/>
              </w:rPr>
            </w:pPr>
            <w:r w:rsidRPr="0002550A">
              <w:rPr>
                <w:rFonts w:eastAsia="Calibri" w:cstheme="minorHAnsi"/>
                <w:sz w:val="20"/>
                <w:lang w:eastAsia="pl-PL"/>
              </w:rPr>
              <w:t>- Poprawa stanu siedliska.</w:t>
            </w:r>
          </w:p>
          <w:p w14:paraId="290B2AC7" w14:textId="77777777" w:rsidR="00A535F8" w:rsidRPr="00A535F8" w:rsidRDefault="0002550A" w:rsidP="0002550A">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12CEF113" w14:textId="77777777" w:rsidTr="009E5C2B">
        <w:trPr>
          <w:jc w:val="center"/>
        </w:trPr>
        <w:tc>
          <w:tcPr>
            <w:tcW w:w="470" w:type="dxa"/>
            <w:vAlign w:val="center"/>
          </w:tcPr>
          <w:p w14:paraId="1CAF823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22.</w:t>
            </w:r>
          </w:p>
        </w:tc>
        <w:tc>
          <w:tcPr>
            <w:tcW w:w="3368" w:type="dxa"/>
            <w:vAlign w:val="center"/>
          </w:tcPr>
          <w:p w14:paraId="1423976E"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1188 Kumak nizinny </w:t>
            </w:r>
            <w:r w:rsidRPr="0002550A">
              <w:rPr>
                <w:rFonts w:eastAsia="Calibri" w:cstheme="minorHAnsi"/>
                <w:i/>
                <w:sz w:val="20"/>
                <w:lang w:eastAsia="pl-PL"/>
              </w:rPr>
              <w:t>Bombina bombina</w:t>
            </w:r>
          </w:p>
        </w:tc>
        <w:tc>
          <w:tcPr>
            <w:tcW w:w="5234" w:type="dxa"/>
            <w:vAlign w:val="center"/>
          </w:tcPr>
          <w:p w14:paraId="34751ED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0C2C1930"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2E6A53AE" w14:textId="77777777" w:rsidTr="009E5C2B">
        <w:trPr>
          <w:jc w:val="center"/>
        </w:trPr>
        <w:tc>
          <w:tcPr>
            <w:tcW w:w="470" w:type="dxa"/>
            <w:vAlign w:val="center"/>
          </w:tcPr>
          <w:p w14:paraId="280326F1"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23.</w:t>
            </w:r>
          </w:p>
        </w:tc>
        <w:tc>
          <w:tcPr>
            <w:tcW w:w="3368" w:type="dxa"/>
            <w:vAlign w:val="center"/>
          </w:tcPr>
          <w:p w14:paraId="1BF9B881"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1308 Mopek </w:t>
            </w:r>
            <w:r w:rsidRPr="0002550A">
              <w:rPr>
                <w:rFonts w:eastAsia="Calibri" w:cstheme="minorHAnsi"/>
                <w:i/>
                <w:sz w:val="20"/>
                <w:lang w:eastAsia="pl-PL"/>
              </w:rPr>
              <w:t>Barbastella barbastellus</w:t>
            </w:r>
          </w:p>
        </w:tc>
        <w:tc>
          <w:tcPr>
            <w:tcW w:w="5234" w:type="dxa"/>
            <w:vAlign w:val="center"/>
          </w:tcPr>
          <w:p w14:paraId="5627F53E"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55F83732"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56E5B4BC" w14:textId="77777777" w:rsidTr="009E5C2B">
        <w:trPr>
          <w:jc w:val="center"/>
        </w:trPr>
        <w:tc>
          <w:tcPr>
            <w:tcW w:w="470" w:type="dxa"/>
            <w:vAlign w:val="center"/>
          </w:tcPr>
          <w:p w14:paraId="4018FDDF"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24.</w:t>
            </w:r>
          </w:p>
        </w:tc>
        <w:tc>
          <w:tcPr>
            <w:tcW w:w="3368" w:type="dxa"/>
            <w:vAlign w:val="center"/>
          </w:tcPr>
          <w:p w14:paraId="19D02EAD"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1324 Nocek duży </w:t>
            </w:r>
            <w:r w:rsidRPr="0002550A">
              <w:rPr>
                <w:rFonts w:eastAsia="Calibri" w:cstheme="minorHAnsi"/>
                <w:i/>
                <w:sz w:val="20"/>
                <w:lang w:eastAsia="pl-PL"/>
              </w:rPr>
              <w:t>Myotis myotis</w:t>
            </w:r>
          </w:p>
        </w:tc>
        <w:tc>
          <w:tcPr>
            <w:tcW w:w="5234" w:type="dxa"/>
            <w:vAlign w:val="center"/>
          </w:tcPr>
          <w:p w14:paraId="629B747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zachowania znanego stanowiska. </w:t>
            </w:r>
          </w:p>
          <w:p w14:paraId="00CF0BD7"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Uzupełnienie wiedzy o przedmiocie ochrony.</w:t>
            </w:r>
          </w:p>
          <w:p w14:paraId="2205E317"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 Podniesienie świadomości ekologicznej mieszkańców</w:t>
            </w:r>
          </w:p>
        </w:tc>
      </w:tr>
      <w:tr w:rsidR="00A535F8" w:rsidRPr="00A535F8" w14:paraId="0F653C99" w14:textId="77777777" w:rsidTr="009E5C2B">
        <w:trPr>
          <w:jc w:val="center"/>
        </w:trPr>
        <w:tc>
          <w:tcPr>
            <w:tcW w:w="470" w:type="dxa"/>
            <w:vAlign w:val="center"/>
          </w:tcPr>
          <w:p w14:paraId="45536B4C"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25.</w:t>
            </w:r>
          </w:p>
        </w:tc>
        <w:tc>
          <w:tcPr>
            <w:tcW w:w="3368" w:type="dxa"/>
            <w:vAlign w:val="center"/>
          </w:tcPr>
          <w:p w14:paraId="2C48206C"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1337 Bóbr europejski </w:t>
            </w:r>
            <w:r w:rsidRPr="0002550A">
              <w:rPr>
                <w:rFonts w:eastAsia="Calibri" w:cstheme="minorHAnsi"/>
                <w:i/>
                <w:sz w:val="20"/>
                <w:lang w:eastAsia="pl-PL"/>
              </w:rPr>
              <w:t>Castor fiber</w:t>
            </w:r>
          </w:p>
        </w:tc>
        <w:tc>
          <w:tcPr>
            <w:tcW w:w="5234" w:type="dxa"/>
            <w:vAlign w:val="center"/>
          </w:tcPr>
          <w:p w14:paraId="66109298"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zachowania. </w:t>
            </w:r>
          </w:p>
          <w:p w14:paraId="24D4B660"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7B9C441B" w14:textId="77777777" w:rsidTr="009E5C2B">
        <w:trPr>
          <w:jc w:val="center"/>
        </w:trPr>
        <w:tc>
          <w:tcPr>
            <w:tcW w:w="470" w:type="dxa"/>
            <w:vAlign w:val="center"/>
          </w:tcPr>
          <w:p w14:paraId="39D26424"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26.</w:t>
            </w:r>
          </w:p>
        </w:tc>
        <w:tc>
          <w:tcPr>
            <w:tcW w:w="3368" w:type="dxa"/>
            <w:vAlign w:val="center"/>
          </w:tcPr>
          <w:p w14:paraId="57589982"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1355 Wydra </w:t>
            </w:r>
            <w:r w:rsidRPr="0002550A">
              <w:rPr>
                <w:rFonts w:eastAsia="Calibri" w:cstheme="minorHAnsi"/>
                <w:i/>
                <w:sz w:val="20"/>
                <w:lang w:eastAsia="pl-PL"/>
              </w:rPr>
              <w:t>Lutra lutra</w:t>
            </w:r>
          </w:p>
        </w:tc>
        <w:tc>
          <w:tcPr>
            <w:tcW w:w="5234" w:type="dxa"/>
            <w:vAlign w:val="center"/>
          </w:tcPr>
          <w:p w14:paraId="7D0607A9"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zachowania. </w:t>
            </w:r>
          </w:p>
          <w:p w14:paraId="6B60CCC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53AADAE7" w14:textId="77777777" w:rsidTr="009E5C2B">
        <w:trPr>
          <w:jc w:val="center"/>
        </w:trPr>
        <w:tc>
          <w:tcPr>
            <w:tcW w:w="470" w:type="dxa"/>
            <w:vAlign w:val="center"/>
          </w:tcPr>
          <w:p w14:paraId="34EDB5F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27.</w:t>
            </w:r>
          </w:p>
        </w:tc>
        <w:tc>
          <w:tcPr>
            <w:tcW w:w="3368" w:type="dxa"/>
            <w:vAlign w:val="center"/>
          </w:tcPr>
          <w:p w14:paraId="1E6AD62B"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1098 Minogi czarnomorskie </w:t>
            </w:r>
            <w:r w:rsidRPr="0002550A">
              <w:rPr>
                <w:rFonts w:eastAsia="Calibri" w:cstheme="minorHAnsi"/>
                <w:i/>
                <w:sz w:val="20"/>
                <w:lang w:eastAsia="pl-PL"/>
              </w:rPr>
              <w:t>Eudontomyzon spp.</w:t>
            </w:r>
          </w:p>
        </w:tc>
        <w:tc>
          <w:tcPr>
            <w:tcW w:w="5234" w:type="dxa"/>
            <w:vAlign w:val="center"/>
          </w:tcPr>
          <w:p w14:paraId="03A6F8C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37A1C261"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70E7BC3B" w14:textId="77777777" w:rsidTr="009E5C2B">
        <w:trPr>
          <w:jc w:val="center"/>
        </w:trPr>
        <w:tc>
          <w:tcPr>
            <w:tcW w:w="470" w:type="dxa"/>
            <w:vAlign w:val="center"/>
          </w:tcPr>
          <w:p w14:paraId="5C9CBDB0"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28.</w:t>
            </w:r>
          </w:p>
        </w:tc>
        <w:tc>
          <w:tcPr>
            <w:tcW w:w="3368" w:type="dxa"/>
            <w:vAlign w:val="center"/>
          </w:tcPr>
          <w:p w14:paraId="0425E6C0"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5339 Różanka </w:t>
            </w:r>
            <w:r w:rsidRPr="009E5C2B">
              <w:rPr>
                <w:rFonts w:eastAsia="Calibri" w:cstheme="minorHAnsi"/>
                <w:i/>
                <w:sz w:val="20"/>
                <w:lang w:eastAsia="pl-PL"/>
              </w:rPr>
              <w:t>Rhodeus sericeus amarus</w:t>
            </w:r>
          </w:p>
        </w:tc>
        <w:tc>
          <w:tcPr>
            <w:tcW w:w="5234" w:type="dxa"/>
            <w:vAlign w:val="center"/>
          </w:tcPr>
          <w:p w14:paraId="3D12171C"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Uzupełnienie wiedzy o przedmiocie ochrony.</w:t>
            </w:r>
          </w:p>
          <w:p w14:paraId="7A0D7252"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 Podniesienie świadomości ekologicznej mieszkańców.</w:t>
            </w:r>
          </w:p>
        </w:tc>
      </w:tr>
      <w:tr w:rsidR="00A535F8" w:rsidRPr="00A535F8" w14:paraId="068E0670" w14:textId="77777777" w:rsidTr="009E5C2B">
        <w:trPr>
          <w:jc w:val="center"/>
        </w:trPr>
        <w:tc>
          <w:tcPr>
            <w:tcW w:w="470" w:type="dxa"/>
            <w:vAlign w:val="center"/>
          </w:tcPr>
          <w:p w14:paraId="052D1ACC"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29.</w:t>
            </w:r>
          </w:p>
        </w:tc>
        <w:tc>
          <w:tcPr>
            <w:tcW w:w="3368" w:type="dxa"/>
            <w:vAlign w:val="center"/>
          </w:tcPr>
          <w:p w14:paraId="2E69C539"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1145 Piskorz </w:t>
            </w:r>
            <w:r w:rsidRPr="009E5C2B">
              <w:rPr>
                <w:rFonts w:eastAsia="Calibri" w:cstheme="minorHAnsi"/>
                <w:i/>
                <w:sz w:val="20"/>
                <w:lang w:eastAsia="pl-PL"/>
              </w:rPr>
              <w:t>Misgurnus fossilis</w:t>
            </w:r>
          </w:p>
        </w:tc>
        <w:tc>
          <w:tcPr>
            <w:tcW w:w="5234" w:type="dxa"/>
            <w:vAlign w:val="center"/>
          </w:tcPr>
          <w:p w14:paraId="2ABFEFA1"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Uzupełnienie wiedzy o przedmiocie.</w:t>
            </w:r>
          </w:p>
          <w:p w14:paraId="2058B7C0"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 Podniesienie świadomości ekologicznej mieszkańców</w:t>
            </w:r>
          </w:p>
        </w:tc>
      </w:tr>
      <w:tr w:rsidR="00A535F8" w:rsidRPr="00A535F8" w14:paraId="209F28F8" w14:textId="77777777" w:rsidTr="009E5C2B">
        <w:trPr>
          <w:jc w:val="center"/>
        </w:trPr>
        <w:tc>
          <w:tcPr>
            <w:tcW w:w="470" w:type="dxa"/>
            <w:vAlign w:val="center"/>
          </w:tcPr>
          <w:p w14:paraId="1199A752"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30.</w:t>
            </w:r>
          </w:p>
        </w:tc>
        <w:tc>
          <w:tcPr>
            <w:tcW w:w="3368" w:type="dxa"/>
            <w:vAlign w:val="center"/>
          </w:tcPr>
          <w:p w14:paraId="4EB4A3D8"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1149 Koza </w:t>
            </w:r>
            <w:r w:rsidRPr="009E5C2B">
              <w:rPr>
                <w:rFonts w:eastAsia="Calibri" w:cstheme="minorHAnsi"/>
                <w:i/>
                <w:sz w:val="20"/>
                <w:lang w:eastAsia="pl-PL"/>
              </w:rPr>
              <w:t>Cobitis taenia</w:t>
            </w:r>
          </w:p>
        </w:tc>
        <w:tc>
          <w:tcPr>
            <w:tcW w:w="5234" w:type="dxa"/>
            <w:vAlign w:val="center"/>
          </w:tcPr>
          <w:p w14:paraId="02FE7202"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Uzupełnienie wiedzy o przedmiocie ochrony. </w:t>
            </w:r>
          </w:p>
          <w:p w14:paraId="766876B6"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Podniesienie świadomości ekologicznej mieszkańców.</w:t>
            </w:r>
          </w:p>
        </w:tc>
      </w:tr>
      <w:tr w:rsidR="00A535F8" w:rsidRPr="00A535F8" w14:paraId="6CBF4766" w14:textId="77777777" w:rsidTr="009E5C2B">
        <w:trPr>
          <w:jc w:val="center"/>
        </w:trPr>
        <w:tc>
          <w:tcPr>
            <w:tcW w:w="470" w:type="dxa"/>
            <w:vAlign w:val="center"/>
          </w:tcPr>
          <w:p w14:paraId="14F37E73"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31.</w:t>
            </w:r>
          </w:p>
        </w:tc>
        <w:tc>
          <w:tcPr>
            <w:tcW w:w="3368" w:type="dxa"/>
            <w:vAlign w:val="center"/>
          </w:tcPr>
          <w:p w14:paraId="5C46B8C6"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1163 Głowacz białopłetwy </w:t>
            </w:r>
            <w:r w:rsidRPr="009E5C2B">
              <w:rPr>
                <w:rFonts w:eastAsia="Calibri" w:cstheme="minorHAnsi"/>
                <w:i/>
                <w:sz w:val="20"/>
                <w:lang w:eastAsia="pl-PL"/>
              </w:rPr>
              <w:t>Cottus gobio</w:t>
            </w:r>
          </w:p>
        </w:tc>
        <w:tc>
          <w:tcPr>
            <w:tcW w:w="5234" w:type="dxa"/>
            <w:vAlign w:val="center"/>
          </w:tcPr>
          <w:p w14:paraId="202B6A36"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Uzupełnienie wiedzy o przedmiocie ochrony. </w:t>
            </w:r>
          </w:p>
          <w:p w14:paraId="3C964AC5"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Podniesienie świadomości ekologicznej mieszkańców</w:t>
            </w:r>
          </w:p>
        </w:tc>
      </w:tr>
    </w:tbl>
    <w:p w14:paraId="0122FA1C" w14:textId="77777777" w:rsidR="004B0314" w:rsidRPr="00567FE7" w:rsidRDefault="009E73C3" w:rsidP="00511B08">
      <w:pPr>
        <w:spacing w:line="276" w:lineRule="auto"/>
        <w:jc w:val="center"/>
        <w:rPr>
          <w:rFonts w:eastAsia="Calibri" w:cstheme="minorHAnsi"/>
          <w:sz w:val="20"/>
          <w:lang w:eastAsia="pl-PL"/>
        </w:rPr>
      </w:pPr>
      <w:r w:rsidRPr="00567FE7">
        <w:rPr>
          <w:rFonts w:eastAsia="Calibri" w:cstheme="minorHAnsi"/>
          <w:sz w:val="20"/>
          <w:lang w:eastAsia="pl-PL"/>
        </w:rPr>
        <w:t xml:space="preserve">źródło: </w:t>
      </w:r>
      <w:r w:rsidR="0050018B" w:rsidRPr="00567FE7">
        <w:rPr>
          <w:rFonts w:eastAsia="Calibri" w:cstheme="minorHAnsi"/>
          <w:i/>
          <w:sz w:val="20"/>
          <w:lang w:eastAsia="pl-PL"/>
        </w:rPr>
        <w:t xml:space="preserve">Zarządzenie Regionalnego Dyrektora Ochrony Środowiska w </w:t>
      </w:r>
      <w:r w:rsidR="00567FE7" w:rsidRPr="00567FE7">
        <w:rPr>
          <w:rFonts w:eastAsia="Calibri" w:cstheme="minorHAnsi"/>
          <w:i/>
          <w:sz w:val="20"/>
          <w:lang w:eastAsia="pl-PL"/>
        </w:rPr>
        <w:t>Kielcach, Regionalnego Dyrektora Ochrona Środowiska w Łodzi i Regionalnego Dyrektora Ochrony Środowiska w Warszawie z dnia 8 kwietnia 2016 r. zmieniające zarządzenie w sprawie ustanowienia planu zadań ochronnych dla obszaru Natura 2000 Dolina Czarnej PLH260015</w:t>
      </w:r>
      <w:r w:rsidR="004F6372">
        <w:rPr>
          <w:rFonts w:eastAsia="Calibri" w:cstheme="minorHAnsi"/>
          <w:i/>
          <w:sz w:val="20"/>
          <w:lang w:eastAsia="pl-PL"/>
        </w:rPr>
        <w:t>.</w:t>
      </w:r>
      <w:r w:rsidR="00567FE7" w:rsidRPr="00567FE7">
        <w:rPr>
          <w:rFonts w:eastAsia="Calibri" w:cstheme="minorHAnsi"/>
          <w:i/>
          <w:sz w:val="20"/>
          <w:lang w:eastAsia="pl-PL"/>
        </w:rPr>
        <w:t xml:space="preserve"> </w:t>
      </w:r>
    </w:p>
    <w:p w14:paraId="35E1C6EF" w14:textId="77777777" w:rsidR="00001AF9" w:rsidRDefault="00001AF9" w:rsidP="00971870">
      <w:pPr>
        <w:rPr>
          <w:lang w:eastAsia="pl-PL"/>
        </w:rPr>
      </w:pPr>
    </w:p>
    <w:p w14:paraId="31999299" w14:textId="485F1220" w:rsidR="00971870" w:rsidRPr="00EE16E0" w:rsidRDefault="00971870" w:rsidP="00971870">
      <w:pPr>
        <w:pStyle w:val="Legenda"/>
        <w:keepNext/>
      </w:pPr>
      <w:r w:rsidRPr="00EE16E0">
        <w:t xml:space="preserve">Rysunek </w:t>
      </w:r>
      <w:fldSimple w:instr=" SEQ Rysunek \* ARABIC ">
        <w:r w:rsidR="00A9074B">
          <w:rPr>
            <w:noProof/>
          </w:rPr>
          <w:t>22</w:t>
        </w:r>
      </w:fldSimple>
      <w:r w:rsidRPr="00EE16E0">
        <w:t>. Mapa znanych lokalizacji inwestycji w korelacji z obszarami Natura 2000.</w:t>
      </w:r>
    </w:p>
    <w:p w14:paraId="6B99B95E" w14:textId="77777777" w:rsidR="00971870" w:rsidRPr="00EE16E0" w:rsidRDefault="008F6A32" w:rsidP="00971870">
      <w:pPr>
        <w:keepNext/>
      </w:pPr>
      <w:r>
        <w:rPr>
          <w:lang w:eastAsia="pl-PL"/>
        </w:rPr>
        <w:pict w14:anchorId="06110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20.25pt">
            <v:imagedata r:id="rId50" o:title="lokalizacje ruda"/>
          </v:shape>
        </w:pict>
      </w:r>
    </w:p>
    <w:p w14:paraId="0369376D" w14:textId="77777777" w:rsidR="00971870" w:rsidRPr="00EE16E0" w:rsidRDefault="00971870" w:rsidP="00971870">
      <w:pPr>
        <w:rPr>
          <w:sz w:val="20"/>
          <w:lang w:eastAsia="pl-PL"/>
        </w:rPr>
      </w:pPr>
      <w:r w:rsidRPr="00EE16E0">
        <w:rPr>
          <w:sz w:val="20"/>
          <w:lang w:eastAsia="pl-PL"/>
        </w:rPr>
        <w:t>źródło: opracowanie własne</w:t>
      </w:r>
    </w:p>
    <w:p w14:paraId="767FEFD7" w14:textId="77777777" w:rsidR="00971870" w:rsidRPr="00EE16E0" w:rsidRDefault="00971870" w:rsidP="00971870">
      <w:pPr>
        <w:rPr>
          <w:lang w:eastAsia="pl-PL"/>
        </w:rPr>
      </w:pPr>
    </w:p>
    <w:p w14:paraId="2521017E" w14:textId="77777777" w:rsidR="00971870" w:rsidRPr="00EE16E0" w:rsidRDefault="00C55076" w:rsidP="00C55076">
      <w:pPr>
        <w:spacing w:line="276" w:lineRule="auto"/>
        <w:rPr>
          <w:lang w:eastAsia="pl-PL"/>
        </w:rPr>
      </w:pPr>
      <w:r w:rsidRPr="00EE16E0">
        <w:rPr>
          <w:lang w:eastAsia="pl-PL"/>
        </w:rPr>
        <w:t xml:space="preserve">Na terenie </w:t>
      </w:r>
      <w:r w:rsidR="0058393E" w:rsidRPr="00EE16E0">
        <w:rPr>
          <w:lang w:eastAsia="pl-PL"/>
        </w:rPr>
        <w:t xml:space="preserve">lub w bezpośredniej bliskości </w:t>
      </w:r>
      <w:r w:rsidRPr="00EE16E0">
        <w:rPr>
          <w:lang w:eastAsia="pl-PL"/>
        </w:rPr>
        <w:t xml:space="preserve">obszarów Natura 2000 przewiduje się realizację inwestycji związanych z modernizacją Małych Elektrowni Wodnych oraz zagospodarowaniem terenów wokół zbiorników wodnych. </w:t>
      </w:r>
    </w:p>
    <w:p w14:paraId="7E43184F" w14:textId="77777777" w:rsidR="0058393E" w:rsidRPr="00EE16E0" w:rsidRDefault="0058393E" w:rsidP="00C55076">
      <w:pPr>
        <w:spacing w:line="276" w:lineRule="auto"/>
        <w:rPr>
          <w:lang w:eastAsia="pl-PL"/>
        </w:rPr>
      </w:pPr>
    </w:p>
    <w:p w14:paraId="6F089139" w14:textId="77777777" w:rsidR="00335921" w:rsidRPr="00EE16E0" w:rsidRDefault="00335921">
      <w:r w:rsidRPr="00EE16E0">
        <w:br w:type="page"/>
      </w:r>
    </w:p>
    <w:tbl>
      <w:tblPr>
        <w:tblStyle w:val="Tabela-Siatka"/>
        <w:tblW w:w="9072"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986"/>
        <w:gridCol w:w="7086"/>
      </w:tblGrid>
      <w:tr w:rsidR="00335921" w:rsidRPr="00EE16E0" w14:paraId="102EE80E" w14:textId="77777777" w:rsidTr="00335921">
        <w:trPr>
          <w:trHeight w:val="4195"/>
          <w:jc w:val="center"/>
        </w:trPr>
        <w:tc>
          <w:tcPr>
            <w:tcW w:w="1986" w:type="dxa"/>
            <w:shd w:val="clear" w:color="auto" w:fill="EAF1DD" w:themeFill="accent3" w:themeFillTint="33"/>
            <w:vAlign w:val="center"/>
          </w:tcPr>
          <w:p w14:paraId="36B821BB" w14:textId="77777777" w:rsidR="0058393E" w:rsidRPr="00EE16E0" w:rsidRDefault="0058393E" w:rsidP="005333EF">
            <w:pPr>
              <w:spacing w:line="276" w:lineRule="auto"/>
              <w:jc w:val="right"/>
              <w:rPr>
                <w:lang w:eastAsia="pl-PL"/>
              </w:rPr>
            </w:pPr>
            <w:r w:rsidRPr="00EE16E0">
              <w:rPr>
                <w:lang w:eastAsia="pl-PL"/>
              </w:rPr>
              <w:t>Modernizacja MEW</w:t>
            </w:r>
          </w:p>
        </w:tc>
        <w:tc>
          <w:tcPr>
            <w:tcW w:w="7086" w:type="dxa"/>
            <w:shd w:val="clear" w:color="auto" w:fill="FCFDF9"/>
            <w:vAlign w:val="center"/>
          </w:tcPr>
          <w:p w14:paraId="50F2DDAC" w14:textId="77777777" w:rsidR="0058393E" w:rsidRPr="00EE16E0" w:rsidRDefault="005333EF" w:rsidP="00335921">
            <w:pPr>
              <w:spacing w:line="276" w:lineRule="auto"/>
              <w:rPr>
                <w:lang w:eastAsia="pl-PL"/>
              </w:rPr>
            </w:pPr>
            <w:r w:rsidRPr="00EE16E0">
              <w:rPr>
                <w:lang w:eastAsia="pl-PL"/>
              </w:rPr>
              <w:t xml:space="preserve">Prace związane z realizacją inwestycji odbywać się będą bezpośrednio </w:t>
            </w:r>
            <w:r w:rsidR="00335921" w:rsidRPr="00EE16E0">
              <w:rPr>
                <w:lang w:eastAsia="pl-PL"/>
              </w:rPr>
              <w:br/>
            </w:r>
            <w:r w:rsidRPr="00EE16E0">
              <w:rPr>
                <w:lang w:eastAsia="pl-PL"/>
              </w:rPr>
              <w:t xml:space="preserve">w miejscu istniejących już obiektów hydrotechnicznych. Nie zostaną zajęte nowe obszary cenne przyrodniczo. Modernizacje MEW obejmują w swoim zakresie także modernizacje/przebudowy przepławek dla ryb umożliwiających swobodną i bezpieczną migrację. Wpłynie to korzystnie na utrzymanie bądź poprawę stanu siedlisk gatunków wodnych. W przypadku pozostałych siedlisk nie dojdzie do kolizji z wyznaczonymi dla nich celami ochrony, gdyż jak już wspomniano – działania ograniczone będą jedynie do samego obiektu hydrotechnicznego. </w:t>
            </w:r>
            <w:r w:rsidR="001C2A45" w:rsidRPr="00EE16E0">
              <w:rPr>
                <w:lang w:eastAsia="pl-PL"/>
              </w:rPr>
              <w:t xml:space="preserve">Zakłócenia w migracji organizmów wodnych wystąpić mogą jedynie na etapie prac modernizacyjnych. </w:t>
            </w:r>
            <w:r w:rsidR="00335921" w:rsidRPr="00EE16E0">
              <w:rPr>
                <w:lang w:eastAsia="pl-PL"/>
              </w:rPr>
              <w:br/>
            </w:r>
            <w:r w:rsidR="001C2A45" w:rsidRPr="00EE16E0">
              <w:rPr>
                <w:lang w:eastAsia="pl-PL"/>
              </w:rPr>
              <w:t>W związku z tym, że przewidziane zadanie nie obejmuje budowy nowych elektrowni wodnych, nie oddziałuje ono negatywnie w sposób znaczący na środowisko, także wodne.</w:t>
            </w:r>
            <w:r w:rsidRPr="00EE16E0">
              <w:rPr>
                <w:lang w:eastAsia="pl-PL"/>
              </w:rPr>
              <w:t xml:space="preserve"> </w:t>
            </w:r>
            <w:r w:rsidR="00CA348C" w:rsidRPr="00EE16E0">
              <w:rPr>
                <w:lang w:eastAsia="pl-PL"/>
              </w:rPr>
              <w:t xml:space="preserve">Reasumując, realizacja zadania nie wpłynie negatywnie na ekosystemy, siedliska i gatunki wodne zależne od wody. </w:t>
            </w:r>
            <w:r w:rsidR="000504B5" w:rsidRPr="00EE16E0">
              <w:rPr>
                <w:lang w:eastAsia="pl-PL"/>
              </w:rPr>
              <w:t xml:space="preserve">Jedyne oddziaływanie na gatunki zależne od wody będzie pozytywne </w:t>
            </w:r>
            <w:r w:rsidR="000504B5" w:rsidRPr="00EE16E0">
              <w:rPr>
                <w:lang w:eastAsia="pl-PL"/>
              </w:rPr>
              <w:br/>
              <w:t>i związane z modernizacją i usprawnieniem dróg migracyjnych.</w:t>
            </w:r>
            <w:r w:rsidR="00725A66" w:rsidRPr="00EE16E0">
              <w:rPr>
                <w:lang w:eastAsia="pl-PL"/>
              </w:rPr>
              <w:t xml:space="preserve"> Powierzchnia zajętego terenu znajdującego się na obszarze Natura 200 będzie ograniczona do powierzchni zabudowy MEW.</w:t>
            </w:r>
          </w:p>
        </w:tc>
      </w:tr>
      <w:tr w:rsidR="0058393E" w14:paraId="48B84EC6" w14:textId="77777777" w:rsidTr="00335921">
        <w:trPr>
          <w:trHeight w:val="4876"/>
          <w:jc w:val="center"/>
        </w:trPr>
        <w:tc>
          <w:tcPr>
            <w:tcW w:w="1986" w:type="dxa"/>
            <w:shd w:val="clear" w:color="auto" w:fill="EAF1DD" w:themeFill="accent3" w:themeFillTint="33"/>
            <w:vAlign w:val="center"/>
          </w:tcPr>
          <w:p w14:paraId="72890905" w14:textId="77777777" w:rsidR="0058393E" w:rsidRPr="00EE16E0" w:rsidRDefault="0058393E" w:rsidP="005333EF">
            <w:pPr>
              <w:spacing w:line="276" w:lineRule="auto"/>
              <w:jc w:val="right"/>
              <w:rPr>
                <w:lang w:eastAsia="pl-PL"/>
              </w:rPr>
            </w:pPr>
            <w:r w:rsidRPr="00EE16E0">
              <w:rPr>
                <w:lang w:eastAsia="pl-PL"/>
              </w:rPr>
              <w:t>Zagospodarowanie terenów wokół zbiorników wodnych</w:t>
            </w:r>
          </w:p>
        </w:tc>
        <w:tc>
          <w:tcPr>
            <w:tcW w:w="7086" w:type="dxa"/>
            <w:shd w:val="clear" w:color="auto" w:fill="FCFDF9"/>
            <w:vAlign w:val="center"/>
          </w:tcPr>
          <w:p w14:paraId="0E2BFDE7" w14:textId="77777777" w:rsidR="0058393E" w:rsidRDefault="00335921" w:rsidP="00335921">
            <w:pPr>
              <w:spacing w:line="276" w:lineRule="auto"/>
              <w:rPr>
                <w:lang w:eastAsia="pl-PL"/>
              </w:rPr>
            </w:pPr>
            <w:r w:rsidRPr="00EE16E0">
              <w:rPr>
                <w:lang w:eastAsia="pl-PL"/>
              </w:rPr>
              <w:t xml:space="preserve">Przewidziane zagospodarowanie terenów wokół zbiorników wodnych nie będzie miało wpływu na środowisko wodne i żyjące w nich organizmy, ze względu na charakter zadania – nie planuje się bezpośredniej ani pośredniej ingerencji w zbiorniki wodne, a jedynie w tereny je otaczające. W związku </w:t>
            </w:r>
            <w:r w:rsidRPr="00EE16E0">
              <w:rPr>
                <w:lang w:eastAsia="pl-PL"/>
              </w:rPr>
              <w:br/>
              <w:t xml:space="preserve">z tym funkcjonowanie organizmów wodnych nie zostanie zakłócone, nawet na etapie realizacji przedsięwzięcia. Dodatkowo należy zaznaczyć, iż w chwili obecnej omawiane zbiorniki wodne stanowią miejsce rekreacji i spędzania czasu wolnego dla lokalnych mieszkańców. Zagospodarowanie okolicznych terenów wpłynie na ukierunkowanie i skanalizowanie ruchu oraz pośrednio wpłynie na zmniejszenie potencjalnego zanieczyszczenia, m.in. poprzez montaż pojemników na odpady. W związku z tym, że zadanie nie przewiduje ingerencji w środowisko wodne a jedynie w obszary wykorzystywane już antropogenicznie – nie stoi ono w sprzeczności z wyznaczonymi celami ochrony poszczególnych siedlisk oraz nie klasyfikuje się jako zadanie oddziaływujące znacząco negatywnie na środowisko. </w:t>
            </w:r>
            <w:r w:rsidR="000504B5" w:rsidRPr="00EE16E0">
              <w:rPr>
                <w:lang w:eastAsia="pl-PL"/>
              </w:rPr>
              <w:t>Reasumując, realizacja zadania nie wpłynie negatywnie na ekosystemy, siedliska i gatunki wodne zależne od wody.</w:t>
            </w:r>
            <w:r w:rsidR="00725A66" w:rsidRPr="00EE16E0">
              <w:rPr>
                <w:lang w:eastAsia="pl-PL"/>
              </w:rPr>
              <w:t xml:space="preserve"> Planowana inwestycja związana z zagospodarowaniem terenów wokół zbiorników wodnych w północnej części gminy znajduje się bezpośrednio na terenie obszaru Natura 2000. Zbiornik wodny objęty zadaniem znajdujący się w południowej części gminy nie znajduje się bezpośrednio na obszarze Natura 2000, lecz w jego bezpośrednim sąsiedztwie. W związku z tym najprawdopodobniej działania realizowane </w:t>
            </w:r>
            <w:r w:rsidR="00725A66" w:rsidRPr="00EE16E0">
              <w:rPr>
                <w:lang w:eastAsia="pl-PL"/>
              </w:rPr>
              <w:br/>
              <w:t>w ramach jego zagospodarowania nie zajmą bezpośrednio obszaru Natura 2000.</w:t>
            </w:r>
            <w:r w:rsidR="00725A66">
              <w:rPr>
                <w:lang w:eastAsia="pl-PL"/>
              </w:rPr>
              <w:t xml:space="preserve"> </w:t>
            </w:r>
          </w:p>
        </w:tc>
      </w:tr>
    </w:tbl>
    <w:p w14:paraId="61B2E32F" w14:textId="77777777" w:rsidR="0058393E" w:rsidRDefault="0058393E" w:rsidP="00C55076">
      <w:pPr>
        <w:spacing w:line="276" w:lineRule="auto"/>
        <w:rPr>
          <w:lang w:eastAsia="pl-PL"/>
        </w:rPr>
      </w:pPr>
    </w:p>
    <w:p w14:paraId="26C27970" w14:textId="77777777" w:rsidR="00C55076" w:rsidRPr="00894EE1" w:rsidRDefault="00C55076" w:rsidP="00971870">
      <w:pPr>
        <w:rPr>
          <w:lang w:eastAsia="pl-PL"/>
        </w:rPr>
      </w:pPr>
    </w:p>
    <w:p w14:paraId="0DB97EBB" w14:textId="77777777" w:rsidR="004B0314" w:rsidRPr="00894EE1" w:rsidRDefault="004B0314" w:rsidP="00511B08">
      <w:pPr>
        <w:spacing w:line="276" w:lineRule="auto"/>
        <w:rPr>
          <w:rFonts w:cs="Arial"/>
          <w:b/>
          <w:bCs/>
        </w:rPr>
      </w:pPr>
      <w:r w:rsidRPr="00894EE1">
        <w:rPr>
          <w:rFonts w:cs="Arial"/>
          <w:b/>
          <w:bCs/>
        </w:rPr>
        <w:t>Zakazy związane z pomnikami przyrody</w:t>
      </w:r>
      <w:r w:rsidR="001F64D9">
        <w:rPr>
          <w:rFonts w:cs="Arial"/>
          <w:b/>
          <w:bCs/>
        </w:rPr>
        <w:t>, stanowiskami dokumentacyjnymi,</w:t>
      </w:r>
      <w:r w:rsidRPr="00894EE1">
        <w:rPr>
          <w:rFonts w:cs="Arial"/>
          <w:b/>
          <w:bCs/>
        </w:rPr>
        <w:t xml:space="preserve"> użytkami ekologicznymi</w:t>
      </w:r>
      <w:r w:rsidR="001F64D9">
        <w:rPr>
          <w:rFonts w:cs="Arial"/>
          <w:b/>
          <w:bCs/>
        </w:rPr>
        <w:t xml:space="preserve"> oraz zespołami przyrodniczo-krajobrazowymi:</w:t>
      </w:r>
    </w:p>
    <w:p w14:paraId="203F7286" w14:textId="77777777" w:rsidR="004B0314" w:rsidRPr="000C3E0A" w:rsidRDefault="004B0314" w:rsidP="00511B08">
      <w:pPr>
        <w:spacing w:line="276" w:lineRule="auto"/>
        <w:rPr>
          <w:rFonts w:cs="Arial"/>
        </w:rPr>
      </w:pPr>
      <w:r w:rsidRPr="000C3E0A">
        <w:rPr>
          <w:rFonts w:cs="Arial"/>
        </w:rPr>
        <w:t>W stosunku do pomnika przyrody, stanowiska dokumentacyjnego, użytku ekologicznego lub zespołu przyrodniczo-krajobrazowego mogą być wprowadzone następujące zakazy:</w:t>
      </w:r>
    </w:p>
    <w:p w14:paraId="3D19471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niszczenia, uszkadzania lub przekształcania obiektu lub obszaru;</w:t>
      </w:r>
    </w:p>
    <w:p w14:paraId="0DC7F62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wykonywania prac ziemnych trwale zniekształcających rzeźbę terenu, z wyjątkiem prac związanych z zabezpieczeniem przeciwsztormowym lub przeciwpowodziowym albo budową, odbudową, utrzymywaniem, remontem lub naprawą urządzeń wodnych;</w:t>
      </w:r>
    </w:p>
    <w:p w14:paraId="4B39DDC6"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uszkadzania i zanieczyszczania gleby;</w:t>
      </w:r>
    </w:p>
    <w:p w14:paraId="05FDDEF5"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dokonywania zmian stosunków wodnych, jeżeli zmiany te nie służą ochronie przyrody albo racjonalnej gospodarce rolnej, leśnej, wodnej lub rybackiej;</w:t>
      </w:r>
    </w:p>
    <w:p w14:paraId="775F114D"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likwidowania, zasypywania i przekształcania naturalnych zbiorników wodnych, starorzeczy oraz obszarów wodno-błotnych;</w:t>
      </w:r>
    </w:p>
    <w:p w14:paraId="1527AEF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wylewania gnojowicy, z wyjątkiem nawożenia użytkowanych gruntów rolnych;</w:t>
      </w:r>
    </w:p>
    <w:p w14:paraId="2E6ED952"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zmiany sposobu użytkowania ziemi;</w:t>
      </w:r>
    </w:p>
    <w:p w14:paraId="6D93F81A"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wydobywania do celów gospodarczych skał, w tym torfu oraz skamieniałości, w tym kopalnych szczątków roślin i zwierząt, a także minerałów i bursztynu;</w:t>
      </w:r>
    </w:p>
    <w:p w14:paraId="60A1EB1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umyślnego zabijania dziko występujących zwierząt, niszczenia nor, legowisk zwierzęcych oraz tarlisk i złożonej ikry, z wyjątkiem amatorskiego połowu ryb oraz wykonywania czynności związanych z racjonalną gospodarką rolną, leśną, rybacką</w:t>
      </w:r>
      <w:r w:rsidR="00FD56E6">
        <w:rPr>
          <w:rFonts w:cs="Arial"/>
        </w:rPr>
        <w:t xml:space="preserve"> </w:t>
      </w:r>
      <w:r w:rsidRPr="000C3E0A">
        <w:rPr>
          <w:rFonts w:cs="Arial"/>
        </w:rPr>
        <w:t>i łowiecką;</w:t>
      </w:r>
    </w:p>
    <w:p w14:paraId="3EC3BB2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zbioru, niszczenia, uszkadzania roślin i grzybów na obszarach użytków ekologicznych, utworzonych w celu ochrony stanowisk, siedlisk lub ostoi roślin</w:t>
      </w:r>
      <w:r w:rsidR="0018431B">
        <w:rPr>
          <w:rFonts w:cs="Arial"/>
        </w:rPr>
        <w:t xml:space="preserve"> </w:t>
      </w:r>
      <w:r w:rsidRPr="000C3E0A">
        <w:rPr>
          <w:rFonts w:cs="Arial"/>
        </w:rPr>
        <w:t>i grzybów chronionych;</w:t>
      </w:r>
    </w:p>
    <w:p w14:paraId="75EE8D31" w14:textId="77777777" w:rsidR="004B0314" w:rsidRPr="000C3E0A" w:rsidRDefault="004B0314" w:rsidP="00352796">
      <w:pPr>
        <w:pStyle w:val="Akapitzlist"/>
        <w:numPr>
          <w:ilvl w:val="0"/>
          <w:numId w:val="38"/>
        </w:numPr>
        <w:spacing w:line="276" w:lineRule="auto"/>
        <w:rPr>
          <w:rFonts w:cs="Arial"/>
        </w:rPr>
      </w:pPr>
      <w:r w:rsidRPr="000C3E0A">
        <w:rPr>
          <w:rFonts w:cs="Arial"/>
        </w:rPr>
        <w:t>umieszczania tablic reklamowych.</w:t>
      </w:r>
    </w:p>
    <w:p w14:paraId="5BAB9772" w14:textId="77777777" w:rsidR="004B0314" w:rsidRPr="000C3E0A" w:rsidRDefault="004B0314" w:rsidP="00B00814">
      <w:pPr>
        <w:spacing w:before="240" w:line="276" w:lineRule="auto"/>
        <w:rPr>
          <w:rFonts w:cs="Arial"/>
        </w:rPr>
      </w:pPr>
      <w:r w:rsidRPr="000C3E0A">
        <w:rPr>
          <w:rFonts w:cs="Arial"/>
        </w:rPr>
        <w:t>Zakazy, o których mowa w ust. 1, nie dotyczą:</w:t>
      </w:r>
    </w:p>
    <w:p w14:paraId="60DDD9FD"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prac wykonywanych na potrzeby ochrony przyrody po uzgodnieniu z organem ustanawiającym daną formę ochrony przyrody;</w:t>
      </w:r>
    </w:p>
    <w:p w14:paraId="3A009621"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realizacji inwestycji celu publicznego w przypadku braku rozwiązań alternatywnych, po uzgodnieniu z organem ustanawiającym daną formę ochrony przyrody;</w:t>
      </w:r>
    </w:p>
    <w:p w14:paraId="438C33F3"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zadań z zakresu obronności kraju w przypadku zagrożenia bezpieczeństwa państwa;</w:t>
      </w:r>
    </w:p>
    <w:p w14:paraId="74B1C173"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likwidowania nagłych zagrożeń bezpieczeństwa powszechnego i prowadzenia akcji ratowniczych.</w:t>
      </w:r>
    </w:p>
    <w:p w14:paraId="62574040" w14:textId="77777777" w:rsidR="004B0314" w:rsidRPr="000C3E0A" w:rsidRDefault="00142360" w:rsidP="00511B08">
      <w:pPr>
        <w:spacing w:line="276" w:lineRule="auto"/>
        <w:rPr>
          <w:rFonts w:eastAsia="Calibri" w:cstheme="minorHAnsi"/>
          <w:lang w:eastAsia="pl-PL"/>
        </w:rPr>
      </w:pPr>
      <w:r w:rsidRPr="000C3E0A">
        <w:rPr>
          <w:rFonts w:eastAsia="Calibri" w:cstheme="minorHAnsi"/>
          <w:lang w:eastAsia="pl-PL"/>
        </w:rPr>
        <w:t xml:space="preserve">Realizacja działań określonych w Strategii, nie może stać w sprzeczności z wyżej wymienionymi zakazami. </w:t>
      </w:r>
    </w:p>
    <w:p w14:paraId="4848D19C" w14:textId="77777777" w:rsidR="001F3463" w:rsidRPr="0018431B" w:rsidRDefault="001F3463" w:rsidP="00511B08">
      <w:pPr>
        <w:spacing w:line="276" w:lineRule="auto"/>
        <w:rPr>
          <w:rFonts w:eastAsia="Calibri" w:cstheme="minorHAnsi"/>
          <w:lang w:eastAsia="pl-PL"/>
        </w:rPr>
      </w:pPr>
    </w:p>
    <w:p w14:paraId="2C9E18E7" w14:textId="77777777" w:rsidR="005D5F4F" w:rsidRPr="0018431B" w:rsidRDefault="005D5F4F" w:rsidP="00511B08">
      <w:pPr>
        <w:spacing w:line="276" w:lineRule="auto"/>
        <w:rPr>
          <w:rFonts w:eastAsia="Calibri" w:cstheme="minorHAnsi"/>
          <w:b/>
          <w:lang w:eastAsia="pl-PL"/>
        </w:rPr>
      </w:pPr>
      <w:r w:rsidRPr="0018431B">
        <w:rPr>
          <w:rFonts w:eastAsia="Calibri" w:cstheme="minorHAnsi"/>
          <w:b/>
          <w:lang w:eastAsia="pl-PL"/>
        </w:rPr>
        <w:t xml:space="preserve">Rezerwaty przyrody </w:t>
      </w:r>
    </w:p>
    <w:p w14:paraId="482E177B" w14:textId="77777777" w:rsidR="005D5F4F" w:rsidRPr="000C3E0A" w:rsidRDefault="00930965" w:rsidP="00511B08">
      <w:pPr>
        <w:spacing w:line="276" w:lineRule="auto"/>
        <w:rPr>
          <w:rFonts w:eastAsia="Calibri" w:cstheme="minorHAnsi"/>
          <w:lang w:eastAsia="pl-PL"/>
        </w:rPr>
      </w:pPr>
      <w:r w:rsidRPr="0018431B">
        <w:rPr>
          <w:rFonts w:eastAsia="Calibri" w:cstheme="minorHAnsi"/>
          <w:lang w:eastAsia="pl-PL"/>
        </w:rPr>
        <w:t>Zgodnie z Ustawą o</w:t>
      </w:r>
      <w:r w:rsidRPr="000C3E0A">
        <w:rPr>
          <w:rFonts w:eastAsia="Calibri" w:cstheme="minorHAnsi"/>
          <w:lang w:eastAsia="pl-PL"/>
        </w:rPr>
        <w:t xml:space="preserve"> ochronie przyrody z dnia 16 kwietnia 2004 r., (Dz. U. 2022 r., 916 t.j.), art. 15 na terenach parków narodowych i rezerwatów przyrody obowiązują następujące zakazy: </w:t>
      </w:r>
    </w:p>
    <w:p w14:paraId="2B47A10D"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 xml:space="preserve">1. W parkach narodowych oraz rezerwatach przyrody zabrania się: </w:t>
      </w:r>
    </w:p>
    <w:p w14:paraId="75FA419E"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 xml:space="preserve">1)budowy lub przebudowy obiektów budowlanych i urządzeń technicznych, z wyjątkiem obiektów </w:t>
      </w:r>
      <w:r w:rsidRPr="000C3E0A">
        <w:rPr>
          <w:rFonts w:eastAsia="Calibri" w:cstheme="minorHAnsi"/>
          <w:lang w:eastAsia="pl-PL"/>
        </w:rPr>
        <w:br/>
        <w:t>i urządzeń służących celom parku narodowego albo rezerwatu przyrody;</w:t>
      </w:r>
    </w:p>
    <w:p w14:paraId="1CB438B2"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w:t>
      </w:r>
      <w:r w:rsidR="00CB5E68">
        <w:rPr>
          <w:rFonts w:eastAsia="Calibri" w:cstheme="minorHAnsi"/>
          <w:lang w:eastAsia="pl-PL"/>
        </w:rPr>
        <w:t xml:space="preserve"> </w:t>
      </w:r>
      <w:r w:rsidRPr="000C3E0A">
        <w:rPr>
          <w:rFonts w:eastAsia="Calibri" w:cstheme="minorHAnsi"/>
          <w:lang w:eastAsia="pl-PL"/>
        </w:rPr>
        <w:t>(uchylony);</w:t>
      </w:r>
    </w:p>
    <w:p w14:paraId="48EFC687"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3)</w:t>
      </w:r>
      <w:r w:rsidR="00CB5E68">
        <w:rPr>
          <w:rFonts w:eastAsia="Calibri" w:cstheme="minorHAnsi"/>
          <w:lang w:eastAsia="pl-PL"/>
        </w:rPr>
        <w:t xml:space="preserve"> </w:t>
      </w:r>
      <w:r w:rsidRPr="000C3E0A">
        <w:rPr>
          <w:rFonts w:eastAsia="Calibri" w:cstheme="minorHAnsi"/>
          <w:lang w:eastAsia="pl-PL"/>
        </w:rPr>
        <w:t>chwytania lub zabijania dziko występujących zwierząt, zbierania lub niszczenia jaj, postaci młodocianych i form rozwojowych zwierząt, umyślnego płoszenia zwierząt kręgowych, zbierania poroży, niszczenia nor, gniazd, legowisk i innych schronień zwierząt oraz ich miejsc rozrodu;</w:t>
      </w:r>
    </w:p>
    <w:p w14:paraId="319FF5EC"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4)</w:t>
      </w:r>
      <w:r w:rsidR="00CB5E68">
        <w:rPr>
          <w:rFonts w:eastAsia="Calibri" w:cstheme="minorHAnsi"/>
          <w:lang w:eastAsia="pl-PL"/>
        </w:rPr>
        <w:t xml:space="preserve"> </w:t>
      </w:r>
      <w:r w:rsidRPr="000C3E0A">
        <w:rPr>
          <w:rFonts w:eastAsia="Calibri" w:cstheme="minorHAnsi"/>
          <w:lang w:eastAsia="pl-PL"/>
        </w:rPr>
        <w:t>polowania, z wyjątkiem obszarów wyznaczonych w planie ochrony lub zadaniach ochronnych ustanowionych dla rezerwatu przyrody;</w:t>
      </w:r>
    </w:p>
    <w:p w14:paraId="60AA2025"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5)</w:t>
      </w:r>
      <w:r w:rsidR="00CB5E68">
        <w:rPr>
          <w:rFonts w:eastAsia="Calibri" w:cstheme="minorHAnsi"/>
          <w:lang w:eastAsia="pl-PL"/>
        </w:rPr>
        <w:t xml:space="preserve"> </w:t>
      </w:r>
      <w:r w:rsidRPr="000C3E0A">
        <w:rPr>
          <w:rFonts w:eastAsia="Calibri" w:cstheme="minorHAnsi"/>
          <w:lang w:eastAsia="pl-PL"/>
        </w:rPr>
        <w:t>pozyskiwania, niszczenia lub umyślnego uszkadzania roślin oraz grzybów;</w:t>
      </w:r>
    </w:p>
    <w:p w14:paraId="79A01B3B"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6)</w:t>
      </w:r>
      <w:r w:rsidR="00CB5E68">
        <w:rPr>
          <w:rFonts w:eastAsia="Calibri" w:cstheme="minorHAnsi"/>
          <w:lang w:eastAsia="pl-PL"/>
        </w:rPr>
        <w:t xml:space="preserve"> </w:t>
      </w:r>
      <w:r w:rsidRPr="000C3E0A">
        <w:rPr>
          <w:rFonts w:eastAsia="Calibri" w:cstheme="minorHAnsi"/>
          <w:lang w:eastAsia="pl-PL"/>
        </w:rPr>
        <w:t>użytkowania, niszczenia, umyślnego uszkadzania, zanieczyszczania i dokonywania zmian obiektów przyrodniczych, obszarów oraz zasobów, tworów i składników przyrody;</w:t>
      </w:r>
    </w:p>
    <w:p w14:paraId="0E41A6F0"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7)</w:t>
      </w:r>
      <w:r w:rsidR="00CB5E68">
        <w:rPr>
          <w:rFonts w:eastAsia="Calibri" w:cstheme="minorHAnsi"/>
          <w:lang w:eastAsia="pl-PL"/>
        </w:rPr>
        <w:t xml:space="preserve"> </w:t>
      </w:r>
      <w:r w:rsidRPr="000C3E0A">
        <w:rPr>
          <w:rFonts w:eastAsia="Calibri" w:cstheme="minorHAnsi"/>
          <w:lang w:eastAsia="pl-PL"/>
        </w:rPr>
        <w:t>zmiany stosunków wodnych, regulacji rzek i potoków, jeżeli zmiany te nie służą ochronie przyrody;</w:t>
      </w:r>
    </w:p>
    <w:p w14:paraId="07AE0C73"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8)</w:t>
      </w:r>
      <w:r w:rsidR="00CB5E68">
        <w:rPr>
          <w:rFonts w:eastAsia="Calibri" w:cstheme="minorHAnsi"/>
          <w:lang w:eastAsia="pl-PL"/>
        </w:rPr>
        <w:t xml:space="preserve"> </w:t>
      </w:r>
      <w:r w:rsidRPr="000C3E0A">
        <w:rPr>
          <w:rFonts w:eastAsia="Calibri" w:cstheme="minorHAnsi"/>
          <w:lang w:eastAsia="pl-PL"/>
        </w:rPr>
        <w:t>pozyskiwania skał, w tym torfu, oraz skamieniałości, w tym kopalnych szczątków roślin i zwierząt, minerałów i bursztynu;</w:t>
      </w:r>
    </w:p>
    <w:p w14:paraId="3B20414A"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9)</w:t>
      </w:r>
      <w:r w:rsidR="00CB5E68">
        <w:rPr>
          <w:rFonts w:eastAsia="Calibri" w:cstheme="minorHAnsi"/>
          <w:lang w:eastAsia="pl-PL"/>
        </w:rPr>
        <w:t xml:space="preserve"> </w:t>
      </w:r>
      <w:r w:rsidRPr="000C3E0A">
        <w:rPr>
          <w:rFonts w:eastAsia="Calibri" w:cstheme="minorHAnsi"/>
          <w:lang w:eastAsia="pl-PL"/>
        </w:rPr>
        <w:t>niszczenia gleby lub zmiany przeznaczenia i użytkowania gruntów;</w:t>
      </w:r>
    </w:p>
    <w:p w14:paraId="5F757F7C"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10)</w:t>
      </w:r>
      <w:r w:rsidR="00CB5E68">
        <w:rPr>
          <w:rFonts w:eastAsia="Calibri" w:cstheme="minorHAnsi"/>
          <w:lang w:eastAsia="pl-PL"/>
        </w:rPr>
        <w:t xml:space="preserve"> </w:t>
      </w:r>
      <w:r w:rsidRPr="000C3E0A">
        <w:rPr>
          <w:rFonts w:eastAsia="Calibri" w:cstheme="minorHAnsi"/>
          <w:lang w:eastAsia="pl-PL"/>
        </w:rPr>
        <w:t xml:space="preserve">palenia ognisk i wyrobów tytoniowych oraz używania źródeł światła o otwartym płomieniu, </w:t>
      </w:r>
      <w:r w:rsidRPr="000C3E0A">
        <w:rPr>
          <w:rFonts w:eastAsia="Calibri" w:cstheme="minorHAnsi"/>
          <w:lang w:eastAsia="pl-PL"/>
        </w:rPr>
        <w:br/>
        <w:t>z wyjątkiem miejsc wyznaczonych przez dyrektora parku narodowego, a w rezerwacie przyrody - przez regionalnego dyrektora ochrony środowiska;</w:t>
      </w:r>
    </w:p>
    <w:p w14:paraId="39A89C74"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11)</w:t>
      </w:r>
      <w:r w:rsidR="00CB5E68">
        <w:rPr>
          <w:rFonts w:eastAsia="Calibri" w:cstheme="minorHAnsi"/>
          <w:lang w:eastAsia="pl-PL"/>
        </w:rPr>
        <w:t xml:space="preserve"> </w:t>
      </w:r>
      <w:r w:rsidRPr="000C3E0A">
        <w:rPr>
          <w:rFonts w:eastAsia="Calibri" w:cstheme="minorHAnsi"/>
          <w:lang w:eastAsia="pl-PL"/>
        </w:rPr>
        <w:t xml:space="preserve">prowadzenia działalności wytwórczej, handlowej i rolniczej, z wyjątkiem miejsc wyznaczonych </w:t>
      </w:r>
      <w:r w:rsidRPr="000C3E0A">
        <w:rPr>
          <w:rFonts w:eastAsia="Calibri" w:cstheme="minorHAnsi"/>
          <w:lang w:eastAsia="pl-PL"/>
        </w:rPr>
        <w:br/>
        <w:t>w planie ochrony;</w:t>
      </w:r>
    </w:p>
    <w:p w14:paraId="1486D0E8"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12)</w:t>
      </w:r>
      <w:r w:rsidR="00CB5E68">
        <w:rPr>
          <w:rFonts w:eastAsia="Calibri" w:cstheme="minorHAnsi"/>
          <w:lang w:eastAsia="pl-PL"/>
        </w:rPr>
        <w:t xml:space="preserve"> </w:t>
      </w:r>
      <w:r w:rsidRPr="000C3E0A">
        <w:rPr>
          <w:rFonts w:eastAsia="Calibri" w:cstheme="minorHAnsi"/>
          <w:lang w:eastAsia="pl-PL"/>
        </w:rPr>
        <w:t>stosowania chemicznych i biologicznych środków ochrony roślin i nawozów;</w:t>
      </w:r>
    </w:p>
    <w:p w14:paraId="130901B1"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13)</w:t>
      </w:r>
      <w:r w:rsidR="00CB5E68">
        <w:rPr>
          <w:rFonts w:eastAsia="Calibri" w:cstheme="minorHAnsi"/>
          <w:lang w:eastAsia="pl-PL"/>
        </w:rPr>
        <w:t xml:space="preserve"> </w:t>
      </w:r>
      <w:r w:rsidRPr="000C3E0A">
        <w:rPr>
          <w:rFonts w:eastAsia="Calibri" w:cstheme="minorHAnsi"/>
          <w:lang w:eastAsia="pl-PL"/>
        </w:rPr>
        <w:t>zbioru dziko występujących roślin i grzybów oraz ich części, z wyjątkiem miejsc wyznaczonych przez dyrektora parku narodowego, a w rezerwacie przyrody - przez regionalnego dyrektora ochrony środowiska;</w:t>
      </w:r>
    </w:p>
    <w:p w14:paraId="5B92999F"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14)</w:t>
      </w:r>
      <w:r w:rsidR="00CB5E68">
        <w:rPr>
          <w:rFonts w:eastAsia="Calibri" w:cstheme="minorHAnsi"/>
          <w:lang w:eastAsia="pl-PL"/>
        </w:rPr>
        <w:t xml:space="preserve"> </w:t>
      </w:r>
      <w:r w:rsidRPr="000C3E0A">
        <w:rPr>
          <w:rFonts w:eastAsia="Calibri" w:cstheme="minorHAnsi"/>
          <w:lang w:eastAsia="pl-PL"/>
        </w:rPr>
        <w:t>połowu ryb i innych organizmów wodnych, z wyjątkiem miejsc wyznaczonych w planie ochrony lub zadaniach ochronnych;</w:t>
      </w:r>
    </w:p>
    <w:p w14:paraId="221C5D0D"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15)</w:t>
      </w:r>
      <w:r w:rsidR="00CB5E68">
        <w:rPr>
          <w:rFonts w:eastAsia="Calibri" w:cstheme="minorHAnsi"/>
          <w:lang w:eastAsia="pl-PL"/>
        </w:rPr>
        <w:t xml:space="preserve"> </w:t>
      </w:r>
      <w:r w:rsidRPr="000C3E0A">
        <w:rPr>
          <w:rFonts w:eastAsia="Calibri" w:cstheme="minorHAnsi"/>
          <w:lang w:eastAsia="pl-PL"/>
        </w:rPr>
        <w:t>ruchu pieszego, rowerowego, narciarskiego i jazdy konnej wierzchem, z wyjątkiem szlaków i tras narciarskich wyznaczonych przez dyrektora parku narodowego, a w rezerwacie przyrody - przez regionalnego dyrektora ochrony środowiska;</w:t>
      </w:r>
    </w:p>
    <w:p w14:paraId="352A91F7"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16)</w:t>
      </w:r>
      <w:r w:rsidR="00CB5E68">
        <w:rPr>
          <w:rFonts w:eastAsia="Calibri" w:cstheme="minorHAnsi"/>
          <w:lang w:eastAsia="pl-PL"/>
        </w:rPr>
        <w:t xml:space="preserve"> </w:t>
      </w:r>
      <w:r w:rsidRPr="000C3E0A">
        <w:rPr>
          <w:rFonts w:eastAsia="Calibri" w:cstheme="minorHAnsi"/>
          <w:lang w:eastAsia="pl-PL"/>
        </w:rPr>
        <w:t>wprowadzania psów na obszary objęte ochroną ścisłą i czynną, z wyjątkiem miejsc wyznaczonych w planie ochrony, psów pasterskich wprowadzanych na obszary objęte ochroną czynną, na których plan ochrony albo zadania ochronne dopuszczają wypas oraz psów asystujących w rozumieniu art. 2 pkt 11 ustawy z dnia 27 sierpnia 1997 r. o rehabilitacji zawodowej i społecznej oraz zatrudnianiu osób niepełnosprawnych (Dz. U. z 2021 r. poz. 573 i 1981 oraz z 2022 r. poz. 558);</w:t>
      </w:r>
    </w:p>
    <w:p w14:paraId="3D2E8D31"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17)</w:t>
      </w:r>
      <w:r w:rsidR="00CB5E68">
        <w:rPr>
          <w:rFonts w:eastAsia="Calibri" w:cstheme="minorHAnsi"/>
          <w:lang w:eastAsia="pl-PL"/>
        </w:rPr>
        <w:t xml:space="preserve"> </w:t>
      </w:r>
      <w:r w:rsidRPr="000C3E0A">
        <w:rPr>
          <w:rFonts w:eastAsia="Calibri" w:cstheme="minorHAnsi"/>
          <w:lang w:eastAsia="pl-PL"/>
        </w:rPr>
        <w:t>wspinaczki, eksploracji jaskiń lub zbiorników wodnych, z wyjątkiem miejsc wyznaczonych przez dyrektora parku narodowego, a w rezerwacie przyrody - przez regionalnego dyrektora ochrony środowiska;</w:t>
      </w:r>
    </w:p>
    <w:p w14:paraId="3DEB702F"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18)</w:t>
      </w:r>
      <w:r w:rsidR="00CB5E68">
        <w:rPr>
          <w:rFonts w:eastAsia="Calibri" w:cstheme="minorHAnsi"/>
          <w:lang w:eastAsia="pl-PL"/>
        </w:rPr>
        <w:t xml:space="preserve"> </w:t>
      </w:r>
      <w:r w:rsidRPr="000C3E0A">
        <w:rPr>
          <w:rFonts w:eastAsia="Calibri" w:cstheme="minorHAnsi"/>
          <w:lang w:eastAsia="pl-PL"/>
        </w:rPr>
        <w:t>ruchu pojazdów poza drogami publicznymi oraz poza drogami położonymi na nieruchomościach stanowiących własność parków narodowych lub będących w użytkowaniu wieczystym parków narodowych, wskazanymi przez dyrektora parku narodowego, a w rezerwacie przyrody przez regionalnego dyrektora ochrony środowiska;</w:t>
      </w:r>
    </w:p>
    <w:p w14:paraId="0C3B9DAF"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19)</w:t>
      </w:r>
      <w:r w:rsidR="00CB5E68">
        <w:rPr>
          <w:rFonts w:eastAsia="Calibri" w:cstheme="minorHAnsi"/>
          <w:lang w:eastAsia="pl-PL"/>
        </w:rPr>
        <w:t xml:space="preserve"> </w:t>
      </w:r>
      <w:r w:rsidRPr="000C3E0A">
        <w:rPr>
          <w:rFonts w:eastAsia="Calibri" w:cstheme="minorHAnsi"/>
          <w:lang w:eastAsia="pl-PL"/>
        </w:rPr>
        <w:t>umieszczania tablic, napisów, ogłoszeń reklamowych i innych znaków niezwiązanych z ochroną przyrody, udostępnianiem parku albo rezerwatu przyrody, edukacją ekologiczną, z wyjątkiem znaków drogowych i innych znaków związanych z ochroną bezpieczeństwa i porządku powszechnego;</w:t>
      </w:r>
    </w:p>
    <w:p w14:paraId="661CF78C"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20)</w:t>
      </w:r>
      <w:r w:rsidR="00CB5E68">
        <w:rPr>
          <w:rFonts w:eastAsia="Calibri" w:cstheme="minorHAnsi"/>
          <w:lang w:eastAsia="pl-PL"/>
        </w:rPr>
        <w:t xml:space="preserve"> </w:t>
      </w:r>
      <w:r w:rsidRPr="000C3E0A">
        <w:rPr>
          <w:rFonts w:eastAsia="Calibri" w:cstheme="minorHAnsi"/>
          <w:lang w:eastAsia="pl-PL"/>
        </w:rPr>
        <w:t>zakłócania ciszy;</w:t>
      </w:r>
    </w:p>
    <w:p w14:paraId="00519FD0"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21)</w:t>
      </w:r>
      <w:r w:rsidR="00CB5E68">
        <w:rPr>
          <w:rFonts w:eastAsia="Calibri" w:cstheme="minorHAnsi"/>
          <w:lang w:eastAsia="pl-PL"/>
        </w:rPr>
        <w:t xml:space="preserve"> </w:t>
      </w:r>
      <w:r w:rsidRPr="000C3E0A">
        <w:rPr>
          <w:rFonts w:eastAsia="Calibri" w:cstheme="minorHAnsi"/>
          <w:lang w:eastAsia="pl-PL"/>
        </w:rPr>
        <w:t xml:space="preserve">używania łodzi motorowych i innego sprzętu motorowego, uprawiania sportów wodnych </w:t>
      </w:r>
      <w:r w:rsidRPr="000C3E0A">
        <w:rPr>
          <w:rFonts w:eastAsia="Calibri" w:cstheme="minorHAnsi"/>
          <w:lang w:eastAsia="pl-PL"/>
        </w:rPr>
        <w:br/>
        <w:t>i motorowych, pływania i żeglowania, z wyjątkiem akwenów lub szlaków wyznaczonych przez dyrektora parku narodowego, a w rezerwacie przyrody - przez regionalnego dyrektora ochrony środowiska;</w:t>
      </w:r>
    </w:p>
    <w:p w14:paraId="566C9BE5"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22)</w:t>
      </w:r>
      <w:r w:rsidR="00CB5E68">
        <w:rPr>
          <w:rFonts w:eastAsia="Calibri" w:cstheme="minorHAnsi"/>
          <w:lang w:eastAsia="pl-PL"/>
        </w:rPr>
        <w:t xml:space="preserve"> </w:t>
      </w:r>
      <w:r w:rsidRPr="000C3E0A">
        <w:rPr>
          <w:rFonts w:eastAsia="Calibri" w:cstheme="minorHAnsi"/>
          <w:lang w:eastAsia="pl-PL"/>
        </w:rPr>
        <w:t>wykonywania prac ziemnych trwale zniekształcających rzeźbę terenu;</w:t>
      </w:r>
    </w:p>
    <w:p w14:paraId="1FA575EA"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23)</w:t>
      </w:r>
      <w:r w:rsidR="00CB5E68">
        <w:rPr>
          <w:rFonts w:eastAsia="Calibri" w:cstheme="minorHAnsi"/>
          <w:lang w:eastAsia="pl-PL"/>
        </w:rPr>
        <w:t xml:space="preserve"> </w:t>
      </w:r>
      <w:r w:rsidRPr="000C3E0A">
        <w:rPr>
          <w:rFonts w:eastAsia="Calibri" w:cstheme="minorHAnsi"/>
          <w:lang w:eastAsia="pl-PL"/>
        </w:rPr>
        <w:t xml:space="preserve">biwakowania, z wyjątkiem miejsc wyznaczonych przez dyrektora parku narodowego, </w:t>
      </w:r>
      <w:r w:rsidR="009F4431" w:rsidRPr="000C3E0A">
        <w:rPr>
          <w:rFonts w:eastAsia="Calibri" w:cstheme="minorHAnsi"/>
          <w:lang w:eastAsia="pl-PL"/>
        </w:rPr>
        <w:br/>
      </w:r>
      <w:r w:rsidRPr="000C3E0A">
        <w:rPr>
          <w:rFonts w:eastAsia="Calibri" w:cstheme="minorHAnsi"/>
          <w:lang w:eastAsia="pl-PL"/>
        </w:rPr>
        <w:t>a w rezerwacie przyrody - przez regionalnego dyrektora ochrony środowiska;</w:t>
      </w:r>
    </w:p>
    <w:p w14:paraId="29A94C14"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24)</w:t>
      </w:r>
      <w:r w:rsidR="00CB5E68">
        <w:rPr>
          <w:rFonts w:eastAsia="Calibri" w:cstheme="minorHAnsi"/>
          <w:lang w:eastAsia="pl-PL"/>
        </w:rPr>
        <w:t xml:space="preserve"> </w:t>
      </w:r>
      <w:r w:rsidRPr="000C3E0A">
        <w:rPr>
          <w:rFonts w:eastAsia="Calibri" w:cstheme="minorHAnsi"/>
          <w:lang w:eastAsia="pl-PL"/>
        </w:rPr>
        <w:t>prowadzenia badań naukowych - w parku narodowym bez zgody dyrektora parku, a w rezerwacie przyrody - bez zgody regionalnego dyrektora ochrony środowiska;</w:t>
      </w:r>
    </w:p>
    <w:p w14:paraId="5ED86C56"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25)</w:t>
      </w:r>
      <w:r w:rsidR="00CB5E68">
        <w:rPr>
          <w:rFonts w:eastAsia="Calibri" w:cstheme="minorHAnsi"/>
          <w:lang w:eastAsia="pl-PL"/>
        </w:rPr>
        <w:t xml:space="preserve"> </w:t>
      </w:r>
      <w:r w:rsidRPr="000C3E0A">
        <w:rPr>
          <w:rFonts w:eastAsia="Calibri" w:cstheme="minorHAnsi"/>
          <w:lang w:eastAsia="pl-PL"/>
        </w:rPr>
        <w:t>wprowadzania gatunków roślin, zwierząt lub grzybów, bez zgody ministra właściwego do spraw środowiska;</w:t>
      </w:r>
    </w:p>
    <w:p w14:paraId="2FC10D9D"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26)</w:t>
      </w:r>
      <w:r w:rsidR="00CB5E68">
        <w:rPr>
          <w:rFonts w:eastAsia="Calibri" w:cstheme="minorHAnsi"/>
          <w:lang w:eastAsia="pl-PL"/>
        </w:rPr>
        <w:t xml:space="preserve"> </w:t>
      </w:r>
      <w:r w:rsidRPr="000C3E0A">
        <w:rPr>
          <w:rFonts w:eastAsia="Calibri" w:cstheme="minorHAnsi"/>
          <w:lang w:eastAsia="pl-PL"/>
        </w:rPr>
        <w:t>wprowadzania organizmów genetycznie zmodyfikowanych;</w:t>
      </w:r>
    </w:p>
    <w:p w14:paraId="1C3408DE"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27)</w:t>
      </w:r>
      <w:r w:rsidR="00CB5E68">
        <w:rPr>
          <w:rFonts w:eastAsia="Calibri" w:cstheme="minorHAnsi"/>
          <w:lang w:eastAsia="pl-PL"/>
        </w:rPr>
        <w:t xml:space="preserve"> </w:t>
      </w:r>
      <w:r w:rsidRPr="000C3E0A">
        <w:rPr>
          <w:rFonts w:eastAsia="Calibri" w:cstheme="minorHAnsi"/>
          <w:lang w:eastAsia="pl-PL"/>
        </w:rPr>
        <w:t>organizacji imprez rekreacyjno-sportowych - w parku narodowym bez zgody dyrektora parku</w:t>
      </w:r>
      <w:r w:rsidR="000C3E0A">
        <w:rPr>
          <w:rFonts w:eastAsia="Calibri" w:cstheme="minorHAnsi"/>
          <w:lang w:eastAsia="pl-PL"/>
        </w:rPr>
        <w:t xml:space="preserve"> </w:t>
      </w:r>
      <w:r w:rsidRPr="000C3E0A">
        <w:rPr>
          <w:rFonts w:eastAsia="Calibri" w:cstheme="minorHAnsi"/>
          <w:lang w:eastAsia="pl-PL"/>
        </w:rPr>
        <w:t>narodowego, a w rezerwacie przyrody bez zgody regionaln</w:t>
      </w:r>
      <w:r w:rsidR="009F4431" w:rsidRPr="000C3E0A">
        <w:rPr>
          <w:rFonts w:eastAsia="Calibri" w:cstheme="minorHAnsi"/>
          <w:lang w:eastAsia="pl-PL"/>
        </w:rPr>
        <w:t>ego dyrektora ochrony środowiska.</w:t>
      </w:r>
    </w:p>
    <w:p w14:paraId="1344F568" w14:textId="77777777" w:rsidR="00930965" w:rsidRPr="005B735D" w:rsidRDefault="00930965" w:rsidP="00511B08">
      <w:pPr>
        <w:spacing w:line="276" w:lineRule="auto"/>
        <w:rPr>
          <w:rFonts w:eastAsia="Calibri" w:cstheme="minorHAnsi"/>
          <w:lang w:eastAsia="pl-PL"/>
        </w:rPr>
      </w:pPr>
    </w:p>
    <w:p w14:paraId="57875891" w14:textId="77777777" w:rsidR="00071CE2" w:rsidRPr="000C3E0A" w:rsidRDefault="00071CE2" w:rsidP="00511B08">
      <w:pPr>
        <w:spacing w:line="276" w:lineRule="auto"/>
        <w:rPr>
          <w:rFonts w:eastAsia="Calibri" w:cstheme="minorHAnsi"/>
          <w:b/>
          <w:lang w:eastAsia="pl-PL"/>
        </w:rPr>
      </w:pPr>
      <w:r w:rsidRPr="000C3E0A">
        <w:rPr>
          <w:rFonts w:eastAsia="Calibri" w:cstheme="minorHAnsi"/>
          <w:b/>
          <w:lang w:eastAsia="pl-PL"/>
        </w:rPr>
        <w:t>Rozporządzenie Ministra Środowiska z dnia 16 grudnia 2016 r. w sprawie ochrony gatunkowej zwierząt</w:t>
      </w:r>
    </w:p>
    <w:p w14:paraId="7E5D9EF2" w14:textId="77777777" w:rsidR="00071CE2" w:rsidRPr="000C3E0A" w:rsidRDefault="00071CE2" w:rsidP="00511B08">
      <w:pPr>
        <w:spacing w:line="276" w:lineRule="auto"/>
        <w:rPr>
          <w:rFonts w:eastAsia="Calibri" w:cstheme="minorHAnsi"/>
          <w:lang w:eastAsia="pl-PL"/>
        </w:rPr>
      </w:pPr>
      <w:r w:rsidRPr="000C3E0A">
        <w:rPr>
          <w:rFonts w:eastAsia="Calibri" w:cstheme="minorHAnsi"/>
          <w:lang w:eastAsia="pl-PL"/>
        </w:rPr>
        <w:t xml:space="preserve">Określa ono m.in. zakazy w stosunku do gatunków chronionych. </w:t>
      </w:r>
    </w:p>
    <w:p w14:paraId="68A795CF" w14:textId="77777777" w:rsidR="00071CE2" w:rsidRPr="000C3E0A" w:rsidRDefault="00390136" w:rsidP="00511B08">
      <w:pPr>
        <w:spacing w:line="276" w:lineRule="auto"/>
        <w:rPr>
          <w:rFonts w:cstheme="minorHAnsi"/>
          <w:bCs/>
          <w:szCs w:val="20"/>
        </w:rPr>
      </w:pPr>
      <w:r w:rsidRPr="000C3E0A">
        <w:rPr>
          <w:rFonts w:cstheme="minorHAnsi"/>
          <w:bCs/>
          <w:szCs w:val="20"/>
        </w:rPr>
        <w:t>§ 6.</w:t>
      </w:r>
      <w:r w:rsidR="00CF0208">
        <w:rPr>
          <w:rFonts w:cstheme="minorHAnsi"/>
          <w:bCs/>
          <w:szCs w:val="20"/>
        </w:rPr>
        <w:t xml:space="preserve"> </w:t>
      </w:r>
      <w:r w:rsidRPr="000C3E0A">
        <w:rPr>
          <w:rFonts w:cstheme="minorHAnsi"/>
          <w:bCs/>
          <w:szCs w:val="20"/>
        </w:rPr>
        <w:t xml:space="preserve">1. W stosunku do dziko wstępujących zwierząt, należących do gatunków objętych ochroną ścisłą oraz częściową, o których mowa w lp. 1-478 i 480-592 w załączniku nr 1 do rozporządzenia oraz w lp. 1-210 w załączniku nr 2 do rozporządzenia, wprowadza się następujące zakazy: </w:t>
      </w:r>
    </w:p>
    <w:p w14:paraId="002B159F"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zabijania; </w:t>
      </w:r>
    </w:p>
    <w:p w14:paraId="0FE92C10"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okaleczania lub chwytania; </w:t>
      </w:r>
    </w:p>
    <w:p w14:paraId="7F4C173C"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niszczenia ich jaj lub form rozwojowych; </w:t>
      </w:r>
    </w:p>
    <w:p w14:paraId="25245490"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transportu; </w:t>
      </w:r>
    </w:p>
    <w:p w14:paraId="7DCCD66D"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chowu; </w:t>
      </w:r>
    </w:p>
    <w:p w14:paraId="364B03B1"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zbierania, pozyskiwania, przetrzymywania lub posiadania okazów gatunków; </w:t>
      </w:r>
    </w:p>
    <w:p w14:paraId="76D96CF2"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niszczenia siedlisk lub ostroi, będących ich obszarem rozrodu, wychowu młodych, odpoczynku, migracji lub żerowania; </w:t>
      </w:r>
    </w:p>
    <w:p w14:paraId="0E358357"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niszczenia, usuwania lub uszkadzania gniazd, mrowisk, nor, legowisk, żeremi, tam, tarlisk, zimowisk lub innych schronień; </w:t>
      </w:r>
    </w:p>
    <w:p w14:paraId="35FC6B29" w14:textId="77777777" w:rsidR="00390136" w:rsidRPr="000C3E0A" w:rsidRDefault="00895A97"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uniemożliwiania dostępu do schronień; </w:t>
      </w:r>
    </w:p>
    <w:p w14:paraId="2FA7D378" w14:textId="77777777" w:rsidR="00895A97"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zbywania, oferowania do sprzedaży, wymiany lub darowizny okazów gatunków; </w:t>
      </w:r>
    </w:p>
    <w:p w14:paraId="546878AF" w14:textId="77777777" w:rsidR="00DC1DC9"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wwożenia z zagranicy lub wywożenia poza granicę państwa okazów gatunków; </w:t>
      </w:r>
    </w:p>
    <w:p w14:paraId="46EAC676" w14:textId="77777777" w:rsidR="00DC1DC9"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przemieszczania z miejsc regularnego przebywania na inne miejsca; </w:t>
      </w:r>
    </w:p>
    <w:p w14:paraId="37CC847E" w14:textId="77777777" w:rsidR="00DC1DC9"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wprowadzania do środowiska przyrodniczego. </w:t>
      </w:r>
    </w:p>
    <w:p w14:paraId="3C03B7A1" w14:textId="77777777" w:rsidR="00DC1DC9" w:rsidRPr="000C3E0A" w:rsidRDefault="00DC1DC9" w:rsidP="00511B08">
      <w:pPr>
        <w:spacing w:line="276" w:lineRule="auto"/>
        <w:rPr>
          <w:rFonts w:eastAsia="Calibri" w:cstheme="minorHAnsi"/>
          <w:lang w:eastAsia="pl-PL"/>
        </w:rPr>
      </w:pPr>
      <w:r w:rsidRPr="000C3E0A">
        <w:rPr>
          <w:rFonts w:eastAsia="Calibri" w:cstheme="minorHAnsi"/>
          <w:lang w:eastAsia="pl-PL"/>
        </w:rPr>
        <w:t xml:space="preserve">2. W stosunku do dziko występujących zwierząt, oznaczonych symbolem (1) w załącznikach nr 1 i 2 do rozporządzenia wprowadza się dodatkowo zakaz umyślnego płoszenia lub niepokojenia. </w:t>
      </w:r>
    </w:p>
    <w:p w14:paraId="75A87DDE" w14:textId="77777777" w:rsidR="00DC1DC9" w:rsidRPr="000C3E0A" w:rsidRDefault="00DC1DC9" w:rsidP="00511B08">
      <w:pPr>
        <w:spacing w:line="276" w:lineRule="auto"/>
        <w:rPr>
          <w:rFonts w:eastAsia="Calibri" w:cstheme="minorHAnsi"/>
          <w:lang w:eastAsia="pl-PL"/>
        </w:rPr>
      </w:pPr>
      <w:r w:rsidRPr="000C3E0A">
        <w:rPr>
          <w:rFonts w:eastAsia="Calibri" w:cstheme="minorHAnsi"/>
          <w:lang w:eastAsia="pl-PL"/>
        </w:rPr>
        <w:t xml:space="preserve">3. W stosunku do dziko występujących zwierząt, oznaczonych symbolem (2) w załącznikach nr 1 i 2 do rozporządzenia, wprowadza się dodatkowo zakaz umyślnego płoszenia lub niepokojenia w miejscach noclegu, w okresie lęgowym w miejscach rozrodu lub wychowu młodych, lub w miejscach żerowania zgrupowań ptaków migrujących lub zimujących. </w:t>
      </w:r>
    </w:p>
    <w:p w14:paraId="5BF19A71" w14:textId="77777777" w:rsidR="00DC1DC9" w:rsidRPr="000C3E0A" w:rsidRDefault="00DC1DC9" w:rsidP="00511B08">
      <w:pPr>
        <w:spacing w:line="276" w:lineRule="auto"/>
        <w:rPr>
          <w:rFonts w:eastAsia="Calibri" w:cstheme="minorHAnsi"/>
          <w:lang w:eastAsia="pl-PL"/>
        </w:rPr>
      </w:pPr>
      <w:r w:rsidRPr="000C3E0A">
        <w:rPr>
          <w:rFonts w:eastAsia="Calibri" w:cstheme="minorHAnsi"/>
          <w:lang w:eastAsia="pl-PL"/>
        </w:rPr>
        <w:t xml:space="preserve">4. W stosunku do dziko występujących zwierząt, oznaczonych symbolem (3) w załączniku nr 1 do rozporządzenia, wprowadza się dodatkowo zakaz fotografowania lub obserwacji, mogących powodować ich płoszenie lub niepokojenie. </w:t>
      </w:r>
    </w:p>
    <w:p w14:paraId="5EBED75C" w14:textId="77777777" w:rsidR="00DC1DC9" w:rsidRPr="000C3E0A" w:rsidRDefault="00DC1DC9" w:rsidP="00511B08">
      <w:pPr>
        <w:spacing w:line="276" w:lineRule="auto"/>
        <w:rPr>
          <w:rFonts w:cstheme="minorHAnsi"/>
          <w:bCs/>
          <w:szCs w:val="20"/>
        </w:rPr>
      </w:pPr>
      <w:r w:rsidRPr="000C3E0A">
        <w:rPr>
          <w:rFonts w:cstheme="minorHAnsi"/>
          <w:bCs/>
          <w:szCs w:val="20"/>
        </w:rPr>
        <w:t xml:space="preserve">§ 7. W stosunku do innych niż dziko występujących zwierząt, należących do gatunków objętych ochroną ścisłą oraz częściową, o których mowa w lp. 1-478, 480-494, </w:t>
      </w:r>
      <w:r w:rsidR="001010F1">
        <w:rPr>
          <w:rFonts w:cstheme="minorHAnsi"/>
          <w:bCs/>
          <w:szCs w:val="20"/>
        </w:rPr>
        <w:t xml:space="preserve">496, 497 i 499-592 w załączniku </w:t>
      </w:r>
      <w:r w:rsidRPr="000C3E0A">
        <w:rPr>
          <w:rFonts w:cstheme="minorHAnsi"/>
          <w:bCs/>
          <w:szCs w:val="20"/>
        </w:rPr>
        <w:t xml:space="preserve">nr 1 do rozporządzenia oraz w lp. 1-101 i 104-210 w załączniku nr 2 do rozporządzenia, wprowadza się następujące zakazy: </w:t>
      </w:r>
    </w:p>
    <w:p w14:paraId="5A58DD5B"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umyślnego zabijania;</w:t>
      </w:r>
    </w:p>
    <w:p w14:paraId="1E30CC58"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transportu; </w:t>
      </w:r>
    </w:p>
    <w:p w14:paraId="511C0F1B"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chowu;</w:t>
      </w:r>
    </w:p>
    <w:p w14:paraId="3C7C4F0F"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przetrzymywania lub posiadania okazów gatunków; </w:t>
      </w:r>
    </w:p>
    <w:p w14:paraId="07F1BA89"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zbywania, oferowania do sprzedaży, wymiany lub darowizny okazów gatunków; </w:t>
      </w:r>
    </w:p>
    <w:p w14:paraId="5F8DC334"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wwożenia z zagranicy lub wywożenia poza granicę państwa okazów gatunków; </w:t>
      </w:r>
    </w:p>
    <w:p w14:paraId="5C868CE3"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umyślnego wprowadzania do środowiska przyrodniczego. </w:t>
      </w:r>
    </w:p>
    <w:p w14:paraId="30D7C8FE" w14:textId="77777777" w:rsidR="00DC1DC9" w:rsidRPr="000C3E0A" w:rsidRDefault="00771638" w:rsidP="00511B08">
      <w:pPr>
        <w:spacing w:line="276" w:lineRule="auto"/>
        <w:rPr>
          <w:rFonts w:cstheme="minorHAnsi"/>
          <w:bCs/>
          <w:szCs w:val="20"/>
        </w:rPr>
      </w:pPr>
      <w:r w:rsidRPr="000C3E0A">
        <w:rPr>
          <w:rFonts w:cstheme="minorHAnsi"/>
          <w:bCs/>
          <w:szCs w:val="20"/>
        </w:rPr>
        <w:t xml:space="preserve">§ 8.1. W </w:t>
      </w:r>
      <w:r w:rsidR="005002B8" w:rsidRPr="000C3E0A">
        <w:rPr>
          <w:rFonts w:cstheme="minorHAnsi"/>
          <w:bCs/>
          <w:szCs w:val="20"/>
        </w:rPr>
        <w:t xml:space="preserve">stosunku do dziko występujących ptaków należących do gatunków, o których mowa w lp. 479 w załączniku nr 1 do rozporządzenia, wprowadza się następujące zakazy: </w:t>
      </w:r>
    </w:p>
    <w:p w14:paraId="61467AA8"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zabijania; </w:t>
      </w:r>
    </w:p>
    <w:p w14:paraId="67DC7CAF"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okaleczania lub chwytania; </w:t>
      </w:r>
    </w:p>
    <w:p w14:paraId="10A836DE"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niszczenia ich jaj; </w:t>
      </w:r>
    </w:p>
    <w:p w14:paraId="204DAEB4"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transportu; </w:t>
      </w:r>
    </w:p>
    <w:p w14:paraId="5F33F0E0"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zbierania, pozyskiwania, przetrzymywania lub posiadania okazów gatunków;</w:t>
      </w:r>
    </w:p>
    <w:p w14:paraId="66ACB822"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niszczenia, usuwania lub uszkadzania gniazd;</w:t>
      </w:r>
    </w:p>
    <w:p w14:paraId="0B20ECBC"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zbywania, oferowania do sprzedaży lub wymiany okazów gatunków; </w:t>
      </w:r>
    </w:p>
    <w:p w14:paraId="0926AFDB"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płoszenia lub niepokojenia w miejscach noclegu, w okresie lęgowym w miejscach rozrodu był wychowu młodych. </w:t>
      </w:r>
    </w:p>
    <w:p w14:paraId="2C3529F2" w14:textId="77777777" w:rsidR="005002B8" w:rsidRPr="000C3E0A" w:rsidRDefault="005002B8" w:rsidP="00511B08">
      <w:pPr>
        <w:spacing w:line="276" w:lineRule="auto"/>
        <w:rPr>
          <w:rFonts w:cstheme="minorHAnsi"/>
          <w:bCs/>
          <w:szCs w:val="20"/>
        </w:rPr>
      </w:pPr>
      <w:r w:rsidRPr="000C3E0A">
        <w:rPr>
          <w:rFonts w:cstheme="minorHAnsi"/>
          <w:bCs/>
          <w:szCs w:val="20"/>
        </w:rPr>
        <w:t>2. W stosunku do dziko występujących zwierząt należących do gatunków, o których mowa w lp. 211 w załączniku nr 2 do rozporządzenia, wprowadza się następujące zakazy:</w:t>
      </w:r>
    </w:p>
    <w:p w14:paraId="0E96E409" w14:textId="77777777" w:rsidR="005002B8" w:rsidRPr="000C3E0A" w:rsidRDefault="005002B8" w:rsidP="00352796">
      <w:pPr>
        <w:pStyle w:val="Akapitzlist"/>
        <w:numPr>
          <w:ilvl w:val="0"/>
          <w:numId w:val="60"/>
        </w:numPr>
        <w:spacing w:line="276" w:lineRule="auto"/>
        <w:rPr>
          <w:rFonts w:cstheme="minorHAnsi"/>
          <w:bCs/>
          <w:szCs w:val="20"/>
        </w:rPr>
      </w:pPr>
      <w:r w:rsidRPr="000C3E0A">
        <w:rPr>
          <w:rFonts w:cstheme="minorHAnsi"/>
          <w:bCs/>
          <w:szCs w:val="20"/>
        </w:rPr>
        <w:t xml:space="preserve">transportu; </w:t>
      </w:r>
    </w:p>
    <w:p w14:paraId="4DB6ECCF" w14:textId="77777777" w:rsidR="005002B8" w:rsidRPr="000C3E0A" w:rsidRDefault="005002B8" w:rsidP="00352796">
      <w:pPr>
        <w:pStyle w:val="Akapitzlist"/>
        <w:numPr>
          <w:ilvl w:val="0"/>
          <w:numId w:val="60"/>
        </w:numPr>
        <w:spacing w:line="276" w:lineRule="auto"/>
        <w:rPr>
          <w:rFonts w:cstheme="minorHAnsi"/>
          <w:bCs/>
          <w:szCs w:val="20"/>
        </w:rPr>
      </w:pPr>
      <w:r w:rsidRPr="000C3E0A">
        <w:rPr>
          <w:rFonts w:cstheme="minorHAnsi"/>
          <w:bCs/>
          <w:szCs w:val="20"/>
        </w:rPr>
        <w:t xml:space="preserve">przetrzymywania lub posiadania okazów gatunków; </w:t>
      </w:r>
    </w:p>
    <w:p w14:paraId="7DA79C3C" w14:textId="77777777" w:rsidR="005002B8" w:rsidRPr="000C3E0A" w:rsidRDefault="005002B8" w:rsidP="00352796">
      <w:pPr>
        <w:pStyle w:val="Akapitzlist"/>
        <w:numPr>
          <w:ilvl w:val="0"/>
          <w:numId w:val="60"/>
        </w:numPr>
        <w:spacing w:line="276" w:lineRule="auto"/>
        <w:rPr>
          <w:rFonts w:cstheme="minorHAnsi"/>
          <w:bCs/>
          <w:szCs w:val="20"/>
        </w:rPr>
      </w:pPr>
      <w:r w:rsidRPr="000C3E0A">
        <w:rPr>
          <w:rFonts w:cstheme="minorHAnsi"/>
          <w:bCs/>
          <w:szCs w:val="20"/>
        </w:rPr>
        <w:t xml:space="preserve">zbywania, oferowania do sprzedaży lub wymiany okazów gatunków. </w:t>
      </w:r>
    </w:p>
    <w:p w14:paraId="22219E3D" w14:textId="77777777" w:rsidR="00DC1DC9" w:rsidRDefault="00DC1DC9" w:rsidP="00511B08">
      <w:pPr>
        <w:spacing w:line="276" w:lineRule="auto"/>
        <w:rPr>
          <w:rFonts w:eastAsia="Calibri" w:cstheme="minorHAnsi"/>
          <w:lang w:eastAsia="pl-PL"/>
        </w:rPr>
      </w:pPr>
    </w:p>
    <w:p w14:paraId="7EC0481F" w14:textId="77777777" w:rsidR="003B2294" w:rsidRPr="003F5CE5" w:rsidRDefault="003B2294" w:rsidP="003B2294">
      <w:pPr>
        <w:spacing w:line="276" w:lineRule="auto"/>
        <w:rPr>
          <w:rFonts w:eastAsia="Calibri" w:cstheme="minorHAnsi"/>
          <w:lang w:eastAsia="pl-PL"/>
        </w:rPr>
      </w:pPr>
      <w:r w:rsidRPr="003F5CE5">
        <w:rPr>
          <w:rFonts w:eastAsia="Calibri" w:cstheme="minorHAnsi"/>
          <w:lang w:eastAsia="pl-PL"/>
        </w:rPr>
        <w:t xml:space="preserve">Zadania określone w Strategii Rozwoju Ponadlokalnego dla Gmin Fałków, Radoszyce i Ruda Maleniecka nie stoją w sprzeczności z zapisami Rozporządzenia w sprawie ochrony gatunkowej zwierząt. </w:t>
      </w:r>
    </w:p>
    <w:p w14:paraId="319BD5C8" w14:textId="77777777" w:rsidR="003B2294" w:rsidRPr="00902E12" w:rsidRDefault="003B2294" w:rsidP="00511B08">
      <w:pPr>
        <w:spacing w:line="276" w:lineRule="auto"/>
        <w:rPr>
          <w:rFonts w:eastAsia="Calibri" w:cstheme="minorHAnsi"/>
          <w:lang w:eastAsia="pl-PL"/>
        </w:rPr>
      </w:pPr>
    </w:p>
    <w:p w14:paraId="426531B2" w14:textId="77777777" w:rsidR="00E51378" w:rsidRPr="00902E12" w:rsidRDefault="00902E12" w:rsidP="00511B08">
      <w:pPr>
        <w:spacing w:line="276" w:lineRule="auto"/>
        <w:rPr>
          <w:rFonts w:eastAsia="Calibri" w:cstheme="minorHAnsi"/>
          <w:b/>
          <w:lang w:eastAsia="pl-PL"/>
        </w:rPr>
      </w:pPr>
      <w:r w:rsidRPr="00902E12">
        <w:rPr>
          <w:rFonts w:eastAsia="Calibri" w:cstheme="minorHAnsi"/>
          <w:b/>
          <w:lang w:eastAsia="pl-PL"/>
        </w:rPr>
        <w:t>Otuliny Parków Krajobrazowych</w:t>
      </w:r>
    </w:p>
    <w:p w14:paraId="3F3063EA" w14:textId="77777777" w:rsidR="00E51378" w:rsidRPr="0018431B" w:rsidRDefault="0018431B" w:rsidP="00511B08">
      <w:pPr>
        <w:spacing w:line="276" w:lineRule="auto"/>
        <w:rPr>
          <w:rFonts w:eastAsia="Calibri" w:cstheme="minorHAnsi"/>
          <w:lang w:eastAsia="pl-PL"/>
        </w:rPr>
      </w:pPr>
      <w:r w:rsidRPr="00902E12">
        <w:rPr>
          <w:rFonts w:eastAsia="Calibri" w:cstheme="minorHAnsi"/>
          <w:lang w:eastAsia="pl-PL"/>
        </w:rPr>
        <w:t xml:space="preserve">Otulina jest strefą ochronną graniczącą z formą przyrody i wyznaczoną indywidualnie dla tej formy </w:t>
      </w:r>
      <w:r w:rsidRPr="00902E12">
        <w:rPr>
          <w:rFonts w:eastAsia="Calibri" w:cstheme="minorHAnsi"/>
          <w:lang w:eastAsia="pl-PL"/>
        </w:rPr>
        <w:br/>
        <w:t>w celu zabezpieczenia przed zagrożeniami zewnętrznymi wynikającymi z działalności człowieka (art. 5 pkt. 14 ustawy z dnia 16 kwietnia 2004 r. o ochronie przyrody, tekst jedn. Dz. U. 2013 r., poz. 627 ze zm., dalej „ustawa</w:t>
      </w:r>
      <w:r w:rsidRPr="0018431B">
        <w:rPr>
          <w:rFonts w:eastAsia="Calibri" w:cstheme="minorHAnsi"/>
          <w:lang w:eastAsia="pl-PL"/>
        </w:rPr>
        <w:t xml:space="preserve"> o ochronie przyrody”).</w:t>
      </w:r>
      <w:r>
        <w:rPr>
          <w:rStyle w:val="Odwoanieprzypisudolnego"/>
          <w:rFonts w:eastAsia="Calibri" w:cstheme="minorHAnsi"/>
          <w:lang w:eastAsia="pl-PL"/>
        </w:rPr>
        <w:footnoteReference w:id="10"/>
      </w:r>
    </w:p>
    <w:p w14:paraId="3E75D137" w14:textId="77777777" w:rsidR="0018431B" w:rsidRPr="00902E12" w:rsidRDefault="0018431B" w:rsidP="00511B08">
      <w:pPr>
        <w:spacing w:line="276" w:lineRule="auto"/>
        <w:rPr>
          <w:rFonts w:eastAsia="Calibri" w:cstheme="minorHAnsi"/>
          <w:lang w:eastAsia="pl-PL"/>
        </w:rPr>
      </w:pPr>
    </w:p>
    <w:p w14:paraId="48E7F037" w14:textId="77777777" w:rsidR="00E51378" w:rsidRPr="00902E12" w:rsidRDefault="00902E12" w:rsidP="00511B08">
      <w:pPr>
        <w:spacing w:line="276" w:lineRule="auto"/>
        <w:rPr>
          <w:rFonts w:eastAsia="Calibri" w:cstheme="minorHAnsi"/>
          <w:b/>
          <w:lang w:eastAsia="pl-PL"/>
        </w:rPr>
      </w:pPr>
      <w:r w:rsidRPr="00902E12">
        <w:rPr>
          <w:rFonts w:eastAsia="Calibri" w:cstheme="minorHAnsi"/>
          <w:b/>
          <w:lang w:eastAsia="pl-PL"/>
        </w:rPr>
        <w:t>Obszary chronionego krajobrazu - zakazy</w:t>
      </w:r>
    </w:p>
    <w:p w14:paraId="04F74188" w14:textId="77777777" w:rsidR="00E51378" w:rsidRPr="00902E12" w:rsidRDefault="00902E12" w:rsidP="00511B08">
      <w:pPr>
        <w:spacing w:line="276" w:lineRule="auto"/>
        <w:rPr>
          <w:rFonts w:eastAsia="Calibri" w:cstheme="minorHAnsi"/>
          <w:lang w:eastAsia="pl-PL"/>
        </w:rPr>
      </w:pPr>
      <w:r w:rsidRPr="00902E12">
        <w:rPr>
          <w:rFonts w:eastAsia="Calibri" w:cstheme="minorHAnsi"/>
          <w:lang w:eastAsia="pl-PL"/>
        </w:rPr>
        <w:t>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w:t>
      </w:r>
    </w:p>
    <w:p w14:paraId="1C999FD4" w14:textId="77777777" w:rsidR="00902E12" w:rsidRDefault="00902E12" w:rsidP="00511B08">
      <w:pPr>
        <w:spacing w:line="276" w:lineRule="auto"/>
        <w:rPr>
          <w:rFonts w:eastAsia="Calibri" w:cstheme="minorHAnsi"/>
          <w:lang w:eastAsia="pl-PL"/>
        </w:rPr>
      </w:pPr>
      <w:r>
        <w:rPr>
          <w:rFonts w:eastAsia="Calibri" w:cstheme="minorHAnsi"/>
          <w:lang w:eastAsia="pl-PL"/>
        </w:rPr>
        <w:t xml:space="preserve">Zgodnie z Art. 24. 1. Na obszarze chronionego krajobrazu mogą być wprowadzone następujące zakazy: </w:t>
      </w:r>
    </w:p>
    <w:p w14:paraId="4C953BF1"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zabijania dziko występujących zwierząt, niszczenia ich nor, legowisk, innych schronień </w:t>
      </w:r>
      <w:r w:rsidR="00BF652C">
        <w:rPr>
          <w:rFonts w:eastAsia="Calibri" w:cstheme="minorHAnsi"/>
          <w:lang w:eastAsia="pl-PL"/>
        </w:rPr>
        <w:br/>
      </w:r>
      <w:r w:rsidRPr="00902E12">
        <w:rPr>
          <w:rFonts w:eastAsia="Calibri" w:cstheme="minorHAnsi"/>
          <w:lang w:eastAsia="pl-PL"/>
        </w:rPr>
        <w:t>i miejsc rozrodu oraz tarlisk, złożonej ikry, z wyjątkiem amatorskiego połowu ryb oraz wykonywania czynności związanych z racjonalną gospodarką rolną, leśną, rybacką i łowiecką;</w:t>
      </w:r>
    </w:p>
    <w:p w14:paraId="142961AC"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realizacji przedsięwzięć mogących znacząco oddziaływać na środowisko w rozumieniu przepisów ustawy z dnia 3 października 2008 r. o udostępnianiu informacji o środowisku </w:t>
      </w:r>
      <w:r w:rsidR="00BF652C">
        <w:rPr>
          <w:rFonts w:eastAsia="Calibri" w:cstheme="minorHAnsi"/>
          <w:lang w:eastAsia="pl-PL"/>
        </w:rPr>
        <w:br/>
      </w:r>
      <w:r w:rsidRPr="00902E12">
        <w:rPr>
          <w:rFonts w:eastAsia="Calibri" w:cstheme="minorHAnsi"/>
          <w:lang w:eastAsia="pl-PL"/>
        </w:rPr>
        <w:t>i jego ochronie, udziale społeczeństwa w ochronie środowiska oraz o ocenach oddziaływania na środowisko;</w:t>
      </w:r>
    </w:p>
    <w:p w14:paraId="1294C427"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p w14:paraId="7035B646"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wydobywania do celów gospodarczych skał, w tym torfu, oraz skamieniałości, w tym kopalnych szczątków roślin i zwierząt, a także minerałów i bursztynu;</w:t>
      </w:r>
    </w:p>
    <w:p w14:paraId="579E9EC7"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wykonywania prac ziemnych trwale zniekształcających rzeźbę terenu, z wyjątkiem prac związanych z zabezpieczeniem przeciwsztormowym, przeciwpowodziowym lub przeciwosuwiskowym lub utrzymaniem, budową, odbudową, naprawą lub remontem urządzeń wodnych;</w:t>
      </w:r>
    </w:p>
    <w:p w14:paraId="7B3E222A"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dokonywania zmian stosunków wodnych, jeżeli służą innym celom niż ochrona przyrody lub zrównoważone wykorzystanie użytków rolnych i leśnych oraz racjonalna gospodarka wodna lub rybacka;</w:t>
      </w:r>
    </w:p>
    <w:p w14:paraId="19B1985A"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likwidowania naturalnych zbiorników wodnych, starorzeczy i obszarów wodno-błotnych;</w:t>
      </w:r>
    </w:p>
    <w:p w14:paraId="4D2E682C"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budowania nowych obiektów budowlanych w pasie szerokości 100 m od: </w:t>
      </w:r>
    </w:p>
    <w:p w14:paraId="085F31A9" w14:textId="77777777" w:rsidR="00902E12" w:rsidRDefault="00902E12" w:rsidP="00902E12">
      <w:pPr>
        <w:pStyle w:val="Akapitzlist"/>
        <w:spacing w:line="276" w:lineRule="auto"/>
        <w:ind w:left="1416"/>
        <w:rPr>
          <w:rFonts w:eastAsia="Calibri" w:cstheme="minorHAnsi"/>
          <w:lang w:eastAsia="pl-PL"/>
        </w:rPr>
      </w:pPr>
      <w:r w:rsidRPr="00902E12">
        <w:rPr>
          <w:rFonts w:eastAsia="Calibri" w:cstheme="minorHAnsi"/>
          <w:lang w:eastAsia="pl-PL"/>
        </w:rPr>
        <w:t xml:space="preserve">a) linii brzegów rzek, jezior i innych naturalnych zbiorników wodnych, </w:t>
      </w:r>
    </w:p>
    <w:p w14:paraId="4700D36C" w14:textId="77777777" w:rsidR="00902E12" w:rsidRDefault="00902E12" w:rsidP="00902E12">
      <w:pPr>
        <w:pStyle w:val="Akapitzlist"/>
        <w:spacing w:line="276" w:lineRule="auto"/>
        <w:ind w:left="1416"/>
        <w:rPr>
          <w:rFonts w:eastAsia="Calibri" w:cstheme="minorHAnsi"/>
          <w:lang w:eastAsia="pl-PL"/>
        </w:rPr>
      </w:pPr>
      <w:r w:rsidRPr="00902E12">
        <w:rPr>
          <w:rFonts w:eastAsia="Calibri" w:cstheme="minorHAnsi"/>
          <w:lang w:eastAsia="pl-PL"/>
        </w:rPr>
        <w:t xml:space="preserve">b) zasięgu lustra wody w sztucznych zbiornikach wodnych usytuowanych na wodach płynących przy normalnym poziomie piętrzenia określonym w pozwoleniu wodnoprawnym, o którym mowa w art. 389 pkt 1 ustawy z dnia 20 lipca 2017 r. – Prawo wodne </w:t>
      </w:r>
    </w:p>
    <w:p w14:paraId="05BBA477" w14:textId="77777777" w:rsidR="00902E12" w:rsidRDefault="00902E12" w:rsidP="00902E12">
      <w:pPr>
        <w:pStyle w:val="Akapitzlist"/>
        <w:spacing w:line="276" w:lineRule="auto"/>
        <w:rPr>
          <w:rFonts w:eastAsia="Calibri" w:cstheme="minorHAnsi"/>
          <w:lang w:eastAsia="pl-PL"/>
        </w:rPr>
      </w:pPr>
      <w:r w:rsidRPr="00902E12">
        <w:rPr>
          <w:rFonts w:eastAsia="Calibri" w:cstheme="minorHAnsi"/>
          <w:lang w:eastAsia="pl-PL"/>
        </w:rPr>
        <w:t>– z wyjątkiem urządzeń wodnych oraz obiektów służących prowadzeniu racjonalnej gospodarki rolnej, leśnej lub rybackiej;</w:t>
      </w:r>
    </w:p>
    <w:p w14:paraId="0AA10EA0"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lokalizowania obiektów budowlanych w pasie szerokości 200 m od linii brzegów klifowych oraz w pasie technicznym brzegu morskiego.</w:t>
      </w:r>
    </w:p>
    <w:p w14:paraId="5FBAB5BD" w14:textId="77777777" w:rsidR="002C0D63" w:rsidRDefault="002C0D63" w:rsidP="002C0D63">
      <w:pPr>
        <w:pStyle w:val="Akapitzlist"/>
        <w:spacing w:line="276" w:lineRule="auto"/>
        <w:rPr>
          <w:rFonts w:eastAsia="Calibri" w:cstheme="minorHAnsi"/>
          <w:lang w:eastAsia="pl-PL"/>
        </w:rPr>
      </w:pPr>
    </w:p>
    <w:p w14:paraId="18DAF48C" w14:textId="77777777" w:rsidR="002C0D63" w:rsidRDefault="002C0D63" w:rsidP="002C0D63">
      <w:pPr>
        <w:spacing w:line="276" w:lineRule="auto"/>
        <w:rPr>
          <w:rFonts w:eastAsia="Calibri" w:cstheme="minorHAnsi"/>
          <w:lang w:eastAsia="pl-PL"/>
        </w:rPr>
      </w:pPr>
      <w:r w:rsidRPr="002C0D63">
        <w:rPr>
          <w:rFonts w:eastAsia="Calibri" w:cstheme="minorHAnsi"/>
          <w:lang w:eastAsia="pl-PL"/>
        </w:rPr>
        <w:t>1a. Na obszarze chronionego krajobrazu, dla terenów:</w:t>
      </w:r>
    </w:p>
    <w:p w14:paraId="22E44D04"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1) objętych miejscowym planem zagospodarowania przestrzennego i położonych w strefach, </w:t>
      </w:r>
      <w:r w:rsidR="00BF652C">
        <w:rPr>
          <w:rFonts w:eastAsia="Calibri" w:cstheme="minorHAnsi"/>
          <w:lang w:eastAsia="pl-PL"/>
        </w:rPr>
        <w:br/>
      </w:r>
      <w:r>
        <w:rPr>
          <w:rFonts w:eastAsia="Calibri" w:cstheme="minorHAnsi"/>
          <w:lang w:eastAsia="pl-PL"/>
        </w:rPr>
        <w:t xml:space="preserve">o których mowa w art. 23a ust. 1 pkt 1, wprowadza się zakazy: </w:t>
      </w:r>
    </w:p>
    <w:p w14:paraId="2B6B6819" w14:textId="77777777" w:rsidR="002C0D63" w:rsidRDefault="002C0D63" w:rsidP="00352796">
      <w:pPr>
        <w:pStyle w:val="Akapitzlist"/>
        <w:numPr>
          <w:ilvl w:val="0"/>
          <w:numId w:val="106"/>
        </w:numPr>
        <w:spacing w:line="276" w:lineRule="auto"/>
        <w:rPr>
          <w:rFonts w:eastAsia="Calibri" w:cstheme="minorHAnsi"/>
          <w:lang w:eastAsia="pl-PL"/>
        </w:rPr>
      </w:pPr>
      <w:r w:rsidRPr="002C0D63">
        <w:rPr>
          <w:rFonts w:eastAsia="Calibri" w:cstheme="minorHAnsi"/>
          <w:lang w:eastAsia="pl-PL"/>
        </w:rPr>
        <w:t>lokalizowania nowych obiektów budowlanych,</w:t>
      </w:r>
    </w:p>
    <w:p w14:paraId="52855229" w14:textId="77777777" w:rsidR="002C0D63" w:rsidRDefault="002C0D63" w:rsidP="00352796">
      <w:pPr>
        <w:pStyle w:val="Akapitzlist"/>
        <w:numPr>
          <w:ilvl w:val="0"/>
          <w:numId w:val="106"/>
        </w:numPr>
        <w:spacing w:line="276" w:lineRule="auto"/>
        <w:rPr>
          <w:rFonts w:eastAsia="Calibri" w:cstheme="minorHAnsi"/>
          <w:lang w:eastAsia="pl-PL"/>
        </w:rPr>
      </w:pPr>
      <w:r>
        <w:rPr>
          <w:rFonts w:eastAsia="Calibri" w:cstheme="minorHAnsi"/>
          <w:lang w:eastAsia="pl-PL"/>
        </w:rPr>
        <w:t>zalesiania;</w:t>
      </w:r>
    </w:p>
    <w:p w14:paraId="5FADC8E2"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2) </w:t>
      </w:r>
      <w:r w:rsidRPr="002C0D63">
        <w:rPr>
          <w:rFonts w:eastAsia="Calibri" w:cstheme="minorHAnsi"/>
          <w:lang w:eastAsia="pl-PL"/>
        </w:rPr>
        <w:t xml:space="preserve">nieobjętych miejscowym planem zagospodarowania przestrzennego położonych w strefach, </w:t>
      </w:r>
      <w:r w:rsidR="00BF652C">
        <w:rPr>
          <w:rFonts w:eastAsia="Calibri" w:cstheme="minorHAnsi"/>
          <w:lang w:eastAsia="pl-PL"/>
        </w:rPr>
        <w:br/>
      </w:r>
      <w:r w:rsidRPr="002C0D63">
        <w:rPr>
          <w:rFonts w:eastAsia="Calibri" w:cstheme="minorHAnsi"/>
          <w:lang w:eastAsia="pl-PL"/>
        </w:rPr>
        <w:t>o których mowa w art. 23a ust. 1 pkt 1, wprowadza się zakazy:</w:t>
      </w:r>
    </w:p>
    <w:p w14:paraId="290065B6"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lokalizowania nowych obiektów budowlanych, </w:t>
      </w:r>
    </w:p>
    <w:p w14:paraId="0F4AC845"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lokalizowania nowych obiektów budowlanych odbiegających od lokalnej formy architektonicznej, </w:t>
      </w:r>
    </w:p>
    <w:p w14:paraId="42F1A7AD"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lokalizowania nowych obiektów budowlanych o wysokości przekraczającej 2 kondygnacje lub 7 m, </w:t>
      </w:r>
    </w:p>
    <w:p w14:paraId="4BBA82EB"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zalesiania. </w:t>
      </w:r>
    </w:p>
    <w:p w14:paraId="4D3D60DD" w14:textId="77777777" w:rsidR="002C0D63" w:rsidRDefault="002C0D63" w:rsidP="002C0D63">
      <w:pPr>
        <w:spacing w:line="276" w:lineRule="auto"/>
        <w:rPr>
          <w:rFonts w:eastAsia="Calibri" w:cstheme="minorHAnsi"/>
          <w:lang w:eastAsia="pl-PL"/>
        </w:rPr>
      </w:pPr>
      <w:r w:rsidRPr="002C0D63">
        <w:rPr>
          <w:rFonts w:eastAsia="Calibri" w:cstheme="minorHAnsi"/>
          <w:lang w:eastAsia="pl-PL"/>
        </w:rPr>
        <w:t>1b. Na obszarze chronionego krajobrazu zakazuje się niszczenia i uszkadzania obiektów o istotnym znaczeniu historycznym i kulturowym wskazanych w uchwale, o której mowa w art. 23a ust. 1.</w:t>
      </w:r>
    </w:p>
    <w:p w14:paraId="46B9E2EA"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2. </w:t>
      </w:r>
      <w:r w:rsidRPr="002C0D63">
        <w:rPr>
          <w:rFonts w:eastAsia="Calibri" w:cstheme="minorHAnsi"/>
          <w:lang w:eastAsia="pl-PL"/>
        </w:rPr>
        <w:t>Zakazy, o których mowa w ust. 1–1b, nie dotyczą:</w:t>
      </w:r>
    </w:p>
    <w:p w14:paraId="644302AC"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1) wykonywania zadań na rzecz obronności kraju i bezpieczeństwa państwa, </w:t>
      </w:r>
    </w:p>
    <w:p w14:paraId="79CA6E40"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2) prowadzenia akcji ratowniczej oraz działań związanych z bezpieczeństwem powszechnym,</w:t>
      </w:r>
    </w:p>
    <w:p w14:paraId="65F4916C"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3) realizacji inwestycji celu publicznego, </w:t>
      </w:r>
    </w:p>
    <w:p w14:paraId="727BC5F5"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4) wykonywania zadań wynikających z planu ochrony, zadań ochronnych lub planu zadań ochronnych. </w:t>
      </w:r>
    </w:p>
    <w:p w14:paraId="11662D29" w14:textId="77777777" w:rsidR="002C0D63" w:rsidRDefault="003B3C04" w:rsidP="002C0D63">
      <w:pPr>
        <w:spacing w:line="276" w:lineRule="auto"/>
        <w:rPr>
          <w:rFonts w:eastAsia="Calibri" w:cstheme="minorHAnsi"/>
          <w:lang w:eastAsia="pl-PL"/>
        </w:rPr>
      </w:pPr>
      <w:r>
        <w:rPr>
          <w:rFonts w:eastAsia="Calibri" w:cstheme="minorHAnsi"/>
          <w:lang w:eastAsia="pl-PL"/>
        </w:rPr>
        <w:t xml:space="preserve">3. </w:t>
      </w:r>
      <w:r w:rsidRPr="003B3C04">
        <w:rPr>
          <w:rFonts w:eastAsia="Calibri" w:cstheme="minorHAnsi"/>
          <w:lang w:eastAsia="pl-PL"/>
        </w:rPr>
        <w:t>Zakaz, o którym mowa w ust. 1 pkt 2, nie dotyczy realizacji przedsięwzięć mogących znacząco oddziaływać na środowisko, dla których przeprowadzona ocena oddziaływania na środowisko wykazała brak negatywnego wpływu na ochronę przyrody i ochronę krajobrazu obszaru chronionego krajobrazu.</w:t>
      </w:r>
    </w:p>
    <w:p w14:paraId="17DF39C4" w14:textId="77777777" w:rsidR="003B3C04" w:rsidRDefault="003B3C04" w:rsidP="002C0D63">
      <w:pPr>
        <w:spacing w:line="276" w:lineRule="auto"/>
        <w:rPr>
          <w:rFonts w:eastAsia="Calibri" w:cstheme="minorHAnsi"/>
          <w:lang w:eastAsia="pl-PL"/>
        </w:rPr>
      </w:pPr>
      <w:r>
        <w:rPr>
          <w:rFonts w:eastAsia="Calibri" w:cstheme="minorHAnsi"/>
          <w:lang w:eastAsia="pl-PL"/>
        </w:rPr>
        <w:t xml:space="preserve">3a. </w:t>
      </w:r>
      <w:r w:rsidRPr="003B3C04">
        <w:rPr>
          <w:rFonts w:eastAsia="Calibri" w:cstheme="minorHAnsi"/>
          <w:lang w:eastAsia="pl-PL"/>
        </w:rPr>
        <w:t xml:space="preserve">Zakaz, o którym mowa w ust. 1 pkt 3, nie dotyczy usunięcia drzewa lub krzewu należącego do IGO stwarzającego zagrożenie dla Unii lub do IGO stwarzającego zagrożenie dla Polski, znajdującego się </w:t>
      </w:r>
      <w:r w:rsidR="00BF652C">
        <w:rPr>
          <w:rFonts w:eastAsia="Calibri" w:cstheme="minorHAnsi"/>
          <w:lang w:eastAsia="pl-PL"/>
        </w:rPr>
        <w:br/>
      </w:r>
      <w:r w:rsidRPr="003B3C04">
        <w:rPr>
          <w:rFonts w:eastAsia="Calibri" w:cstheme="minorHAnsi"/>
          <w:lang w:eastAsia="pl-PL"/>
        </w:rPr>
        <w:t>w obrębie zadrzewienia</w:t>
      </w:r>
    </w:p>
    <w:p w14:paraId="69B7CCB2" w14:textId="77777777" w:rsidR="003B3C04" w:rsidRDefault="003B3C04" w:rsidP="002C0D63">
      <w:pPr>
        <w:spacing w:line="276" w:lineRule="auto"/>
        <w:rPr>
          <w:rFonts w:eastAsia="Calibri" w:cstheme="minorHAnsi"/>
          <w:lang w:eastAsia="pl-PL"/>
        </w:rPr>
      </w:pPr>
      <w:r>
        <w:rPr>
          <w:rFonts w:eastAsia="Calibri" w:cstheme="minorHAnsi"/>
          <w:lang w:eastAsia="pl-PL"/>
        </w:rPr>
        <w:t xml:space="preserve">4. </w:t>
      </w:r>
      <w:r w:rsidR="00BF652C" w:rsidRPr="00BF652C">
        <w:rPr>
          <w:rFonts w:eastAsia="Calibri" w:cstheme="minorHAnsi"/>
          <w:lang w:eastAsia="pl-PL"/>
        </w:rPr>
        <w:t>Uchwała, o której mowa w art. 23 ust. 2, może określać odległości mniejsze niż określone w ust. 1 pkt 8 i 9, w sposób prowadzący do zwiększenia swobody w zakresie zagospodarowania i użytkowania terenu.</w:t>
      </w:r>
    </w:p>
    <w:p w14:paraId="4B34C738" w14:textId="77777777" w:rsidR="003B3C04" w:rsidRDefault="003B3C04" w:rsidP="002C0D63">
      <w:pPr>
        <w:spacing w:line="276" w:lineRule="auto"/>
        <w:rPr>
          <w:rFonts w:eastAsia="Calibri" w:cstheme="minorHAnsi"/>
          <w:lang w:eastAsia="pl-PL"/>
        </w:rPr>
      </w:pPr>
    </w:p>
    <w:p w14:paraId="42CB812A" w14:textId="14AC9E02" w:rsidR="00EE16E0" w:rsidRPr="00EE16E0" w:rsidRDefault="00EE16E0" w:rsidP="00EE16E0">
      <w:pPr>
        <w:pStyle w:val="Legenda"/>
        <w:keepNext/>
        <w:jc w:val="center"/>
      </w:pPr>
      <w:r w:rsidRPr="00EE16E0">
        <w:t xml:space="preserve">Rysunek </w:t>
      </w:r>
      <w:fldSimple w:instr=" SEQ Rysunek \* ARABIC ">
        <w:r w:rsidR="00A9074B">
          <w:rPr>
            <w:noProof/>
          </w:rPr>
          <w:t>23</w:t>
        </w:r>
      </w:fldSimple>
      <w:r w:rsidRPr="00EE16E0">
        <w:t>. Mapa znanych lokalizacji inwestycji w korelacji z Obszarem Chronionego Krajobrazu.</w:t>
      </w:r>
    </w:p>
    <w:p w14:paraId="14270F96" w14:textId="77777777" w:rsidR="00EE16E0" w:rsidRPr="00EE16E0" w:rsidRDefault="00EE16E0" w:rsidP="00EE16E0">
      <w:pPr>
        <w:jc w:val="center"/>
      </w:pPr>
      <w:r w:rsidRPr="00EE16E0">
        <w:rPr>
          <w:noProof/>
          <w:lang w:eastAsia="pl-PL"/>
        </w:rPr>
        <w:drawing>
          <wp:inline distT="0" distB="0" distL="0" distR="0" wp14:anchorId="56A97C68" wp14:editId="3F169579">
            <wp:extent cx="5913755" cy="3752850"/>
            <wp:effectExtent l="0" t="0" r="0" b="0"/>
            <wp:docPr id="35" name="Obraz 35" descr="lokalizacje ruda oc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kalizacje ruda ochk"/>
                    <pic:cNvPicPr>
                      <a:picLocks noChangeAspect="1" noChangeArrowheads="1"/>
                    </pic:cNvPicPr>
                  </pic:nvPicPr>
                  <pic:blipFill>
                    <a:blip r:embed="rId51">
                      <a:extLst>
                        <a:ext uri="{28A0092B-C50C-407E-A947-70E740481C1C}">
                          <a14:useLocalDpi xmlns:a14="http://schemas.microsoft.com/office/drawing/2010/main" val="0"/>
                        </a:ext>
                      </a:extLst>
                    </a:blip>
                    <a:srcRect l="1115" t="1830" r="1666" b="10741"/>
                    <a:stretch>
                      <a:fillRect/>
                    </a:stretch>
                  </pic:blipFill>
                  <pic:spPr bwMode="auto">
                    <a:xfrm>
                      <a:off x="0" y="0"/>
                      <a:ext cx="5913755" cy="3752850"/>
                    </a:xfrm>
                    <a:prstGeom prst="rect">
                      <a:avLst/>
                    </a:prstGeom>
                    <a:noFill/>
                    <a:ln>
                      <a:noFill/>
                    </a:ln>
                  </pic:spPr>
                </pic:pic>
              </a:graphicData>
            </a:graphic>
          </wp:inline>
        </w:drawing>
      </w:r>
    </w:p>
    <w:p w14:paraId="398DB37A" w14:textId="77777777" w:rsidR="00EE16E0" w:rsidRPr="00EE16E0" w:rsidRDefault="00EE16E0" w:rsidP="00EE16E0">
      <w:pPr>
        <w:spacing w:after="240"/>
        <w:jc w:val="left"/>
        <w:rPr>
          <w:sz w:val="20"/>
        </w:rPr>
      </w:pPr>
      <w:r w:rsidRPr="00EE16E0">
        <w:rPr>
          <w:sz w:val="20"/>
        </w:rPr>
        <w:t>źródło: opracowanie własne</w:t>
      </w:r>
    </w:p>
    <w:p w14:paraId="0C2B1BD3" w14:textId="77777777" w:rsidR="00EE16E0" w:rsidRPr="00EE16E0" w:rsidRDefault="00EE16E0" w:rsidP="00EE16E0">
      <w:pPr>
        <w:spacing w:after="240" w:line="276" w:lineRule="auto"/>
      </w:pPr>
      <w:r w:rsidRPr="00EE16E0">
        <w:t xml:space="preserve">Obszar gmin Ruda Maleniecka i Radoszyce są w 100% zajęte przez Obszar Chronionego Krajobrazu. </w:t>
      </w:r>
    </w:p>
    <w:p w14:paraId="6CD73295" w14:textId="77777777" w:rsidR="00EE16E0" w:rsidRPr="00EE16E0" w:rsidRDefault="00EE16E0" w:rsidP="00EE16E0">
      <w:pPr>
        <w:spacing w:line="276" w:lineRule="auto"/>
      </w:pPr>
      <w:r w:rsidRPr="00EE16E0">
        <w:t xml:space="preserve">Zgodnie z Uchwałą nr XXXV/616/13 Sejmiku Województwa Świętokrzyskiego z dnia 23 września 2013 r. dotyczącą wyznaczenia Konecko-Łopuszniańskiego Obszaru Chronionego Krajobrazu, ustalono następujące działania na terenie Obszaru w zakresie czynnej ochrony ekosystemów: </w:t>
      </w:r>
    </w:p>
    <w:p w14:paraId="16BC8288" w14:textId="77777777" w:rsidR="00EE16E0" w:rsidRPr="00EE16E0" w:rsidRDefault="00EE16E0" w:rsidP="00EE16E0">
      <w:pPr>
        <w:pStyle w:val="Akapitzlist"/>
        <w:numPr>
          <w:ilvl w:val="0"/>
          <w:numId w:val="114"/>
        </w:numPr>
        <w:spacing w:after="240" w:line="276" w:lineRule="auto"/>
      </w:pPr>
      <w:r w:rsidRPr="00EE16E0">
        <w:t>zachowanie i ochrona zbiorników wód powierzchniowych naturalnych i sztucznych, utrzymanie meandrów na wybranych odcinkach cieków;</w:t>
      </w:r>
    </w:p>
    <w:p w14:paraId="58E84D62" w14:textId="77777777" w:rsidR="00EE16E0" w:rsidRPr="00EE16E0" w:rsidRDefault="00EE16E0" w:rsidP="00EE16E0">
      <w:pPr>
        <w:pStyle w:val="Akapitzlist"/>
        <w:numPr>
          <w:ilvl w:val="0"/>
          <w:numId w:val="114"/>
        </w:numPr>
        <w:spacing w:after="240" w:line="276" w:lineRule="auto"/>
      </w:pPr>
      <w:r w:rsidRPr="00EE16E0">
        <w:t>zachowanie śródpolnych i śródleśnych torfowisk, terenów podmokłych, oczek wodnych, polan, wrzosowisk, muraw, niedopuszczenie do ich uproduktywnienia lub też sukcesji;</w:t>
      </w:r>
    </w:p>
    <w:p w14:paraId="62ED885C" w14:textId="77777777" w:rsidR="00EE16E0" w:rsidRPr="00EE16E0" w:rsidRDefault="00EE16E0" w:rsidP="00EE16E0">
      <w:pPr>
        <w:pStyle w:val="Akapitzlist"/>
        <w:numPr>
          <w:ilvl w:val="0"/>
          <w:numId w:val="114"/>
        </w:numPr>
        <w:spacing w:after="240" w:line="276" w:lineRule="auto"/>
      </w:pPr>
      <w:r w:rsidRPr="00EE16E0">
        <w:t>utrzymanie ciągłości i trwałości ekosystemów leśnych;</w:t>
      </w:r>
    </w:p>
    <w:p w14:paraId="4D951081" w14:textId="77777777" w:rsidR="00EE16E0" w:rsidRPr="00EE16E0" w:rsidRDefault="00EE16E0" w:rsidP="00EE16E0">
      <w:pPr>
        <w:pStyle w:val="Akapitzlist"/>
        <w:numPr>
          <w:ilvl w:val="0"/>
          <w:numId w:val="114"/>
        </w:numPr>
        <w:spacing w:after="240" w:line="276" w:lineRule="auto"/>
      </w:pPr>
      <w:r w:rsidRPr="00EE16E0">
        <w:t>zachowanie i ewentualne odtwarzanie lokalnych i regionalnych korytarzy ekologicznych;</w:t>
      </w:r>
    </w:p>
    <w:p w14:paraId="6AA711F5" w14:textId="77777777" w:rsidR="00EE16E0" w:rsidRPr="00EE16E0" w:rsidRDefault="00EE16E0" w:rsidP="00EE16E0">
      <w:pPr>
        <w:pStyle w:val="Akapitzlist"/>
        <w:numPr>
          <w:ilvl w:val="0"/>
          <w:numId w:val="114"/>
        </w:numPr>
        <w:spacing w:after="240" w:line="276" w:lineRule="auto"/>
      </w:pPr>
      <w:r w:rsidRPr="00EE16E0">
        <w:t>ochrona stanowisk chronionych gatunków roślin, zwierząt i grzybów;</w:t>
      </w:r>
    </w:p>
    <w:p w14:paraId="2668CFD4" w14:textId="77777777" w:rsidR="00EE16E0" w:rsidRPr="00EE16E0" w:rsidRDefault="00EE16E0" w:rsidP="00EE16E0">
      <w:pPr>
        <w:pStyle w:val="Akapitzlist"/>
        <w:numPr>
          <w:ilvl w:val="0"/>
          <w:numId w:val="114"/>
        </w:numPr>
        <w:spacing w:after="240" w:line="276" w:lineRule="auto"/>
      </w:pPr>
      <w:r w:rsidRPr="00EE16E0">
        <w:t>szczególna ochrona ekosystemów i krajobrazów wyjątkowo cennych, poprzez uznawanie ich za rezerwaty przyrody, zespoły przyrodniczo-krajobrazowe i użytki ekologiczne;</w:t>
      </w:r>
    </w:p>
    <w:p w14:paraId="1DF9BA1B" w14:textId="77777777" w:rsidR="00EE16E0" w:rsidRPr="00EE16E0" w:rsidRDefault="00EE16E0" w:rsidP="00EE16E0">
      <w:pPr>
        <w:pStyle w:val="Akapitzlist"/>
        <w:numPr>
          <w:ilvl w:val="0"/>
          <w:numId w:val="114"/>
        </w:numPr>
        <w:spacing w:after="240" w:line="276" w:lineRule="auto"/>
      </w:pPr>
      <w:r w:rsidRPr="00EE16E0">
        <w:t>zachowanie wyróżniających się tworów przyrody nieożywionej.</w:t>
      </w:r>
    </w:p>
    <w:p w14:paraId="1065593B" w14:textId="77777777" w:rsidR="00EE16E0" w:rsidRPr="00EE16E0" w:rsidRDefault="00EE16E0" w:rsidP="00EE16E0">
      <w:pPr>
        <w:spacing w:line="276" w:lineRule="auto"/>
      </w:pPr>
      <w:r w:rsidRPr="00EE16E0">
        <w:t xml:space="preserve">Na Obszarze zakazano: </w:t>
      </w:r>
    </w:p>
    <w:p w14:paraId="1B1CE17C" w14:textId="77777777" w:rsidR="00EE16E0" w:rsidRPr="00EE16E0" w:rsidRDefault="00EE16E0" w:rsidP="00EE16E0">
      <w:pPr>
        <w:pStyle w:val="Akapitzlist"/>
        <w:numPr>
          <w:ilvl w:val="0"/>
          <w:numId w:val="115"/>
        </w:numPr>
        <w:spacing w:after="240" w:line="276" w:lineRule="auto"/>
      </w:pPr>
      <w:r w:rsidRPr="00EE16E0">
        <w:t xml:space="preserve">zabijania dziko występujących zwierząt, niszczenia ich nor, legowisk, innych schronień </w:t>
      </w:r>
      <w:r w:rsidRPr="00EE16E0">
        <w:br/>
        <w:t>i miejsc rozrodu oraz tarlisk, złożonej ikry, z wyjątkiem amatorskiego połowu ryb oraz wykonywania czynności związanych z racjonalną gospodarką rolną, leśną, rybacką i łowiecką;</w:t>
      </w:r>
    </w:p>
    <w:p w14:paraId="3E031C9A" w14:textId="77777777" w:rsidR="00EE16E0" w:rsidRPr="00EE16E0" w:rsidRDefault="00EE16E0" w:rsidP="00EE16E0">
      <w:pPr>
        <w:pStyle w:val="Akapitzlist"/>
        <w:numPr>
          <w:ilvl w:val="0"/>
          <w:numId w:val="115"/>
        </w:numPr>
        <w:spacing w:after="240" w:line="276" w:lineRule="auto"/>
      </w:pPr>
      <w:r w:rsidRPr="00EE16E0">
        <w:t>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p w14:paraId="186D0F86" w14:textId="77777777" w:rsidR="00EE16E0" w:rsidRPr="00EE16E0" w:rsidRDefault="00EE16E0" w:rsidP="00EE16E0">
      <w:pPr>
        <w:pStyle w:val="Akapitzlist"/>
        <w:numPr>
          <w:ilvl w:val="0"/>
          <w:numId w:val="115"/>
        </w:numPr>
        <w:spacing w:after="240" w:line="276" w:lineRule="auto"/>
      </w:pPr>
      <w:r w:rsidRPr="00EE16E0">
        <w:t>dokonywania zmian stosunków wodnych, jeżeli służą innym celom niż ochrona przyrody lub zrównoważone wykorzystanie użytków rolnych i leśnych oraz racjonalna gospodarka wodna lub rybacka;</w:t>
      </w:r>
    </w:p>
    <w:p w14:paraId="2AF93769" w14:textId="77777777" w:rsidR="00EE16E0" w:rsidRPr="00EE16E0" w:rsidRDefault="00EE16E0" w:rsidP="00EE16E0">
      <w:pPr>
        <w:pStyle w:val="Akapitzlist"/>
        <w:numPr>
          <w:ilvl w:val="0"/>
          <w:numId w:val="115"/>
        </w:numPr>
        <w:spacing w:after="240" w:line="276" w:lineRule="auto"/>
      </w:pPr>
      <w:r w:rsidRPr="00EE16E0">
        <w:t>likwidowania naturalnych zbiorników wodnych, starorzeczy i obszarów wodno-błotnych.</w:t>
      </w:r>
    </w:p>
    <w:p w14:paraId="35CF85AC" w14:textId="77777777" w:rsidR="00EE16E0" w:rsidRPr="00EE16E0" w:rsidRDefault="00EE16E0" w:rsidP="00EE16E0">
      <w:pPr>
        <w:spacing w:after="240" w:line="276" w:lineRule="auto"/>
      </w:pPr>
      <w:r w:rsidRPr="00EE16E0">
        <w:t xml:space="preserve">Zadania obejmujące modernizacje istniejących małych elektrowni wodnych będą miały miejsce na terenie Obszaru Chronionego Krajobrazu. Zgodnie z wymienionymi zakazami, dopuszcza się ewentualne naruszenie zadrzewień w przypadku odbudowy, remontu bądź naprawy urządzeń wodnych, do których należą MEW. Zadania związane z modernizacją MEW ograniczą się jedynie do powierzchni zajętej przez obiekty hydrotechniczne. Modernizacja istniejących obiektów poprawi zdolności migracyjne przez MEW, co pozwoli na utrzymanie oraz poprawę ciągłości ekosystemów </w:t>
      </w:r>
      <w:r w:rsidRPr="00EE16E0">
        <w:br/>
        <w:t xml:space="preserve">i zachowanie/odtwarzanie lokalnych i regionalnych korytarzy ekologicznych. </w:t>
      </w:r>
    </w:p>
    <w:p w14:paraId="7547D8BE" w14:textId="77777777" w:rsidR="00EE16E0" w:rsidRPr="00EE16E0" w:rsidRDefault="00EE16E0" w:rsidP="00EE16E0">
      <w:pPr>
        <w:spacing w:after="240" w:line="276" w:lineRule="auto"/>
      </w:pPr>
      <w:r w:rsidRPr="00EE16E0">
        <w:t xml:space="preserve">Montaż instalacji PV, termomodernizacje budynków oraz zagospodarowanie terenów wokół zbiorników wodnych nie będzie odbywać się na obszarach przyrodniczo cennych, a na terenach zurbanizowanych, zmienionych antropogenicznie. Realizacja tych zadań nie będzie miała negatywnego długotrwałego wpływu na środowisko, w tym krajobraz. Jednakże, zadanie te będą </w:t>
      </w:r>
      <w:r w:rsidRPr="00EE16E0">
        <w:br/>
        <w:t xml:space="preserve">w długofalowej perspektywie odznaczać się pośrednim pozytywnym oddziaływaniem ze względu m.in. na ograniczenie wydobycia i spalania paliw konwencjonalnych oraz skanalizowanie ruchu turystyczno-rekreacyjnego. </w:t>
      </w:r>
    </w:p>
    <w:p w14:paraId="6052F93E" w14:textId="77777777" w:rsidR="00EE16E0" w:rsidRPr="00EE16E0" w:rsidRDefault="00EE16E0" w:rsidP="00EE16E0">
      <w:pPr>
        <w:spacing w:after="240" w:line="276" w:lineRule="auto"/>
      </w:pPr>
      <w:r w:rsidRPr="00EE16E0">
        <w:t xml:space="preserve">Przewidziane w Strategii zadania nie wpłyną negatywnie na zmianę ciągłości ekosystemów oraz lokalnych i regionalnych korytarzy ekologicznych. Nie przewiduje się jakiejkolwiek ingerencji </w:t>
      </w:r>
      <w:r w:rsidRPr="00EE16E0">
        <w:br/>
        <w:t>z torfowiska, tereny podmokłe, oczka wodne, polany, wrzosowiska, murawy, meandry cieków, stanowiska chronionych gatunków roślin, zwierząt i grzybów, rezerwaty, zespoły przyrodniczo-krajobrazowe, użytki ekologiczne oraz twory przyrody nieożywionej.</w:t>
      </w:r>
    </w:p>
    <w:p w14:paraId="6A30A20D" w14:textId="77777777" w:rsidR="00EE16E0" w:rsidRPr="00EE16E0" w:rsidRDefault="00EE16E0" w:rsidP="00EE16E0">
      <w:pPr>
        <w:spacing w:after="240" w:line="276" w:lineRule="auto"/>
      </w:pPr>
      <w:r w:rsidRPr="00EE16E0">
        <w:t xml:space="preserve">Budowa i/lub modernizacja zbiorników retencyjnych wraz infrastrukturą rekreacyjną z zachowaniem obszarów cennych przyrodniczo stanowi nadrzędny interes publiczny, który jednakże poprzez funkcję retencyjną stanowi działanie poprawiające/zachowujące stan środowiska naturalnego poprzez zapewnienie dostępu do wody w okresach suszy oraz akumulację nadmiaru wody w przypadku wezbrań i powodzi. Zgodnie z Ustawą z dnia 16 kwietnia 2004 r. o ochronie przyrody zakazy odnoszące się do Obszarów Chronionego Krajobrazu o których mowa w ust. 1-1b, nie dotyczą m.in. realizacji inwestycji celu publicznego. Zachowanie zdolności retencyjnych w kontekście nieuniknionych zmian klimatycznych stanowi podstawę ochrony zdrowia i życia ludzi oraz zapewnienia bezpieczeństwa powszechnego. Takie przesłanki charakteryzują inwestycje nadrzędnego interesu publicznego. </w:t>
      </w:r>
    </w:p>
    <w:p w14:paraId="66C5C774" w14:textId="77777777" w:rsidR="00EE16E0" w:rsidRPr="00EE16E0" w:rsidRDefault="00EE16E0" w:rsidP="00EE16E0">
      <w:pPr>
        <w:spacing w:after="240" w:line="276" w:lineRule="auto"/>
      </w:pPr>
      <w:r w:rsidRPr="00EE16E0">
        <w:t xml:space="preserve">Zgodnie z Ustawą z dnia 21 sierpnia 1997 r. o gospodarce nieruchomościami, Art. 6. celami publicznymi w rozumieniu ustawy są m.in. budowa oraz utrzymywanie obiektów i urządzeń służących ochronie środowiska, zbiorników wodnych i innych urządzeń wodnych służących zaopatrzeniu </w:t>
      </w:r>
      <w:r w:rsidRPr="00EE16E0">
        <w:br/>
        <w:t xml:space="preserve">w wodę, regulacji przepływów i ochronie przed powodzią, a także regulacja i utrzymywanie wód oraz urządzeń melioracji wodnych, będących własnością Skarbu Państwa lub jednostek samorządu terytorialnego oraz wydzielanie gruntów pod publicznie dostępne samorządowe: ciągi piesze, place, parki, promenady lub bulwary, a także ich urządzanie, w tym budowa lub przebudowa. </w:t>
      </w:r>
    </w:p>
    <w:p w14:paraId="4C819B36" w14:textId="77777777" w:rsidR="00EE16E0" w:rsidRDefault="00EE16E0" w:rsidP="002C0D63">
      <w:pPr>
        <w:spacing w:line="276" w:lineRule="auto"/>
        <w:rPr>
          <w:rFonts w:eastAsia="Calibri" w:cstheme="minorHAnsi"/>
          <w:lang w:eastAsia="pl-PL"/>
        </w:rPr>
      </w:pPr>
      <w:r>
        <w:rPr>
          <w:rFonts w:eastAsia="Calibri" w:cstheme="minorHAnsi"/>
          <w:lang w:eastAsia="pl-PL"/>
        </w:rPr>
        <w:t>Nie dokonano analizy pod kątem Parków Krajobrazowych, ze względu na bezpośredni brak ich występowania na terenie gmin Fałków, Radoszyce i Ruda</w:t>
      </w:r>
      <w:r w:rsidRPr="00EE16E0">
        <w:rPr>
          <w:rFonts w:eastAsia="Calibri" w:cstheme="minorHAnsi"/>
          <w:lang w:eastAsia="pl-PL"/>
        </w:rPr>
        <w:t xml:space="preserve"> </w:t>
      </w:r>
      <w:r>
        <w:rPr>
          <w:rFonts w:eastAsia="Calibri" w:cstheme="minorHAnsi"/>
          <w:lang w:eastAsia="pl-PL"/>
        </w:rPr>
        <w:t>Maleniecka.</w:t>
      </w:r>
    </w:p>
    <w:p w14:paraId="232C39F1" w14:textId="77777777" w:rsidR="00EE16E0" w:rsidRPr="003F5CE5" w:rsidRDefault="00EE16E0" w:rsidP="002C0D63">
      <w:pPr>
        <w:spacing w:line="276" w:lineRule="auto"/>
        <w:rPr>
          <w:rFonts w:eastAsia="Calibri" w:cstheme="minorHAnsi"/>
          <w:lang w:eastAsia="pl-PL"/>
        </w:rPr>
      </w:pPr>
    </w:p>
    <w:p w14:paraId="72B7856D" w14:textId="77777777" w:rsidR="007468E7" w:rsidRPr="006A4549" w:rsidRDefault="007468E7" w:rsidP="00DB18F5">
      <w:pPr>
        <w:pStyle w:val="Nagwek2"/>
      </w:pPr>
      <w:bookmarkStart w:id="164" w:name="_Toc52804185"/>
      <w:bookmarkStart w:id="165" w:name="_Toc89158419"/>
      <w:bookmarkStart w:id="166" w:name="_Toc89158838"/>
      <w:bookmarkStart w:id="167" w:name="_Toc122334244"/>
      <w:r w:rsidRPr="006A4549">
        <w:t>Różnorodność biologiczna, rośliny i zwierzęta</w:t>
      </w:r>
      <w:bookmarkEnd w:id="164"/>
      <w:bookmarkEnd w:id="165"/>
      <w:bookmarkEnd w:id="166"/>
      <w:r w:rsidR="000672AB" w:rsidRPr="006A4549">
        <w:t xml:space="preserve"> oraz grzyby</w:t>
      </w:r>
      <w:bookmarkEnd w:id="167"/>
    </w:p>
    <w:p w14:paraId="05868D41" w14:textId="77777777" w:rsidR="007468E7" w:rsidRPr="005B0687" w:rsidRDefault="007468E7" w:rsidP="00511B08">
      <w:pPr>
        <w:spacing w:line="276" w:lineRule="auto"/>
        <w:rPr>
          <w:rFonts w:eastAsia="Calibri" w:cstheme="minorHAnsi"/>
        </w:rPr>
      </w:pPr>
      <w:r w:rsidRPr="005B0687">
        <w:rPr>
          <w:rFonts w:eastAsia="Calibri" w:cstheme="minorHAnsi"/>
        </w:rPr>
        <w:t xml:space="preserve">Realizacja zapisów </w:t>
      </w:r>
      <w:r w:rsidR="003D2AD9" w:rsidRPr="005B0687">
        <w:rPr>
          <w:rFonts w:eastAsia="Calibri" w:cstheme="minorHAnsi"/>
        </w:rPr>
        <w:t xml:space="preserve">Strategii </w:t>
      </w:r>
      <w:r w:rsidR="005B0687" w:rsidRPr="005B0687">
        <w:rPr>
          <w:rFonts w:eastAsia="Calibri" w:cstheme="minorHAnsi"/>
        </w:rPr>
        <w:t>Rozwoju Ponadlokalnego dla Gmin Fałków, Radoszyce i Ruda Maleniecka</w:t>
      </w:r>
      <w:r w:rsidRPr="005B0687">
        <w:rPr>
          <w:rFonts w:eastAsia="Calibri" w:cstheme="minorHAnsi"/>
        </w:rPr>
        <w:t xml:space="preserve"> w przypadku typowych działań inwestycyjnych</w:t>
      </w:r>
      <w:r w:rsidR="005B0687" w:rsidRPr="005B0687">
        <w:rPr>
          <w:rFonts w:eastAsia="Calibri" w:cstheme="minorHAnsi"/>
        </w:rPr>
        <w:t xml:space="preserve"> </w:t>
      </w:r>
      <w:r w:rsidRPr="005B0687">
        <w:rPr>
          <w:rFonts w:eastAsia="Calibri" w:cstheme="minorHAnsi"/>
        </w:rPr>
        <w:t>w</w:t>
      </w:r>
      <w:r w:rsidR="006920F5" w:rsidRPr="005B0687">
        <w:rPr>
          <w:rFonts w:eastAsia="Calibri" w:cstheme="minorHAnsi"/>
        </w:rPr>
        <w:t xml:space="preserve"> </w:t>
      </w:r>
      <w:r w:rsidRPr="005B0687">
        <w:rPr>
          <w:rFonts w:eastAsia="Calibri" w:cstheme="minorHAnsi"/>
        </w:rPr>
        <w:t>zakresie gospodarki wodno-ściekowej, infrastruktury technicznej, infrastruktury dr</w:t>
      </w:r>
      <w:r w:rsidR="0095338C" w:rsidRPr="005B0687">
        <w:rPr>
          <w:rFonts w:eastAsia="Calibri" w:cstheme="minorHAnsi"/>
        </w:rPr>
        <w:t xml:space="preserve">ogowej, gospodarki wodami, </w:t>
      </w:r>
      <w:r w:rsidRPr="005B0687">
        <w:rPr>
          <w:rFonts w:eastAsia="Calibri" w:cstheme="minorHAnsi"/>
        </w:rPr>
        <w:t xml:space="preserve">modernizacji budynków może powodować wystąpienie negatywnych, bezpośrednich, chwilowych oddziaływań na środowisko przyrodnicze. </w:t>
      </w:r>
    </w:p>
    <w:p w14:paraId="15E5A466" w14:textId="77777777" w:rsidR="007468E7" w:rsidRPr="003F5CE5" w:rsidRDefault="007468E7" w:rsidP="00511B08">
      <w:pPr>
        <w:spacing w:line="276" w:lineRule="auto"/>
        <w:rPr>
          <w:rFonts w:eastAsia="Calibri" w:cstheme="minorHAnsi"/>
        </w:rPr>
      </w:pPr>
      <w:r w:rsidRPr="003F5CE5">
        <w:rPr>
          <w:rFonts w:eastAsia="Calibri" w:cstheme="minorHAnsi"/>
        </w:rPr>
        <w:t>Prace budowlane mogą wpływać bezpośrednio i negatywnie na bioróżnorodność poprzez: możliwe zniszczenie siedlisk roślin i</w:t>
      </w:r>
      <w:r w:rsidR="006920F5" w:rsidRPr="003F5CE5">
        <w:rPr>
          <w:rFonts w:eastAsia="Calibri" w:cstheme="minorHAnsi"/>
        </w:rPr>
        <w:t xml:space="preserve"> </w:t>
      </w:r>
      <w:r w:rsidRPr="003F5CE5">
        <w:rPr>
          <w:rFonts w:eastAsia="Calibri" w:cstheme="minorHAnsi"/>
        </w:rPr>
        <w:t>zwierząt, zmiany stosunków gruntowo-wodnych, tworzenie barier</w:t>
      </w:r>
      <w:r w:rsidR="00BB09C2" w:rsidRPr="003F5CE5">
        <w:rPr>
          <w:rFonts w:eastAsia="Calibri" w:cstheme="minorHAnsi"/>
        </w:rPr>
        <w:br/>
      </w:r>
      <w:r w:rsidRPr="003F5CE5">
        <w:rPr>
          <w:rFonts w:eastAsia="Calibri" w:cstheme="minorHAnsi"/>
        </w:rPr>
        <w:t>w migracji zwierząt, zmianę warunków siedliskowych oraz wycinkę drzew i krzewów. Będą to jednak oddziaływania chwilowe. Negatywne oddziaływanie na środowisko inwestycji, szczególnie tych związanych z</w:t>
      </w:r>
      <w:r w:rsidR="006920F5" w:rsidRPr="003F5CE5">
        <w:rPr>
          <w:rFonts w:eastAsia="Calibri" w:cstheme="minorHAnsi"/>
        </w:rPr>
        <w:t xml:space="preserve"> </w:t>
      </w:r>
      <w:r w:rsidRPr="003F5CE5">
        <w:rPr>
          <w:rFonts w:eastAsia="Calibri" w:cstheme="minorHAnsi"/>
        </w:rPr>
        <w:t>rozbudową sieci 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w:t>
      </w:r>
      <w:r w:rsidR="00472219" w:rsidRPr="003F5CE5">
        <w:rPr>
          <w:rFonts w:eastAsia="Calibri" w:cstheme="minorHAnsi"/>
        </w:rPr>
        <w:t xml:space="preserve"> </w:t>
      </w:r>
      <w:r w:rsidRPr="003F5CE5">
        <w:rPr>
          <w:rFonts w:eastAsia="Calibri" w:cstheme="minorHAnsi"/>
        </w:rPr>
        <w:t xml:space="preserve">ramach których ustalone zostaną działania mające na celu ochronę siedlisk wraz z zasobami przyrody na nich występującymi. Szerokość strefy oddziaływania drogi na strukturę, skład i kluczowe procesy ekologiczne kształtujące dane siedlisko uzależniona jest od zasięgu zmian stosunków wodnych, dyspersji biogenów, zanieczyszczeń i wrażliwości siedlisk. </w:t>
      </w:r>
    </w:p>
    <w:p w14:paraId="25E08FDC" w14:textId="77777777" w:rsidR="007468E7" w:rsidRPr="00472219" w:rsidRDefault="007468E7" w:rsidP="00511B08">
      <w:pPr>
        <w:spacing w:before="120" w:line="276" w:lineRule="auto"/>
        <w:rPr>
          <w:rFonts w:eastAsia="Calibri" w:cstheme="minorHAnsi"/>
        </w:rPr>
      </w:pPr>
      <w:r w:rsidRPr="00472219">
        <w:rPr>
          <w:rFonts w:eastAsia="Calibri" w:cstheme="minorHAnsi"/>
        </w:rPr>
        <w:t>Negatywne skutki funkcjonowania ciągów komunikacyjnych to:</w:t>
      </w:r>
    </w:p>
    <w:p w14:paraId="32FBA43E"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utrudnienie przemieszczania się zwierząt i roślin,</w:t>
      </w:r>
    </w:p>
    <w:p w14:paraId="7AD8B6A3"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wypadki i kolizje drogowe z dzikimi zwierzętami,</w:t>
      </w:r>
    </w:p>
    <w:p w14:paraId="66E37C6E"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zniszczenie siedlisk w zasięgu przebiegu i oddziaływania drogi,</w:t>
      </w:r>
    </w:p>
    <w:p w14:paraId="4029737C"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przekształcanie terenu przyległego do drogi (osiedlanie się człowieka wzdłuż dróg),</w:t>
      </w:r>
    </w:p>
    <w:p w14:paraId="114028A0" w14:textId="77777777" w:rsidR="00AB7CC1"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ekspansja gatunków obcych na danym terenie, związanych z człowiekiem.</w:t>
      </w:r>
    </w:p>
    <w:p w14:paraId="65634E07" w14:textId="77777777" w:rsidR="007468E7" w:rsidRPr="003F5CE5" w:rsidRDefault="007468E7" w:rsidP="00511B08">
      <w:pPr>
        <w:spacing w:before="240" w:line="276" w:lineRule="auto"/>
        <w:rPr>
          <w:rFonts w:eastAsia="Calibri" w:cstheme="minorHAnsi"/>
        </w:rPr>
      </w:pPr>
      <w:r w:rsidRPr="003F5CE5">
        <w:rPr>
          <w:rFonts w:eastAsia="Calibri" w:cstheme="minorHAnsi"/>
        </w:rPr>
        <w:t>W perspektywie długoterminowej działania związane z budową systemów kanalizacyjnych</w:t>
      </w:r>
      <w:r w:rsidR="00BB09C2" w:rsidRPr="003F5CE5">
        <w:rPr>
          <w:rFonts w:eastAsia="Calibri" w:cstheme="minorHAnsi"/>
        </w:rPr>
        <w:br/>
      </w:r>
      <w:r w:rsidRPr="003F5CE5">
        <w:rPr>
          <w:rFonts w:eastAsia="Calibri" w:cstheme="minorHAnsi"/>
        </w:rPr>
        <w:t xml:space="preserve">będą miały stały, pozytywny wpływ na bioróżnorodność zwłaszcza organizmów żyjących w glebie </w:t>
      </w:r>
      <w:r w:rsidR="0095338C" w:rsidRPr="003F5CE5">
        <w:rPr>
          <w:rFonts w:eastAsia="Calibri" w:cstheme="minorHAnsi"/>
        </w:rPr>
        <w:br/>
      </w:r>
      <w:r w:rsidRPr="003F5CE5">
        <w:rPr>
          <w:rFonts w:eastAsia="Calibri" w:cstheme="minorHAnsi"/>
        </w:rPr>
        <w:t>i w wodzie. Racjonalna gospodarka wodno-ściekowa zmniejsza udział zanieczyszczeń bezpośrednio kierowanych do wód i do ziemi, co</w:t>
      </w:r>
      <w:r w:rsidR="003F5CE5" w:rsidRPr="003F5CE5">
        <w:rPr>
          <w:rFonts w:eastAsia="Calibri" w:cstheme="minorHAnsi"/>
        </w:rPr>
        <w:t xml:space="preserve"> </w:t>
      </w:r>
      <w:r w:rsidRPr="003F5CE5">
        <w:rPr>
          <w:rFonts w:eastAsia="Calibri" w:cstheme="minorHAnsi"/>
        </w:rPr>
        <w:t xml:space="preserve">w konsekwencji zwiększy zasobność i jakość gleb oraz poprawi stan wód powierzchniowych i podziemnych na terenie </w:t>
      </w:r>
      <w:r w:rsidR="003F5CE5" w:rsidRPr="003F5CE5">
        <w:rPr>
          <w:rFonts w:eastAsia="Calibri" w:cstheme="minorHAnsi"/>
        </w:rPr>
        <w:t>gmin</w:t>
      </w:r>
      <w:r w:rsidR="0095338C" w:rsidRPr="003F5CE5">
        <w:rPr>
          <w:rFonts w:eastAsia="Calibri" w:cstheme="minorHAnsi"/>
        </w:rPr>
        <w:t>.</w:t>
      </w:r>
    </w:p>
    <w:p w14:paraId="2DB53C75" w14:textId="77777777" w:rsidR="007468E7" w:rsidRPr="003F5CE5" w:rsidRDefault="007468E7" w:rsidP="00EE16E0">
      <w:pPr>
        <w:spacing w:line="276" w:lineRule="auto"/>
        <w:rPr>
          <w:rFonts w:eastAsia="Calibri" w:cstheme="minorHAnsi"/>
        </w:rPr>
      </w:pPr>
      <w:r w:rsidRPr="003F5CE5">
        <w:rPr>
          <w:rFonts w:eastAsia="Calibri" w:cstheme="minorHAnsi"/>
        </w:rPr>
        <w:t xml:space="preserve">Przed rozpoczęciem prac związanych z </w:t>
      </w:r>
      <w:r w:rsidR="00CD5A78" w:rsidRPr="003F5CE5">
        <w:rPr>
          <w:rFonts w:eastAsia="Calibri" w:cstheme="minorHAnsi"/>
        </w:rPr>
        <w:t>termo</w:t>
      </w:r>
      <w:r w:rsidRPr="003F5CE5">
        <w:rPr>
          <w:rFonts w:eastAsia="Calibri" w:cstheme="minorHAnsi"/>
        </w:rPr>
        <w:t>modernizacją budynków zarządca powinien wykonać ekspertyzę przyrodniczą stwierdzającą obecność lub bra</w:t>
      </w:r>
      <w:r w:rsidR="00D17F60" w:rsidRPr="003F5CE5">
        <w:rPr>
          <w:rFonts w:eastAsia="Calibri" w:cstheme="minorHAnsi"/>
        </w:rPr>
        <w:t>k chronionych gatunków ptaków i</w:t>
      </w:r>
      <w:r w:rsidR="003F5CE5" w:rsidRPr="003F5CE5">
        <w:rPr>
          <w:rFonts w:eastAsia="Calibri" w:cstheme="minorHAnsi"/>
        </w:rPr>
        <w:t xml:space="preserve"> </w:t>
      </w:r>
      <w:r w:rsidRPr="003F5CE5">
        <w:rPr>
          <w:rFonts w:eastAsia="Calibri" w:cstheme="minorHAnsi"/>
        </w:rPr>
        <w:t>nietoperzy w danym obiekcie budowlanym. Ekspertyzę powinna wykonać osoba merytorycznie związana</w:t>
      </w:r>
      <w:r w:rsidR="00BB09C2" w:rsidRPr="003F5CE5">
        <w:rPr>
          <w:rFonts w:eastAsia="Calibri" w:cstheme="minorHAnsi"/>
        </w:rPr>
        <w:br/>
      </w:r>
      <w:r w:rsidRPr="003F5CE5">
        <w:rPr>
          <w:rFonts w:eastAsia="Calibri" w:cstheme="minorHAnsi"/>
        </w:rPr>
        <w:t>z ornitologią (ptaki) i chiropterologią (nietoperze). W przypadku konieczności zniszczenia podczas prac budowlanych siedlisk ptaków objętych ochroną, należy uzyskać zezwolenie Regionalnego Dyrektora Ochrony Środowiska, przy jednoczesnym zapewnieniu zastępczych miejsc lęgowych np.: poprzez zawieszenie budek lęgowych dla ptaków i budek lub schronów dla nietoperzy. Poza tym termin</w:t>
      </w:r>
      <w:r w:rsidR="003F5CE5" w:rsidRPr="003F5CE5">
        <w:rPr>
          <w:rFonts w:eastAsia="Calibri" w:cstheme="minorHAnsi"/>
        </w:rPr>
        <w:t xml:space="preserve"> </w:t>
      </w:r>
      <w:r w:rsidRPr="003F5CE5">
        <w:rPr>
          <w:rFonts w:eastAsia="Calibri" w:cstheme="minorHAnsi"/>
        </w:rPr>
        <w:t>i sposób wykonania prac należy dostosować do okresów lęgowych zwierząt.</w:t>
      </w:r>
    </w:p>
    <w:p w14:paraId="1CDD2D26" w14:textId="77777777" w:rsidR="00D67F36" w:rsidRPr="000C3E0A" w:rsidRDefault="00D67F36" w:rsidP="00511B08">
      <w:pPr>
        <w:spacing w:line="276" w:lineRule="auto"/>
        <w:rPr>
          <w:rFonts w:eastAsia="Calibri" w:cstheme="minorHAnsi"/>
          <w:u w:val="single"/>
        </w:rPr>
      </w:pPr>
    </w:p>
    <w:p w14:paraId="6C19B9B5" w14:textId="77777777" w:rsidR="005809FB" w:rsidRPr="000C3E0A" w:rsidRDefault="005809FB" w:rsidP="00511B08">
      <w:pPr>
        <w:spacing w:line="276" w:lineRule="auto"/>
        <w:rPr>
          <w:rFonts w:eastAsia="Calibri" w:cstheme="minorHAnsi"/>
          <w:u w:val="single"/>
        </w:rPr>
      </w:pPr>
      <w:r w:rsidRPr="000C3E0A">
        <w:rPr>
          <w:rFonts w:eastAsia="Calibri" w:cstheme="minorHAnsi"/>
          <w:u w:val="single"/>
        </w:rPr>
        <w:t>Konwencja o różnorodności biologicznej</w:t>
      </w:r>
    </w:p>
    <w:p w14:paraId="31F649B8" w14:textId="77777777" w:rsidR="005809FB" w:rsidRPr="000C3E0A" w:rsidRDefault="005809FB" w:rsidP="00511B08">
      <w:pPr>
        <w:spacing w:after="240" w:line="276" w:lineRule="auto"/>
        <w:rPr>
          <w:rFonts w:eastAsia="Calibri" w:cstheme="minorHAnsi"/>
        </w:rPr>
      </w:pPr>
      <w:r w:rsidRPr="000C3E0A">
        <w:rPr>
          <w:rFonts w:eastAsia="Calibri" w:cstheme="minorHAnsi"/>
        </w:rPr>
        <w:t xml:space="preserve">W dniu 5 czerwca 1992 r. została sporządzona w Rio de Janeiro Konwencja o różnorodności biologicznej. Celami konwencji jest ochrona różnorodności biologicznej, zrównoważone użytkowanie jej elementów oraz uczciwy i sprawiedliwy podział korzyści wynikających z wykorzystywania zasobów genetycznych, w tym przez odpowiedni dostęp do zasobów genetycznych i odpowiedni transfer właściwych technologii, z uwzględnieniem wszystkich praw do tych zasobów i technologii, a także odpowiednie finansowanie. </w:t>
      </w:r>
    </w:p>
    <w:p w14:paraId="5076E026" w14:textId="77777777" w:rsidR="005809FB" w:rsidRPr="00AB1027" w:rsidRDefault="005809FB" w:rsidP="00511B08">
      <w:pPr>
        <w:spacing w:line="276" w:lineRule="auto"/>
        <w:rPr>
          <w:rFonts w:eastAsia="Calibri" w:cstheme="minorHAnsi"/>
          <w:u w:val="single"/>
        </w:rPr>
      </w:pPr>
      <w:r w:rsidRPr="00AB1027">
        <w:rPr>
          <w:rFonts w:eastAsia="Calibri" w:cstheme="minorHAnsi"/>
          <w:u w:val="single"/>
        </w:rPr>
        <w:t>Konwencja o ochronie gatunków dzikiej flory i fauny europejskiej oraz ich siedlisk</w:t>
      </w:r>
    </w:p>
    <w:p w14:paraId="7B81F681" w14:textId="77777777" w:rsidR="005809FB" w:rsidRPr="00AB1027" w:rsidRDefault="005809FB" w:rsidP="00511B08">
      <w:pPr>
        <w:spacing w:after="240" w:line="276" w:lineRule="auto"/>
        <w:rPr>
          <w:rFonts w:eastAsia="Calibri" w:cstheme="minorHAnsi"/>
        </w:rPr>
      </w:pPr>
      <w:r w:rsidRPr="00AB1027">
        <w:rPr>
          <w:rFonts w:eastAsia="Calibri" w:cstheme="minorHAnsi"/>
        </w:rPr>
        <w:t>Dnia 19 września 1979 r. w Bernie sporządzono Konwencję o ochronie gatunków dzikiej flory i fauny europejskiej oraz ich siedlisk. Zgodnie z jej postanowieniami:</w:t>
      </w:r>
    </w:p>
    <w:p w14:paraId="43DAB7DC" w14:textId="77777777" w:rsidR="005809FB" w:rsidRPr="00AB1027" w:rsidRDefault="005809FB" w:rsidP="00511B08">
      <w:pPr>
        <w:spacing w:line="276" w:lineRule="auto"/>
        <w:rPr>
          <w:rFonts w:eastAsia="Calibri" w:cstheme="minorHAnsi"/>
        </w:rPr>
      </w:pPr>
      <w:r w:rsidRPr="00AB1027">
        <w:rPr>
          <w:rFonts w:eastAsia="Calibri" w:cstheme="minorHAnsi"/>
        </w:rPr>
        <w:t>Art. 3.</w:t>
      </w:r>
    </w:p>
    <w:p w14:paraId="38CC5CA5" w14:textId="77777777" w:rsidR="005809FB" w:rsidRPr="00AB1027" w:rsidRDefault="005809FB" w:rsidP="00511B08">
      <w:pPr>
        <w:spacing w:line="276" w:lineRule="auto"/>
        <w:rPr>
          <w:rFonts w:eastAsia="Calibri" w:cstheme="minorHAnsi"/>
        </w:rPr>
      </w:pPr>
      <w:r w:rsidRPr="00AB1027">
        <w:rPr>
          <w:rFonts w:eastAsia="Calibri" w:cstheme="minorHAnsi"/>
        </w:rPr>
        <w:t xml:space="preserve">1. Każda z umawiających się stron podejmie działania mające na celu wdrożenie krajowej polityki ochrony dzikiej flory i fauny oraz siedlisk naturalnych, ze szczególnym uwzględnieniem gatunków zagrożonych i ginących, zwłaszcza gatunków endemicznych oraz tych, których siedliska są zagrożone, w rozumieniu postanowień niniejszej konwencji. </w:t>
      </w:r>
    </w:p>
    <w:p w14:paraId="130B0B19" w14:textId="77777777" w:rsidR="005809FB" w:rsidRPr="00AB1027" w:rsidRDefault="005809FB" w:rsidP="00511B08">
      <w:pPr>
        <w:spacing w:line="276" w:lineRule="auto"/>
        <w:rPr>
          <w:rFonts w:eastAsia="Calibri" w:cstheme="minorHAnsi"/>
        </w:rPr>
      </w:pPr>
      <w:r w:rsidRPr="00AB1027">
        <w:rPr>
          <w:rFonts w:eastAsia="Calibri" w:cstheme="minorHAnsi"/>
        </w:rPr>
        <w:t xml:space="preserve">2. Każda z umawiających się stron podejmuje się uwzględnić ochronę dzikiej fauny i flory w swojej polityce dotyczącej planowania i rozwoju oraz w swych działaniach ukierunkowanych na ograniczenie zanieczyszczeń. </w:t>
      </w:r>
    </w:p>
    <w:p w14:paraId="29B579CD" w14:textId="77777777" w:rsidR="005809FB" w:rsidRPr="00AB1027" w:rsidRDefault="005809FB" w:rsidP="00511B08">
      <w:pPr>
        <w:spacing w:line="276" w:lineRule="auto"/>
        <w:rPr>
          <w:rFonts w:eastAsia="Calibri" w:cstheme="minorHAnsi"/>
        </w:rPr>
      </w:pPr>
      <w:r w:rsidRPr="00AB1027">
        <w:rPr>
          <w:rFonts w:eastAsia="Calibri" w:cstheme="minorHAnsi"/>
        </w:rPr>
        <w:t>3. Każda z umawiających się stron będzie wspierać edukację i rozpowszechnianie ogólnych informacji o potrzebie ochrony dzikiej flory i fauny oraz ich siedlisk.</w:t>
      </w:r>
    </w:p>
    <w:p w14:paraId="320E7E65" w14:textId="77777777" w:rsidR="00037DB0" w:rsidRPr="00AB1027" w:rsidRDefault="00037DB0" w:rsidP="00511B08">
      <w:pPr>
        <w:spacing w:line="276" w:lineRule="auto"/>
        <w:rPr>
          <w:rFonts w:eastAsia="Calibri" w:cstheme="minorHAnsi"/>
        </w:rPr>
      </w:pPr>
      <w:r w:rsidRPr="00AB1027">
        <w:rPr>
          <w:rFonts w:eastAsia="Calibri" w:cstheme="minorHAnsi"/>
        </w:rPr>
        <w:t xml:space="preserve">Art. 4. </w:t>
      </w:r>
    </w:p>
    <w:p w14:paraId="7113C91F" w14:textId="77777777" w:rsidR="00037DB0" w:rsidRPr="00AB1027" w:rsidRDefault="00037DB0" w:rsidP="00511B08">
      <w:pPr>
        <w:spacing w:line="276" w:lineRule="auto"/>
        <w:rPr>
          <w:rFonts w:eastAsia="Calibri" w:cstheme="minorHAnsi"/>
        </w:rPr>
      </w:pPr>
      <w:r w:rsidRPr="00AB1027">
        <w:rPr>
          <w:rFonts w:eastAsia="Calibri" w:cstheme="minorHAnsi"/>
        </w:rPr>
        <w:t xml:space="preserve">1. Każda z umawiających się stron podejmie właściwe i niezbędne środki ustawodawcze </w:t>
      </w:r>
      <w:r w:rsidRPr="00AB1027">
        <w:rPr>
          <w:rFonts w:eastAsia="Calibri" w:cstheme="minorHAnsi"/>
        </w:rPr>
        <w:br/>
        <w:t xml:space="preserve">i administracyjne, by zapewnić ochronę siedlisk dzikiej flory i fauny, w szczególności gatunków wymienionych w załącznikach I i II, oraz ochronę zagrożonych siedlisk naturalnych. </w:t>
      </w:r>
    </w:p>
    <w:p w14:paraId="1F17A1B3" w14:textId="77777777" w:rsidR="00037DB0" w:rsidRPr="00AB1027" w:rsidRDefault="00037DB0" w:rsidP="00511B08">
      <w:pPr>
        <w:spacing w:line="276" w:lineRule="auto"/>
        <w:rPr>
          <w:rFonts w:eastAsia="Calibri" w:cstheme="minorHAnsi"/>
        </w:rPr>
      </w:pPr>
      <w:r w:rsidRPr="00AB1027">
        <w:rPr>
          <w:rFonts w:eastAsia="Calibri" w:cstheme="minorHAnsi"/>
        </w:rPr>
        <w:t xml:space="preserve">2. Umawiające się strony w swojej polityce dotyczącej planowania i rozwoju będą mieć na względzie potrzebę ochrony obszarów chronionych, określonych w ustępie poprzedzającym, tak aby uniknąć lub zmniejszyć tak dalece, jak to możliwe, wszelkie pogarszanie się stanu takich terenów. </w:t>
      </w:r>
    </w:p>
    <w:p w14:paraId="68A3182E" w14:textId="77777777" w:rsidR="00037DB0" w:rsidRPr="00AB1027" w:rsidRDefault="00037DB0" w:rsidP="00511B08">
      <w:pPr>
        <w:spacing w:line="276" w:lineRule="auto"/>
        <w:rPr>
          <w:rFonts w:eastAsia="Calibri" w:cstheme="minorHAnsi"/>
        </w:rPr>
      </w:pPr>
      <w:r w:rsidRPr="00AB1027">
        <w:rPr>
          <w:rFonts w:eastAsia="Calibri" w:cstheme="minorHAnsi"/>
        </w:rPr>
        <w:t xml:space="preserve">3. Umawiające się strony podejmują się zwracać szczególną uwagę na ochronę obszarów ważnych dla gatunków wędrownych, wymienionych w załącznikach II i III, które są odpowiednio usytuowane na szlakach wędrówek i spełniają rolę terenów zimowania, odpoczynku, żerowania, rozmnażania lub pierzenia. </w:t>
      </w:r>
    </w:p>
    <w:p w14:paraId="53E399D7" w14:textId="77777777" w:rsidR="00037DB0" w:rsidRPr="00AB1027" w:rsidRDefault="00037DB0" w:rsidP="00511B08">
      <w:pPr>
        <w:spacing w:line="276" w:lineRule="auto"/>
        <w:rPr>
          <w:rFonts w:eastAsia="Calibri" w:cstheme="minorHAnsi"/>
        </w:rPr>
      </w:pPr>
      <w:r w:rsidRPr="00AB1027">
        <w:rPr>
          <w:rFonts w:eastAsia="Calibri" w:cstheme="minorHAnsi"/>
        </w:rPr>
        <w:t>4. Umawiające się strony podejmują się, stosownie do potrzeb, koordynować działania w zakresie ochrony siedlisk naturalnych, o których mowa w niniejszym artykule, jeśli są one położone na obszarach przygranicznych.</w:t>
      </w:r>
    </w:p>
    <w:p w14:paraId="5D91B3FB" w14:textId="77777777" w:rsidR="00037DB0" w:rsidRPr="00AB1027" w:rsidRDefault="00037DB0" w:rsidP="00511B08">
      <w:pPr>
        <w:spacing w:line="276" w:lineRule="auto"/>
        <w:rPr>
          <w:rFonts w:eastAsia="Calibri" w:cstheme="minorHAnsi"/>
        </w:rPr>
      </w:pPr>
      <w:r w:rsidRPr="00AB1027">
        <w:rPr>
          <w:rFonts w:eastAsia="Calibri" w:cstheme="minorHAnsi"/>
        </w:rPr>
        <w:t xml:space="preserve">Art. 5. Każda z umawiających się stron podejmie właściwe i niezbędne środki ustawodawcze </w:t>
      </w:r>
      <w:r w:rsidRPr="00AB1027">
        <w:rPr>
          <w:rFonts w:eastAsia="Calibri" w:cstheme="minorHAnsi"/>
        </w:rPr>
        <w:br/>
        <w:t xml:space="preserve">i administracyjne, aby zapewnić szczególną ochronę gatunków dzikiej flory, wymienionych </w:t>
      </w:r>
      <w:r w:rsidRPr="00AB1027">
        <w:rPr>
          <w:rFonts w:eastAsia="Calibri" w:cstheme="minorHAnsi"/>
        </w:rPr>
        <w:br/>
        <w:t>w załączniku I. Należy zabronić umyślnego zrywania, zbierania, ścinania lub wyrywania takich roślin. Każda z umawiających się stron, stosownie do potrzeb, zakaże posiadania lub sprzedaży roślin tych gatunków.</w:t>
      </w:r>
    </w:p>
    <w:p w14:paraId="39B28D15" w14:textId="77777777" w:rsidR="00037DB0" w:rsidRPr="00AB1027" w:rsidRDefault="00037DB0" w:rsidP="00511B08">
      <w:pPr>
        <w:spacing w:line="276" w:lineRule="auto"/>
        <w:rPr>
          <w:rFonts w:eastAsia="Calibri" w:cstheme="minorHAnsi"/>
        </w:rPr>
      </w:pPr>
      <w:r w:rsidRPr="00AB1027">
        <w:rPr>
          <w:rFonts w:eastAsia="Calibri" w:cstheme="minorHAnsi"/>
        </w:rPr>
        <w:t xml:space="preserve">Art. 6. Każda z umawiających się stron podejmie właściwe i niezbędne przedsięwzięcia ustawodawcze i administracyjne, aby zapewnić szczególną ochronę gatunków dzikiej fauny, wymienionych </w:t>
      </w:r>
      <w:r w:rsidRPr="00AB1027">
        <w:rPr>
          <w:rFonts w:eastAsia="Calibri" w:cstheme="minorHAnsi"/>
        </w:rPr>
        <w:br/>
        <w:t xml:space="preserve">w załączniku II. W odniesieniu do zwierząt tych gatunków muszą być przede wszystkim zakazane: </w:t>
      </w:r>
      <w:r w:rsidRPr="00AB1027">
        <w:rPr>
          <w:rFonts w:eastAsia="Calibri" w:cstheme="minorHAnsi"/>
        </w:rPr>
        <w:br/>
        <w:t xml:space="preserve">a) wszystkie formy umyślnego chwytania, przetrzymywania i umyślnego zabijania; </w:t>
      </w:r>
      <w:r w:rsidRPr="00AB1027">
        <w:rPr>
          <w:rFonts w:eastAsia="Calibri" w:cstheme="minorHAnsi"/>
        </w:rPr>
        <w:br/>
        <w:t xml:space="preserve">b) umyślne uszkadzanie lub niszczenie miejsc rozrodu lub odpoczynku; </w:t>
      </w:r>
    </w:p>
    <w:p w14:paraId="11DB43DC" w14:textId="77777777" w:rsidR="00037DB0" w:rsidRPr="00AB1027" w:rsidRDefault="00037DB0" w:rsidP="00511B08">
      <w:pPr>
        <w:spacing w:line="276" w:lineRule="auto"/>
        <w:rPr>
          <w:rFonts w:eastAsia="Calibri" w:cstheme="minorHAnsi"/>
        </w:rPr>
      </w:pPr>
      <w:r w:rsidRPr="00AB1027">
        <w:rPr>
          <w:rFonts w:eastAsia="Calibri" w:cstheme="minorHAnsi"/>
        </w:rPr>
        <w:t xml:space="preserve">c) umyślne niepokojenie dzikich zwierząt, zwłaszcza w okresie rozrodu, wychowu młodych lub snu zimowego, jeżeli takie postępowanie będzie miało znaczące skutki w odniesieniu do celów niniejszej konwencji; </w:t>
      </w:r>
    </w:p>
    <w:p w14:paraId="23C7119C" w14:textId="77777777" w:rsidR="00037DB0" w:rsidRPr="00AB1027" w:rsidRDefault="00037DB0" w:rsidP="00511B08">
      <w:pPr>
        <w:spacing w:line="276" w:lineRule="auto"/>
        <w:rPr>
          <w:rFonts w:eastAsia="Calibri" w:cstheme="minorHAnsi"/>
        </w:rPr>
      </w:pPr>
      <w:r w:rsidRPr="00AB1027">
        <w:rPr>
          <w:rFonts w:eastAsia="Calibri" w:cstheme="minorHAnsi"/>
        </w:rPr>
        <w:t xml:space="preserve">d) umyślne niszczenie lub wybieranie jaj oraz posiadanie jaj, a nawet wydmuszek; </w:t>
      </w:r>
    </w:p>
    <w:p w14:paraId="26FB5A7A" w14:textId="77777777" w:rsidR="00037DB0" w:rsidRPr="00AB1027" w:rsidRDefault="00037DB0" w:rsidP="00511B08">
      <w:pPr>
        <w:spacing w:line="276" w:lineRule="auto"/>
        <w:rPr>
          <w:rFonts w:eastAsia="Calibri" w:cstheme="minorHAnsi"/>
        </w:rPr>
      </w:pPr>
      <w:r w:rsidRPr="00AB1027">
        <w:rPr>
          <w:rFonts w:eastAsia="Calibri" w:cstheme="minorHAnsi"/>
        </w:rPr>
        <w:t xml:space="preserve">e) posiadanie i handel wewnętrzny tymi zwierzętami, żywymi lub martwymi, włączając w to zwierzęta wypchane oraz łatwo rozpoznawalne części zwierząt lub produkty z nich pochodzące, </w:t>
      </w:r>
      <w:r w:rsidRPr="00AB1027">
        <w:rPr>
          <w:rFonts w:eastAsia="Calibri" w:cstheme="minorHAnsi"/>
        </w:rPr>
        <w:br/>
        <w:t>w przypadku gdy środek ten przyczyni się do zwiększenia skuteczności postanowień niniejszego artykułu.</w:t>
      </w:r>
    </w:p>
    <w:p w14:paraId="13CAB4C4" w14:textId="77777777" w:rsidR="00037DB0" w:rsidRPr="00E51378" w:rsidRDefault="00037DB0" w:rsidP="00511B08">
      <w:pPr>
        <w:spacing w:line="276" w:lineRule="auto"/>
        <w:rPr>
          <w:rFonts w:eastAsia="Calibri" w:cstheme="minorHAnsi"/>
        </w:rPr>
      </w:pPr>
    </w:p>
    <w:p w14:paraId="628590C1" w14:textId="77777777" w:rsidR="00037DB0" w:rsidRPr="00E51378" w:rsidRDefault="00027505" w:rsidP="00511B08">
      <w:pPr>
        <w:spacing w:line="276" w:lineRule="auto"/>
        <w:rPr>
          <w:rFonts w:eastAsia="Calibri" w:cstheme="minorHAnsi"/>
          <w:u w:val="single"/>
        </w:rPr>
      </w:pPr>
      <w:r w:rsidRPr="00E51378">
        <w:rPr>
          <w:rFonts w:eastAsia="Calibri" w:cstheme="minorHAnsi"/>
          <w:u w:val="single"/>
        </w:rPr>
        <w:t>Konwencja o obszarach wodno-błotnych mających znaczenie międzynarodowe, zwłaszcza jako środowisko życiowe ptactwa wodnego (Konwencja Ramsar)</w:t>
      </w:r>
    </w:p>
    <w:p w14:paraId="390F15E1" w14:textId="77777777" w:rsidR="00027505" w:rsidRPr="00E51378" w:rsidRDefault="00027505" w:rsidP="00511B08">
      <w:pPr>
        <w:spacing w:line="276" w:lineRule="auto"/>
        <w:rPr>
          <w:rFonts w:eastAsia="Calibri" w:cstheme="minorHAnsi"/>
        </w:rPr>
      </w:pPr>
      <w:r w:rsidRPr="00E51378">
        <w:rPr>
          <w:rFonts w:eastAsia="Calibri" w:cstheme="minorHAnsi"/>
        </w:rPr>
        <w:t xml:space="preserve">Konwencję sporządzono w Ramsarze dnia 2 lutego 1971 r. </w:t>
      </w:r>
    </w:p>
    <w:p w14:paraId="12C72372" w14:textId="77777777" w:rsidR="00037DB0" w:rsidRPr="00E51378" w:rsidRDefault="00027505" w:rsidP="00511B08">
      <w:pPr>
        <w:spacing w:line="276" w:lineRule="auto"/>
        <w:rPr>
          <w:rFonts w:eastAsia="Calibri" w:cstheme="minorHAnsi"/>
        </w:rPr>
      </w:pPr>
      <w:r w:rsidRPr="00E51378">
        <w:rPr>
          <w:rFonts w:eastAsia="Calibri" w:cstheme="minorHAnsi"/>
        </w:rPr>
        <w:t xml:space="preserve">Art. 2. </w:t>
      </w:r>
    </w:p>
    <w:p w14:paraId="7CA7838F" w14:textId="77777777" w:rsidR="00027505" w:rsidRPr="00AB1027" w:rsidRDefault="00027505" w:rsidP="00511B08">
      <w:pPr>
        <w:spacing w:line="276" w:lineRule="auto"/>
        <w:rPr>
          <w:rFonts w:eastAsia="Calibri" w:cstheme="minorHAnsi"/>
        </w:rPr>
      </w:pPr>
      <w:r w:rsidRPr="00AB1027">
        <w:rPr>
          <w:rFonts w:eastAsia="Calibri" w:cstheme="minorHAnsi"/>
        </w:rPr>
        <w:t xml:space="preserve">1. Każda z Umawiających się Stron wskaże odpowiednie obszary wodno-błotne na swoim terytorium, w celu włączenia ich do Spisu Obszarów Wodno-Błotnych o Międzynarodowym Znaczeniu, zwanego dalej "Spisem", który będzie prowadzony przez biuro utworzone na podstawie artykułu 8. Granice poszczególnych obszarów wodno-błotnych będą dokładnie opisane i naniesione na mapę, mogą one też obejmować strefy przybrzeżne rzek i mórz przylegające do obszarów wodno-błotnych oraz wyspy lub wody morskie głębsze niż sześć metrów podczas odpływu, lecz otoczone obszarami wodnobłotnymi, zwłaszcza gdy mają one duże znaczenie jako środowisko życiowe ptactwa wodnego. </w:t>
      </w:r>
    </w:p>
    <w:p w14:paraId="416EF92A" w14:textId="77777777" w:rsidR="00027505" w:rsidRPr="00AB1027" w:rsidRDefault="00027505" w:rsidP="00511B08">
      <w:pPr>
        <w:spacing w:line="276" w:lineRule="auto"/>
        <w:rPr>
          <w:rFonts w:eastAsia="Calibri" w:cstheme="minorHAnsi"/>
        </w:rPr>
      </w:pPr>
      <w:r w:rsidRPr="00AB1027">
        <w:rPr>
          <w:rFonts w:eastAsia="Calibri" w:cstheme="minorHAnsi"/>
        </w:rPr>
        <w:t xml:space="preserve">2. Wyboru obszarów wodno-błotnych, które powinny być zamieszczone w Spisie, należy dokonać na podstawie ich międzynarodowego znaczenia ekologicznego, botanicznego, zoologicznego, limnologicznego lub hydrologicznego. W pierwszym rzędzie powinny być do niego włączone obszary wodno-błotne, które mają międzynarodowe znaczenie jako środowisko życiowe ptactwa wodnego we wszystkich porach roku. </w:t>
      </w:r>
    </w:p>
    <w:p w14:paraId="59598F9B" w14:textId="77777777" w:rsidR="00027505" w:rsidRPr="00AB1027" w:rsidRDefault="00027505" w:rsidP="00511B08">
      <w:pPr>
        <w:spacing w:line="276" w:lineRule="auto"/>
        <w:rPr>
          <w:rFonts w:eastAsia="Calibri" w:cstheme="minorHAnsi"/>
        </w:rPr>
      </w:pPr>
      <w:r w:rsidRPr="00AB1027">
        <w:rPr>
          <w:rFonts w:eastAsia="Calibri" w:cstheme="minorHAnsi"/>
        </w:rPr>
        <w:t xml:space="preserve">3. Zamieszczenie obszaru wodno-błotnego w Spisie nie narusza w niczym wyłącznych, suwerennych praw Umawiającej się Strony, na której terytorium obszar ten się znajduje. </w:t>
      </w:r>
    </w:p>
    <w:p w14:paraId="5BE714DC" w14:textId="77777777" w:rsidR="00027505" w:rsidRPr="00AB1027" w:rsidRDefault="00027505" w:rsidP="00511B08">
      <w:pPr>
        <w:spacing w:line="276" w:lineRule="auto"/>
        <w:rPr>
          <w:rFonts w:eastAsia="Calibri" w:cstheme="minorHAnsi"/>
        </w:rPr>
      </w:pPr>
      <w:r w:rsidRPr="00AB1027">
        <w:rPr>
          <w:rFonts w:eastAsia="Calibri" w:cstheme="minorHAnsi"/>
        </w:rPr>
        <w:t xml:space="preserve">4. Każda z Umawiających się Stron, podpisując niniejszą Konwencję lub składając dokument ratyfikacyjny albo dokument przystąpienia zgodnie z artykułem 9, wskaże co najmniej jeden obszar wodno-błotny w celu zamieszczenia go w Spisie. </w:t>
      </w:r>
    </w:p>
    <w:p w14:paraId="4B1816CF" w14:textId="77777777" w:rsidR="00027505" w:rsidRPr="00AB1027" w:rsidRDefault="00027505" w:rsidP="00511B08">
      <w:pPr>
        <w:spacing w:line="276" w:lineRule="auto"/>
        <w:rPr>
          <w:rFonts w:eastAsia="Calibri" w:cstheme="minorHAnsi"/>
        </w:rPr>
      </w:pPr>
      <w:r w:rsidRPr="00AB1027">
        <w:rPr>
          <w:rFonts w:eastAsia="Calibri" w:cstheme="minorHAnsi"/>
        </w:rPr>
        <w:t xml:space="preserve">5. Każda z Umawiających się Stron ma prawo włączania do Spisu dodatkowych obszarów wodnobłotnych znajdujących się na jej terytorium, do rozszerzania granic obszarów wodno-błotnych już włączonych do Spisu lub, z powodu swych pilnych interesów narodowych, do skreślenia obszarów wodno-błotnych już zamieszczonych w Spisie lub do ograniczenia ich; o zmianach tych zawiadomi możliwie najszybciej organizację lub rząd, odpowiedzialne za pełnienie obowiązków stałego biura, wymienione w artykule 8. </w:t>
      </w:r>
    </w:p>
    <w:p w14:paraId="762FE9B3" w14:textId="77777777" w:rsidR="00027505" w:rsidRPr="00AB1027" w:rsidRDefault="00027505" w:rsidP="00511B08">
      <w:pPr>
        <w:spacing w:line="276" w:lineRule="auto"/>
        <w:rPr>
          <w:rFonts w:eastAsia="Calibri" w:cstheme="minorHAnsi"/>
        </w:rPr>
      </w:pPr>
      <w:r w:rsidRPr="00AB1027">
        <w:rPr>
          <w:rFonts w:eastAsia="Calibri" w:cstheme="minorHAnsi"/>
        </w:rPr>
        <w:t>6. Każda z Umawiających się Stron bierze pod uwagę swoją odpowiedzialność międzynarodową za ochronę, utrzymanie oraz racjonalne użytkowanie zasobów wędrownego ptactwa wodnego, tak przy dokonywaniu zgłoszeń do Spisu, jak i przy korzystaniu z prawa do wprowadzania zmian w Spisie, dotyczących obszarów wodno-błotnych znajdujących się na jej terytorium.</w:t>
      </w:r>
    </w:p>
    <w:p w14:paraId="27256473" w14:textId="77777777" w:rsidR="00055388" w:rsidRPr="00F353C1" w:rsidRDefault="00055388" w:rsidP="00511B08">
      <w:pPr>
        <w:keepNext/>
        <w:spacing w:line="276" w:lineRule="auto"/>
        <w:jc w:val="center"/>
      </w:pPr>
    </w:p>
    <w:p w14:paraId="608B6352" w14:textId="2654F167" w:rsidR="003376BE" w:rsidRDefault="00055388" w:rsidP="002E6C02">
      <w:pPr>
        <w:pStyle w:val="Legenda"/>
      </w:pPr>
      <w:bookmarkStart w:id="168" w:name="_Toc122333870"/>
      <w:r w:rsidRPr="006A4549">
        <w:t xml:space="preserve">Rysunek </w:t>
      </w:r>
      <w:fldSimple w:instr=" SEQ Rysunek \* ARABIC ">
        <w:r w:rsidR="00A9074B">
          <w:rPr>
            <w:noProof/>
          </w:rPr>
          <w:t>24</w:t>
        </w:r>
      </w:fldSimple>
      <w:r w:rsidRPr="006A4549">
        <w:t>.</w:t>
      </w:r>
      <w:r w:rsidR="003F5CE5">
        <w:t xml:space="preserve"> Stanowiska i siedliska minogów.</w:t>
      </w:r>
      <w:bookmarkEnd w:id="168"/>
    </w:p>
    <w:p w14:paraId="5E6E2EEF" w14:textId="77777777" w:rsidR="003F5CE5" w:rsidRPr="003F5CE5" w:rsidRDefault="003F5CE5" w:rsidP="003F5CE5">
      <w:pPr>
        <w:jc w:val="center"/>
        <w:rPr>
          <w:lang w:eastAsia="pl-PL"/>
        </w:rPr>
      </w:pPr>
      <w:r w:rsidRPr="003F5CE5">
        <w:rPr>
          <w:rFonts w:eastAsia="Calibri" w:cstheme="minorHAnsi"/>
          <w:noProof/>
          <w:lang w:eastAsia="pl-PL"/>
        </w:rPr>
        <w:drawing>
          <wp:inline distT="0" distB="0" distL="0" distR="0" wp14:anchorId="607107D1" wp14:editId="6B45B3FD">
            <wp:extent cx="4583875" cy="3891871"/>
            <wp:effectExtent l="0" t="0" r="0" b="0"/>
            <wp:docPr id="8" name="Obraz 8" descr="C:\Users\EKO-PRECYZJA\AppData\Local\Microsoft\Windows\INetCache\Content.Word\minogi stanowiska i siedli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KO-PRECYZJA\AppData\Local\Microsoft\Windows\INetCache\Content.Word\minogi stanowiska i siedliska.png"/>
                    <pic:cNvPicPr>
                      <a:picLocks noChangeAspect="1" noChangeArrowheads="1"/>
                    </pic:cNvPicPr>
                  </pic:nvPicPr>
                  <pic:blipFill>
                    <a:blip r:embed="rId52">
                      <a:extLst>
                        <a:ext uri="{28A0092B-C50C-407E-A947-70E740481C1C}">
                          <a14:useLocalDpi xmlns:a14="http://schemas.microsoft.com/office/drawing/2010/main" val="0"/>
                        </a:ext>
                      </a:extLst>
                    </a:blip>
                    <a:srcRect l="8247" t="6950" r="4333" b="6706"/>
                    <a:stretch>
                      <a:fillRect/>
                    </a:stretch>
                  </pic:blipFill>
                  <pic:spPr bwMode="auto">
                    <a:xfrm>
                      <a:off x="0" y="0"/>
                      <a:ext cx="4583672" cy="3891699"/>
                    </a:xfrm>
                    <a:prstGeom prst="rect">
                      <a:avLst/>
                    </a:prstGeom>
                    <a:noFill/>
                    <a:ln>
                      <a:noFill/>
                    </a:ln>
                  </pic:spPr>
                </pic:pic>
              </a:graphicData>
            </a:graphic>
          </wp:inline>
        </w:drawing>
      </w:r>
    </w:p>
    <w:p w14:paraId="440B611D" w14:textId="77777777" w:rsidR="00055388" w:rsidRDefault="00055388" w:rsidP="008949F6">
      <w:pPr>
        <w:pStyle w:val="Legenda"/>
      </w:pPr>
      <w:r w:rsidRPr="003F5CE5">
        <w:t>źródło: Geoserwis GDOŚ</w:t>
      </w:r>
    </w:p>
    <w:p w14:paraId="03996AA8" w14:textId="77777777" w:rsidR="008949F6" w:rsidRPr="00F353C1" w:rsidRDefault="008949F6" w:rsidP="008949F6">
      <w:pPr>
        <w:rPr>
          <w:lang w:eastAsia="pl-PL"/>
        </w:rPr>
      </w:pPr>
    </w:p>
    <w:p w14:paraId="2F9D6FB2" w14:textId="77777777" w:rsidR="003376BE" w:rsidRPr="00F353C1" w:rsidRDefault="00F353C1" w:rsidP="00CA348C">
      <w:pPr>
        <w:spacing w:line="276" w:lineRule="auto"/>
        <w:rPr>
          <w:rFonts w:eastAsia="Calibri" w:cstheme="minorHAnsi"/>
        </w:rPr>
      </w:pPr>
      <w:r w:rsidRPr="00F353C1">
        <w:rPr>
          <w:rFonts w:eastAsia="Calibri" w:cstheme="minorHAnsi"/>
        </w:rPr>
        <w:t>Na północnym skrawku gminy Fałków oraz zachodniej części gminy Ruda Maleniecka i północnej części gminy Radoszyce występują stanowiska i siedliska minogów.</w:t>
      </w:r>
    </w:p>
    <w:p w14:paraId="45D2D023" w14:textId="77777777" w:rsidR="005B54E8" w:rsidRDefault="00A21536" w:rsidP="00CA348C">
      <w:pPr>
        <w:spacing w:line="276" w:lineRule="auto"/>
      </w:pPr>
      <w:r>
        <w:t xml:space="preserve">Stanowiska i siedliska owadów znajdują się w północnej części gminy Falków, północnej i centralnej części gminy Ruda Maleniecka oraz północnej części gminy Radoszyce. </w:t>
      </w:r>
    </w:p>
    <w:p w14:paraId="4387ABB3" w14:textId="77777777" w:rsidR="002E15F5" w:rsidRDefault="002E15F5" w:rsidP="00CA348C">
      <w:pPr>
        <w:spacing w:line="276" w:lineRule="auto"/>
      </w:pPr>
      <w:r>
        <w:t xml:space="preserve">Stanowiska i siedliska płazów znajdują się w północnej i centralno-wschodniej części gminy Ruda Maleniecka oraz na północny gminy Radoszyce. </w:t>
      </w:r>
    </w:p>
    <w:p w14:paraId="46D2DBD3" w14:textId="77777777" w:rsidR="00F353C1" w:rsidRPr="00F353C1" w:rsidRDefault="00F353C1" w:rsidP="00CA348C">
      <w:pPr>
        <w:keepNext/>
        <w:spacing w:line="276" w:lineRule="auto"/>
      </w:pPr>
    </w:p>
    <w:p w14:paraId="224819C7" w14:textId="77777777" w:rsidR="00F353C1" w:rsidRDefault="00F353C1">
      <w:pPr>
        <w:spacing w:after="160" w:line="259" w:lineRule="auto"/>
        <w:jc w:val="left"/>
        <w:rPr>
          <w:rFonts w:cstheme="minorHAnsi"/>
          <w:iCs/>
          <w:sz w:val="20"/>
          <w:lang w:eastAsia="pl-PL"/>
        </w:rPr>
      </w:pPr>
      <w:r>
        <w:br w:type="page"/>
      </w:r>
    </w:p>
    <w:p w14:paraId="43119EE4" w14:textId="5CA69665" w:rsidR="005B54E8" w:rsidRDefault="005B54E8" w:rsidP="002E6C02">
      <w:pPr>
        <w:pStyle w:val="Legenda"/>
      </w:pPr>
      <w:bookmarkStart w:id="169" w:name="_Toc122333871"/>
      <w:r w:rsidRPr="006A4549">
        <w:t xml:space="preserve">Rysunek </w:t>
      </w:r>
      <w:fldSimple w:instr=" SEQ Rysunek \* ARABIC ">
        <w:r w:rsidR="00A9074B">
          <w:rPr>
            <w:noProof/>
          </w:rPr>
          <w:t>25</w:t>
        </w:r>
      </w:fldSimple>
      <w:r w:rsidRPr="006A4549">
        <w:t xml:space="preserve">. Stanowiska </w:t>
      </w:r>
      <w:r w:rsidR="003F5CE5">
        <w:t>i siedliska owadów.</w:t>
      </w:r>
      <w:bookmarkEnd w:id="169"/>
    </w:p>
    <w:p w14:paraId="16096221" w14:textId="77777777" w:rsidR="003F5CE5" w:rsidRPr="003F5CE5" w:rsidRDefault="00C843E3" w:rsidP="003F5CE5">
      <w:pPr>
        <w:jc w:val="center"/>
        <w:rPr>
          <w:lang w:eastAsia="pl-PL"/>
        </w:rPr>
      </w:pPr>
      <w:r>
        <w:rPr>
          <w:noProof/>
          <w:lang w:eastAsia="pl-PL"/>
        </w:rPr>
        <w:drawing>
          <wp:inline distT="0" distB="0" distL="0" distR="0" wp14:anchorId="6C16F3A8" wp14:editId="478E72E2">
            <wp:extent cx="4572000" cy="3997960"/>
            <wp:effectExtent l="0" t="0" r="0" b="2540"/>
            <wp:docPr id="20" name="Obraz 12" descr="owady stanowiska i sied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wady stanowiska i siedliska"/>
                    <pic:cNvPicPr>
                      <a:picLocks noChangeAspect="1" noChangeArrowheads="1"/>
                    </pic:cNvPicPr>
                  </pic:nvPicPr>
                  <pic:blipFill>
                    <a:blip r:embed="rId53">
                      <a:extLst>
                        <a:ext uri="{28A0092B-C50C-407E-A947-70E740481C1C}">
                          <a14:useLocalDpi xmlns:a14="http://schemas.microsoft.com/office/drawing/2010/main" val="0"/>
                        </a:ext>
                      </a:extLst>
                    </a:blip>
                    <a:srcRect l="7629" t="9494" r="7994" b="7637"/>
                    <a:stretch>
                      <a:fillRect/>
                    </a:stretch>
                  </pic:blipFill>
                  <pic:spPr bwMode="auto">
                    <a:xfrm>
                      <a:off x="0" y="0"/>
                      <a:ext cx="4572000" cy="3997960"/>
                    </a:xfrm>
                    <a:prstGeom prst="rect">
                      <a:avLst/>
                    </a:prstGeom>
                    <a:noFill/>
                    <a:ln>
                      <a:noFill/>
                    </a:ln>
                  </pic:spPr>
                </pic:pic>
              </a:graphicData>
            </a:graphic>
          </wp:inline>
        </w:drawing>
      </w:r>
    </w:p>
    <w:p w14:paraId="0106428A" w14:textId="77777777" w:rsidR="005B54E8" w:rsidRPr="003F5CE5" w:rsidRDefault="005B54E8" w:rsidP="008949F6">
      <w:pPr>
        <w:pStyle w:val="Legenda"/>
      </w:pPr>
      <w:r w:rsidRPr="003F5CE5">
        <w:t>źródło: Geoserwis GDOŚ</w:t>
      </w:r>
    </w:p>
    <w:p w14:paraId="68336499" w14:textId="77777777" w:rsidR="00401B70" w:rsidRPr="005B735D" w:rsidRDefault="00401B70" w:rsidP="00511B08">
      <w:pPr>
        <w:keepNext/>
        <w:spacing w:line="276" w:lineRule="auto"/>
        <w:jc w:val="center"/>
      </w:pPr>
    </w:p>
    <w:p w14:paraId="16A731D4" w14:textId="02528C4C" w:rsidR="00401B70" w:rsidRDefault="00401B70" w:rsidP="002E6C02">
      <w:pPr>
        <w:pStyle w:val="Legenda"/>
      </w:pPr>
      <w:bookmarkStart w:id="170" w:name="_Toc122333872"/>
      <w:r w:rsidRPr="006A4549">
        <w:t xml:space="preserve">Rysunek </w:t>
      </w:r>
      <w:fldSimple w:instr=" SEQ Rysunek \* ARABIC ">
        <w:r w:rsidR="00A9074B">
          <w:rPr>
            <w:noProof/>
          </w:rPr>
          <w:t>26</w:t>
        </w:r>
      </w:fldSimple>
      <w:r w:rsidRPr="006A4549">
        <w:t xml:space="preserve">. Stanowiska i siedliska </w:t>
      </w:r>
      <w:r w:rsidR="008949F6">
        <w:t>płazów.</w:t>
      </w:r>
      <w:bookmarkEnd w:id="170"/>
    </w:p>
    <w:p w14:paraId="272F54B4" w14:textId="77777777" w:rsidR="003F5CE5" w:rsidRPr="003F5CE5" w:rsidRDefault="00C843E3" w:rsidP="008949F6">
      <w:pPr>
        <w:jc w:val="center"/>
        <w:rPr>
          <w:lang w:eastAsia="pl-PL"/>
        </w:rPr>
      </w:pPr>
      <w:r>
        <w:rPr>
          <w:noProof/>
          <w:lang w:eastAsia="pl-PL"/>
        </w:rPr>
        <w:drawing>
          <wp:inline distT="0" distB="0" distL="0" distR="0" wp14:anchorId="3EDA35DF" wp14:editId="545189D2">
            <wp:extent cx="4603750" cy="3933825"/>
            <wp:effectExtent l="0" t="0" r="6350" b="9525"/>
            <wp:docPr id="19" name="Obraz 13" descr="płazy stanowiska i sied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łazy stanowiska i siedliska"/>
                    <pic:cNvPicPr>
                      <a:picLocks noChangeAspect="1" noChangeArrowheads="1"/>
                    </pic:cNvPicPr>
                  </pic:nvPicPr>
                  <pic:blipFill>
                    <a:blip r:embed="rId54">
                      <a:extLst>
                        <a:ext uri="{28A0092B-C50C-407E-A947-70E740481C1C}">
                          <a14:useLocalDpi xmlns:a14="http://schemas.microsoft.com/office/drawing/2010/main" val="0"/>
                        </a:ext>
                      </a:extLst>
                    </a:blip>
                    <a:srcRect l="5161" t="10103" r="10472" b="6015"/>
                    <a:stretch>
                      <a:fillRect/>
                    </a:stretch>
                  </pic:blipFill>
                  <pic:spPr bwMode="auto">
                    <a:xfrm>
                      <a:off x="0" y="0"/>
                      <a:ext cx="4603750" cy="3933825"/>
                    </a:xfrm>
                    <a:prstGeom prst="rect">
                      <a:avLst/>
                    </a:prstGeom>
                    <a:noFill/>
                    <a:ln>
                      <a:noFill/>
                    </a:ln>
                  </pic:spPr>
                </pic:pic>
              </a:graphicData>
            </a:graphic>
          </wp:inline>
        </w:drawing>
      </w:r>
    </w:p>
    <w:p w14:paraId="5DD14A31" w14:textId="77777777" w:rsidR="00401B70" w:rsidRPr="008949F6" w:rsidRDefault="00401B70" w:rsidP="008949F6">
      <w:pPr>
        <w:pStyle w:val="Legenda"/>
      </w:pPr>
      <w:r w:rsidRPr="008949F6">
        <w:t>źródło: Geoserwis GDOŚ</w:t>
      </w:r>
    </w:p>
    <w:p w14:paraId="41181A9C" w14:textId="09BE8D80" w:rsidR="0062265F" w:rsidRDefault="0062265F" w:rsidP="002E6C02">
      <w:pPr>
        <w:pStyle w:val="Legenda"/>
      </w:pPr>
      <w:bookmarkStart w:id="171" w:name="_Toc122333873"/>
      <w:r w:rsidRPr="006A4549">
        <w:t xml:space="preserve">Rysunek </w:t>
      </w:r>
      <w:fldSimple w:instr=" SEQ Rysunek \* ARABIC ">
        <w:r w:rsidR="00A9074B">
          <w:rPr>
            <w:noProof/>
          </w:rPr>
          <w:t>27</w:t>
        </w:r>
      </w:fldSimple>
      <w:r w:rsidR="007640E1">
        <w:t>. Stanowiska ślimaków</w:t>
      </w:r>
      <w:r w:rsidRPr="006A4549">
        <w:t>.</w:t>
      </w:r>
      <w:bookmarkEnd w:id="171"/>
    </w:p>
    <w:p w14:paraId="54C1A039" w14:textId="77777777" w:rsidR="007640E1" w:rsidRPr="007640E1" w:rsidRDefault="00C843E3" w:rsidP="007640E1">
      <w:pPr>
        <w:jc w:val="center"/>
        <w:rPr>
          <w:lang w:eastAsia="pl-PL"/>
        </w:rPr>
      </w:pPr>
      <w:r>
        <w:rPr>
          <w:noProof/>
          <w:lang w:eastAsia="pl-PL"/>
        </w:rPr>
        <w:drawing>
          <wp:inline distT="0" distB="0" distL="0" distR="0" wp14:anchorId="57212703" wp14:editId="2DE2833F">
            <wp:extent cx="4646295" cy="3933825"/>
            <wp:effectExtent l="0" t="0" r="1905" b="9525"/>
            <wp:docPr id="18" name="Obraz 14" descr="ślimaki stanow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ślimaki stanowiska"/>
                    <pic:cNvPicPr>
                      <a:picLocks noChangeAspect="1" noChangeArrowheads="1"/>
                    </pic:cNvPicPr>
                  </pic:nvPicPr>
                  <pic:blipFill>
                    <a:blip r:embed="rId55">
                      <a:extLst>
                        <a:ext uri="{28A0092B-C50C-407E-A947-70E740481C1C}">
                          <a14:useLocalDpi xmlns:a14="http://schemas.microsoft.com/office/drawing/2010/main" val="0"/>
                        </a:ext>
                      </a:extLst>
                    </a:blip>
                    <a:srcRect l="10927" t="13930" r="4697" b="7301"/>
                    <a:stretch>
                      <a:fillRect/>
                    </a:stretch>
                  </pic:blipFill>
                  <pic:spPr bwMode="auto">
                    <a:xfrm>
                      <a:off x="0" y="0"/>
                      <a:ext cx="4646295" cy="3933825"/>
                    </a:xfrm>
                    <a:prstGeom prst="rect">
                      <a:avLst/>
                    </a:prstGeom>
                    <a:noFill/>
                    <a:ln>
                      <a:noFill/>
                    </a:ln>
                  </pic:spPr>
                </pic:pic>
              </a:graphicData>
            </a:graphic>
          </wp:inline>
        </w:drawing>
      </w:r>
    </w:p>
    <w:p w14:paraId="232C8479" w14:textId="77777777" w:rsidR="0062265F" w:rsidRPr="006A4549" w:rsidRDefault="0062265F" w:rsidP="007640E1">
      <w:pPr>
        <w:pStyle w:val="Legenda"/>
      </w:pPr>
      <w:r w:rsidRPr="006A4549">
        <w:t>źródło: Geoserwis GDOŚ</w:t>
      </w:r>
    </w:p>
    <w:p w14:paraId="7DE2E0A8" w14:textId="77777777" w:rsidR="0062265F" w:rsidRPr="005B735D" w:rsidRDefault="0062265F" w:rsidP="00511B08">
      <w:pPr>
        <w:keepNext/>
        <w:spacing w:line="276" w:lineRule="auto"/>
        <w:jc w:val="center"/>
      </w:pPr>
    </w:p>
    <w:p w14:paraId="03D190E9" w14:textId="6F063CD4" w:rsidR="0062265F" w:rsidRDefault="0062265F" w:rsidP="002E6C02">
      <w:pPr>
        <w:pStyle w:val="Legenda"/>
      </w:pPr>
      <w:bookmarkStart w:id="172" w:name="_Toc122333874"/>
      <w:r w:rsidRPr="006A4549">
        <w:t xml:space="preserve">Rysunek </w:t>
      </w:r>
      <w:fldSimple w:instr=" SEQ Rysunek \* ARABIC ">
        <w:r w:rsidR="00A9074B">
          <w:rPr>
            <w:noProof/>
          </w:rPr>
          <w:t>28</w:t>
        </w:r>
      </w:fldSimple>
      <w:r w:rsidR="007640E1">
        <w:t>. Stanowiska i siedliska ssaków</w:t>
      </w:r>
      <w:r w:rsidRPr="006A4549">
        <w:t>.</w:t>
      </w:r>
      <w:bookmarkEnd w:id="172"/>
    </w:p>
    <w:p w14:paraId="19B0E222" w14:textId="77777777" w:rsidR="007640E1" w:rsidRPr="007640E1" w:rsidRDefault="00C843E3" w:rsidP="007640E1">
      <w:pPr>
        <w:jc w:val="center"/>
        <w:rPr>
          <w:lang w:eastAsia="pl-PL"/>
        </w:rPr>
      </w:pPr>
      <w:r>
        <w:rPr>
          <w:noProof/>
          <w:lang w:eastAsia="pl-PL"/>
        </w:rPr>
        <w:drawing>
          <wp:inline distT="0" distB="0" distL="0" distR="0" wp14:anchorId="65D1C39A" wp14:editId="3B49E23B">
            <wp:extent cx="4699635" cy="4040505"/>
            <wp:effectExtent l="0" t="0" r="5715" b="0"/>
            <wp:docPr id="15" name="Obraz 15" descr="ssaki stanowiska i sied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saki stanowiska i siedliska"/>
                    <pic:cNvPicPr>
                      <a:picLocks noChangeAspect="1" noChangeArrowheads="1"/>
                    </pic:cNvPicPr>
                  </pic:nvPicPr>
                  <pic:blipFill>
                    <a:blip r:embed="rId56">
                      <a:extLst>
                        <a:ext uri="{28A0092B-C50C-407E-A947-70E740481C1C}">
                          <a14:useLocalDpi xmlns:a14="http://schemas.microsoft.com/office/drawing/2010/main" val="0"/>
                        </a:ext>
                      </a:extLst>
                    </a:blip>
                    <a:srcRect l="3308" t="8904" r="9073" b="5623"/>
                    <a:stretch>
                      <a:fillRect/>
                    </a:stretch>
                  </pic:blipFill>
                  <pic:spPr bwMode="auto">
                    <a:xfrm>
                      <a:off x="0" y="0"/>
                      <a:ext cx="4699635" cy="4040505"/>
                    </a:xfrm>
                    <a:prstGeom prst="rect">
                      <a:avLst/>
                    </a:prstGeom>
                    <a:noFill/>
                    <a:ln>
                      <a:noFill/>
                    </a:ln>
                  </pic:spPr>
                </pic:pic>
              </a:graphicData>
            </a:graphic>
          </wp:inline>
        </w:drawing>
      </w:r>
    </w:p>
    <w:p w14:paraId="31E001A0" w14:textId="77777777" w:rsidR="0062265F" w:rsidRPr="006A4549" w:rsidRDefault="0062265F" w:rsidP="007640E1">
      <w:pPr>
        <w:pStyle w:val="Legenda"/>
      </w:pPr>
      <w:r w:rsidRPr="006A4549">
        <w:t>źródło: Geoserwis GDOŚ</w:t>
      </w:r>
    </w:p>
    <w:p w14:paraId="79AB37B4" w14:textId="27792F1E" w:rsidR="00CB5339" w:rsidRDefault="00CB5339" w:rsidP="002E6C02">
      <w:pPr>
        <w:pStyle w:val="Legenda"/>
      </w:pPr>
      <w:bookmarkStart w:id="173" w:name="_Toc122333875"/>
      <w:r w:rsidRPr="006A4549">
        <w:t xml:space="preserve">Rysunek </w:t>
      </w:r>
      <w:fldSimple w:instr=" SEQ Rysunek \* ARABIC ">
        <w:r w:rsidR="00A9074B">
          <w:rPr>
            <w:noProof/>
          </w:rPr>
          <w:t>29</w:t>
        </w:r>
      </w:fldSimple>
      <w:r w:rsidR="007640E1">
        <w:t>. Siedliska przyrodnicze o znaczeniu europejskim</w:t>
      </w:r>
      <w:r w:rsidRPr="006A4549">
        <w:t>.</w:t>
      </w:r>
      <w:bookmarkEnd w:id="173"/>
    </w:p>
    <w:p w14:paraId="3884F9C4" w14:textId="77777777" w:rsidR="007640E1" w:rsidRPr="007640E1" w:rsidRDefault="00C843E3" w:rsidP="007640E1">
      <w:pPr>
        <w:jc w:val="center"/>
        <w:rPr>
          <w:lang w:eastAsia="pl-PL"/>
        </w:rPr>
      </w:pPr>
      <w:r>
        <w:rPr>
          <w:noProof/>
          <w:lang w:eastAsia="pl-PL"/>
        </w:rPr>
        <w:drawing>
          <wp:inline distT="0" distB="0" distL="0" distR="0" wp14:anchorId="1C78D1DE" wp14:editId="621802B8">
            <wp:extent cx="4848225" cy="4083050"/>
            <wp:effectExtent l="0" t="0" r="9525" b="0"/>
            <wp:docPr id="14" name="Obraz 16" descr="siedliska przyrodnicze o znaczeniu europejskim obsz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edliska przyrodnicze o znaczeniu europejskim obszary"/>
                    <pic:cNvPicPr>
                      <a:picLocks noChangeAspect="1" noChangeArrowheads="1"/>
                    </pic:cNvPicPr>
                  </pic:nvPicPr>
                  <pic:blipFill>
                    <a:blip r:embed="rId57">
                      <a:extLst>
                        <a:ext uri="{28A0092B-C50C-407E-A947-70E740481C1C}">
                          <a14:useLocalDpi xmlns:a14="http://schemas.microsoft.com/office/drawing/2010/main" val="0"/>
                        </a:ext>
                      </a:extLst>
                    </a:blip>
                    <a:srcRect l="6593" t="17882" r="9404" b="6184"/>
                    <a:stretch>
                      <a:fillRect/>
                    </a:stretch>
                  </pic:blipFill>
                  <pic:spPr bwMode="auto">
                    <a:xfrm>
                      <a:off x="0" y="0"/>
                      <a:ext cx="4848225" cy="4083050"/>
                    </a:xfrm>
                    <a:prstGeom prst="rect">
                      <a:avLst/>
                    </a:prstGeom>
                    <a:noFill/>
                    <a:ln>
                      <a:noFill/>
                    </a:ln>
                  </pic:spPr>
                </pic:pic>
              </a:graphicData>
            </a:graphic>
          </wp:inline>
        </w:drawing>
      </w:r>
    </w:p>
    <w:p w14:paraId="606E93F7" w14:textId="77777777" w:rsidR="00CB5339" w:rsidRPr="006A4549" w:rsidRDefault="00CB5339" w:rsidP="007640E1">
      <w:pPr>
        <w:pStyle w:val="Legenda"/>
      </w:pPr>
      <w:r w:rsidRPr="006A4549">
        <w:t>źródło: Geoserwis GDOŚ</w:t>
      </w:r>
    </w:p>
    <w:p w14:paraId="0D2F5AAD" w14:textId="77777777" w:rsidR="0062265F" w:rsidRDefault="0062265F" w:rsidP="00511B08">
      <w:pPr>
        <w:spacing w:line="276" w:lineRule="auto"/>
        <w:rPr>
          <w:rFonts w:eastAsia="Calibri" w:cstheme="minorHAnsi"/>
        </w:rPr>
      </w:pPr>
    </w:p>
    <w:p w14:paraId="6CB6608F" w14:textId="77777777" w:rsidR="006A5595" w:rsidRDefault="006A5595" w:rsidP="00511B08">
      <w:pPr>
        <w:spacing w:line="276" w:lineRule="auto"/>
        <w:rPr>
          <w:rFonts w:eastAsia="Calibri" w:cstheme="minorHAnsi"/>
        </w:rPr>
      </w:pPr>
      <w:r>
        <w:rPr>
          <w:rFonts w:eastAsia="Calibri" w:cstheme="minorHAnsi"/>
        </w:rPr>
        <w:t xml:space="preserve">Stanowiska ślimaków odnotowano jedynie w centralnej części gminy Fałków, a stanowiska i siedliska ssaków – w północno-wschodniej części gminy Radoszyce. </w:t>
      </w:r>
    </w:p>
    <w:p w14:paraId="2BA33341" w14:textId="77777777" w:rsidR="00BA25C0" w:rsidRDefault="00BA25C0" w:rsidP="00511B08">
      <w:pPr>
        <w:spacing w:line="276" w:lineRule="auto"/>
        <w:rPr>
          <w:rFonts w:eastAsia="Calibri" w:cstheme="minorHAnsi"/>
        </w:rPr>
      </w:pPr>
      <w:r>
        <w:rPr>
          <w:rFonts w:eastAsia="Calibri" w:cstheme="minorHAnsi"/>
        </w:rPr>
        <w:t xml:space="preserve">Siedliska przyrodnicze o znaczeniu europejskim rozciągają się pasmowo przez północną część gminy Fałków, północną i centralną część gminy Ruda Maleniecka oraz przez północ gminy Radoszyce. </w:t>
      </w:r>
    </w:p>
    <w:p w14:paraId="2EF20E45" w14:textId="77777777" w:rsidR="006A5595" w:rsidRPr="009E1955" w:rsidRDefault="006A5595" w:rsidP="00511B08">
      <w:pPr>
        <w:spacing w:line="276" w:lineRule="auto"/>
        <w:rPr>
          <w:rFonts w:eastAsia="Calibri" w:cstheme="minorHAnsi"/>
        </w:rPr>
      </w:pPr>
    </w:p>
    <w:p w14:paraId="171A35C0" w14:textId="77777777" w:rsidR="007468E7" w:rsidRPr="006A4549" w:rsidRDefault="007468E7" w:rsidP="00DB18F5">
      <w:pPr>
        <w:pStyle w:val="Nagwek2"/>
      </w:pPr>
      <w:bookmarkStart w:id="174" w:name="_Toc52804186"/>
      <w:bookmarkStart w:id="175" w:name="_Toc89158420"/>
      <w:bookmarkStart w:id="176" w:name="_Toc89158839"/>
      <w:bookmarkStart w:id="177" w:name="_Toc122334245"/>
      <w:r w:rsidRPr="006A4549">
        <w:t>Ludzie</w:t>
      </w:r>
      <w:bookmarkEnd w:id="174"/>
      <w:bookmarkEnd w:id="175"/>
      <w:bookmarkEnd w:id="176"/>
      <w:bookmarkEnd w:id="177"/>
    </w:p>
    <w:p w14:paraId="638CC191" w14:textId="77777777" w:rsidR="007468E7" w:rsidRPr="009E1955" w:rsidRDefault="007468E7" w:rsidP="00511B08">
      <w:pPr>
        <w:spacing w:after="240" w:line="276" w:lineRule="auto"/>
        <w:rPr>
          <w:rFonts w:eastAsia="Calibri" w:cstheme="minorHAnsi"/>
        </w:rPr>
      </w:pPr>
      <w:r w:rsidRPr="009E1955">
        <w:rPr>
          <w:rFonts w:eastAsia="Calibri" w:cstheme="minorHAnsi"/>
        </w:rPr>
        <w:t>Działania realizowane w ramach</w:t>
      </w:r>
      <w:r w:rsidR="000D3A1C" w:rsidRPr="009E1955">
        <w:rPr>
          <w:rFonts w:eastAsia="Calibri" w:cstheme="minorHAnsi"/>
        </w:rPr>
        <w:t xml:space="preserve"> Strategii</w:t>
      </w:r>
      <w:r w:rsidRPr="009E1955">
        <w:rPr>
          <w:rFonts w:eastAsia="Calibri" w:cstheme="minorHAnsi"/>
        </w:rPr>
        <w:t xml:space="preserve"> w perspek</w:t>
      </w:r>
      <w:r w:rsidR="000D3A1C" w:rsidRPr="009E1955">
        <w:rPr>
          <w:rFonts w:eastAsia="Calibri" w:cstheme="minorHAnsi"/>
        </w:rPr>
        <w:t>tywie średnio i długoterminowej</w:t>
      </w:r>
      <w:r w:rsidRPr="009E1955">
        <w:rPr>
          <w:rFonts w:eastAsia="Calibri" w:cstheme="minorHAnsi"/>
        </w:rPr>
        <w:t xml:space="preserve"> wpłyną pozytywnie na zdrowie ludności, jakość oraz komfort ich życia. Jednym z ważnych elementów będzie rozwój infrastruktury technicznej (dróg, sieci wodociągowej oraz kanalizacyjnej). Pozytywne wpływ na środowisko będą miały także działania związane z</w:t>
      </w:r>
      <w:r w:rsidR="009E1955" w:rsidRPr="009E1955">
        <w:rPr>
          <w:rFonts w:eastAsia="Calibri" w:cstheme="minorHAnsi"/>
        </w:rPr>
        <w:t xml:space="preserve"> </w:t>
      </w:r>
      <w:r w:rsidR="00AC383F" w:rsidRPr="009E1955">
        <w:rPr>
          <w:rFonts w:eastAsia="Calibri" w:cstheme="minorHAnsi"/>
        </w:rPr>
        <w:t>innymi działani</w:t>
      </w:r>
      <w:r w:rsidR="00D17F60" w:rsidRPr="009E1955">
        <w:rPr>
          <w:rFonts w:eastAsia="Calibri" w:cstheme="minorHAnsi"/>
        </w:rPr>
        <w:t>ami w obszarze infrastruktury</w:t>
      </w:r>
      <w:r w:rsidR="007E4CA7" w:rsidRPr="009E1955">
        <w:rPr>
          <w:rFonts w:eastAsia="Calibri" w:cstheme="minorHAnsi"/>
        </w:rPr>
        <w:br/>
      </w:r>
      <w:r w:rsidR="00D17F60" w:rsidRPr="009E1955">
        <w:rPr>
          <w:rFonts w:eastAsia="Calibri" w:cstheme="minorHAnsi"/>
        </w:rPr>
        <w:t>i</w:t>
      </w:r>
      <w:r w:rsidR="009E1955" w:rsidRPr="009E1955">
        <w:rPr>
          <w:rFonts w:eastAsia="Calibri" w:cstheme="minorHAnsi"/>
        </w:rPr>
        <w:t xml:space="preserve"> </w:t>
      </w:r>
      <w:r w:rsidR="00AC383F" w:rsidRPr="009E1955">
        <w:rPr>
          <w:rFonts w:eastAsia="Calibri" w:cstheme="minorHAnsi"/>
        </w:rPr>
        <w:t xml:space="preserve">gospodarki </w:t>
      </w:r>
      <w:r w:rsidRPr="009E1955">
        <w:rPr>
          <w:rFonts w:eastAsia="Calibri" w:cstheme="minorHAnsi"/>
        </w:rPr>
        <w:t>oraz edukacja. Podjęcie ww. działań pozwoli na zasp</w:t>
      </w:r>
      <w:r w:rsidR="00D17F60" w:rsidRPr="009E1955">
        <w:rPr>
          <w:rFonts w:eastAsia="Calibri" w:cstheme="minorHAnsi"/>
        </w:rPr>
        <w:t>okojenie potrzeb mieszkańców,</w:t>
      </w:r>
      <w:r w:rsidR="007E4CA7" w:rsidRPr="009E1955">
        <w:rPr>
          <w:rFonts w:eastAsia="Calibri" w:cstheme="minorHAnsi"/>
        </w:rPr>
        <w:br/>
      </w:r>
      <w:r w:rsidR="00D17F60" w:rsidRPr="009E1955">
        <w:rPr>
          <w:rFonts w:eastAsia="Calibri" w:cstheme="minorHAnsi"/>
        </w:rPr>
        <w:t>a</w:t>
      </w:r>
      <w:r w:rsidR="009E1955" w:rsidRPr="009E1955">
        <w:rPr>
          <w:rFonts w:eastAsia="Calibri" w:cstheme="minorHAnsi"/>
        </w:rPr>
        <w:t xml:space="preserve"> </w:t>
      </w:r>
      <w:r w:rsidRPr="009E1955">
        <w:rPr>
          <w:rFonts w:eastAsia="Calibri" w:cstheme="minorHAnsi"/>
        </w:rPr>
        <w:t>także zmniejszy negatywny wpływ na środowisko, zarówno w sposób pośredni i bezpośredni. Oddziaływaniami negatywnymi dla mieszkańców, znajdujących się w najbliższym sąsiedztwie obszarów objętych inwestycjami, będą prace remontowo-budowlane. Będzie to związane z użyciem maszyn</w:t>
      </w:r>
      <w:r w:rsidR="009E1955" w:rsidRPr="009E1955">
        <w:rPr>
          <w:rFonts w:eastAsia="Calibri" w:cstheme="minorHAnsi"/>
        </w:rPr>
        <w:t xml:space="preserve"> </w:t>
      </w:r>
      <w:r w:rsidRPr="009E1955">
        <w:rPr>
          <w:rFonts w:eastAsia="Calibri" w:cstheme="minorHAnsi"/>
        </w:rPr>
        <w:t>i urządzeń budowlanych (emisja hałasu, pyłu i wibracji) oraz utrudnieniami komunikacyjnymi. Oddziaływania te będą bezpośrednie, krótkotrwałe i odwracalne, jak również ustaną po zakończeniu robót.</w:t>
      </w:r>
    </w:p>
    <w:p w14:paraId="29EAC812" w14:textId="77777777" w:rsidR="007468E7" w:rsidRPr="006A4549" w:rsidRDefault="007468E7" w:rsidP="00DB18F5">
      <w:pPr>
        <w:pStyle w:val="Nagwek2"/>
      </w:pPr>
      <w:bookmarkStart w:id="178" w:name="_Toc52804187"/>
      <w:bookmarkStart w:id="179" w:name="_Toc89158421"/>
      <w:bookmarkStart w:id="180" w:name="_Toc89158840"/>
      <w:bookmarkStart w:id="181" w:name="_Toc122334246"/>
      <w:r w:rsidRPr="006A4549">
        <w:t>Powietrze atmosferyczne</w:t>
      </w:r>
      <w:bookmarkEnd w:id="178"/>
      <w:bookmarkEnd w:id="179"/>
      <w:bookmarkEnd w:id="180"/>
      <w:bookmarkEnd w:id="181"/>
    </w:p>
    <w:p w14:paraId="2F0A1FB3" w14:textId="77777777" w:rsidR="00B85DE0" w:rsidRPr="005A301F" w:rsidRDefault="007468E7" w:rsidP="00511B08">
      <w:pPr>
        <w:spacing w:line="276" w:lineRule="auto"/>
        <w:rPr>
          <w:rFonts w:eastAsia="Calibri" w:cstheme="minorHAnsi"/>
        </w:rPr>
      </w:pPr>
      <w:r w:rsidRPr="003B5440">
        <w:rPr>
          <w:rFonts w:eastAsia="Calibri" w:cstheme="minorHAnsi"/>
        </w:rPr>
        <w:t xml:space="preserve">Oceniono, że wyznaczone w projekcie </w:t>
      </w:r>
      <w:r w:rsidR="00AC383F" w:rsidRPr="003B5440">
        <w:rPr>
          <w:rFonts w:eastAsia="Calibri" w:cstheme="minorHAnsi"/>
        </w:rPr>
        <w:t>Strategii</w:t>
      </w:r>
      <w:r w:rsidRPr="003B5440">
        <w:rPr>
          <w:rFonts w:eastAsia="Calibri" w:cstheme="minorHAnsi"/>
        </w:rPr>
        <w:t xml:space="preserve"> działania nie będą mieć znaczącego negatywnego wpływu na jakość powietrza atmosferycznego. Ograniczając emisję zanieczyszczeń, </w:t>
      </w:r>
      <w:r w:rsidR="00D04B17" w:rsidRPr="003B5440">
        <w:rPr>
          <w:rFonts w:eastAsia="Calibri" w:cstheme="minorHAnsi"/>
        </w:rPr>
        <w:t>głównie</w:t>
      </w:r>
      <w:r w:rsidRPr="003B5440">
        <w:rPr>
          <w:rFonts w:eastAsia="Calibri" w:cstheme="minorHAnsi"/>
        </w:rPr>
        <w:t xml:space="preserve"> niską, która jest najważniejszym problemem, spowoduje się również zmniejszenie emisji zanieczyszczeń </w:t>
      </w:r>
      <w:r w:rsidR="006F66F3" w:rsidRPr="003B5440">
        <w:rPr>
          <w:rFonts w:eastAsia="Calibri" w:cstheme="minorHAnsi"/>
        </w:rPr>
        <w:br/>
      </w:r>
      <w:r w:rsidRPr="003B5440">
        <w:rPr>
          <w:rFonts w:eastAsia="Calibri" w:cstheme="minorHAnsi"/>
        </w:rPr>
        <w:t xml:space="preserve">w ramach oddziaływania ponadlokalnego. Planowane działania zmierzające do zmniejszenia niskiej emisji i jej uciążliwości będą zdecydowanie pozytywnie oddziaływać na poszczególne komponenty </w:t>
      </w:r>
      <w:r w:rsidRPr="005A301F">
        <w:rPr>
          <w:rFonts w:eastAsia="Calibri" w:cstheme="minorHAnsi"/>
        </w:rPr>
        <w:t xml:space="preserve">środowiska. Największy nacisk powinien być położony na działania jednostek wskazanych </w:t>
      </w:r>
      <w:r w:rsidR="006F66F3" w:rsidRPr="005A301F">
        <w:rPr>
          <w:rFonts w:eastAsia="Calibri" w:cstheme="minorHAnsi"/>
        </w:rPr>
        <w:br/>
      </w:r>
      <w:r w:rsidRPr="005A301F">
        <w:rPr>
          <w:rFonts w:eastAsia="Calibri" w:cstheme="minorHAnsi"/>
        </w:rPr>
        <w:t>w programie naprawczym określonym w Programie Ochrony Powietrza. Do potencjalnych pozytywnych, pośrednich i</w:t>
      </w:r>
      <w:r w:rsidR="002B23B5" w:rsidRPr="005A301F">
        <w:rPr>
          <w:rFonts w:eastAsia="Calibri" w:cstheme="minorHAnsi"/>
        </w:rPr>
        <w:t xml:space="preserve"> </w:t>
      </w:r>
      <w:r w:rsidRPr="005A301F">
        <w:rPr>
          <w:rFonts w:eastAsia="Calibri" w:cstheme="minorHAnsi"/>
        </w:rPr>
        <w:t xml:space="preserve">stałych działań nie inwestycyjnych (organizacyjnych) zaliczyć można zadania związane z </w:t>
      </w:r>
      <w:r w:rsidR="005A301F" w:rsidRPr="005A301F">
        <w:rPr>
          <w:rFonts w:eastAsia="Calibri" w:cstheme="minorHAnsi"/>
        </w:rPr>
        <w:t>prowadzeniem kontroli przestrzegania przepisów – wymienione w Programie Ochrony Powietrza, jako zadania naprawcze przewidziane dla strefy świętokrzyskiej.</w:t>
      </w:r>
      <w:r w:rsidRPr="005A301F">
        <w:rPr>
          <w:rFonts w:eastAsia="Calibri" w:cstheme="minorHAnsi"/>
        </w:rPr>
        <w:t xml:space="preserve"> Pozytywny, bezpośredni i</w:t>
      </w:r>
      <w:r w:rsidR="005A301F" w:rsidRPr="005A301F">
        <w:rPr>
          <w:rFonts w:eastAsia="Calibri" w:cstheme="minorHAnsi"/>
        </w:rPr>
        <w:t xml:space="preserve"> </w:t>
      </w:r>
      <w:r w:rsidRPr="005A301F">
        <w:rPr>
          <w:rFonts w:eastAsia="Calibri" w:cstheme="minorHAnsi"/>
        </w:rPr>
        <w:t>stały wpływ na powietrze atmosferyczne i</w:t>
      </w:r>
      <w:r w:rsidR="005A301F" w:rsidRPr="005A301F">
        <w:rPr>
          <w:rFonts w:eastAsia="Calibri" w:cstheme="minorHAnsi"/>
        </w:rPr>
        <w:t xml:space="preserve"> </w:t>
      </w:r>
      <w:r w:rsidRPr="005A301F">
        <w:rPr>
          <w:rFonts w:eastAsia="Calibri" w:cstheme="minorHAnsi"/>
        </w:rPr>
        <w:t>klimat będą miały zadania typowo inwestycyjne tj.</w:t>
      </w:r>
      <w:r w:rsidR="005A301F" w:rsidRPr="005A301F">
        <w:rPr>
          <w:rFonts w:eastAsia="Calibri" w:cstheme="minorHAnsi"/>
        </w:rPr>
        <w:t xml:space="preserve"> </w:t>
      </w:r>
      <w:r w:rsidR="00CD5A78" w:rsidRPr="005A301F">
        <w:rPr>
          <w:rFonts w:eastAsia="Calibri" w:cstheme="minorHAnsi"/>
        </w:rPr>
        <w:t>termo</w:t>
      </w:r>
      <w:r w:rsidRPr="005A301F">
        <w:rPr>
          <w:rFonts w:eastAsia="Calibri" w:cstheme="minorHAnsi"/>
        </w:rPr>
        <w:t>modernizacja obiektów oraz przebudowa infrastruktury drogowej</w:t>
      </w:r>
      <w:r w:rsidR="00AC383F" w:rsidRPr="005A301F">
        <w:rPr>
          <w:rFonts w:eastAsia="Calibri" w:cstheme="minorHAnsi"/>
        </w:rPr>
        <w:t>.</w:t>
      </w:r>
      <w:r w:rsidR="005A301F" w:rsidRPr="005A301F">
        <w:rPr>
          <w:rFonts w:eastAsia="Calibri" w:cstheme="minorHAnsi"/>
        </w:rPr>
        <w:t xml:space="preserve"> </w:t>
      </w:r>
      <w:r w:rsidRPr="005A301F">
        <w:rPr>
          <w:rFonts w:eastAsia="Calibri" w:cstheme="minorHAnsi"/>
        </w:rPr>
        <w:t>Głównym zagrożeniem powietrza atmosferycznego jest niska emisja z</w:t>
      </w:r>
      <w:r w:rsidR="005A301F" w:rsidRPr="005A301F">
        <w:rPr>
          <w:rFonts w:eastAsia="Calibri" w:cstheme="minorHAnsi"/>
        </w:rPr>
        <w:t xml:space="preserve"> </w:t>
      </w:r>
      <w:r w:rsidRPr="005A301F">
        <w:rPr>
          <w:rFonts w:eastAsia="Calibri" w:cstheme="minorHAnsi"/>
        </w:rPr>
        <w:t>instalacji grzewczych budynków. Termomodernizacja budynków pozwoli na znaczące ograniczenie zużycia materiału opałowego niezbędnego do ogrzania obiektu. W</w:t>
      </w:r>
      <w:r w:rsidR="005A301F" w:rsidRPr="005A301F">
        <w:rPr>
          <w:rFonts w:eastAsia="Calibri" w:cstheme="minorHAnsi"/>
        </w:rPr>
        <w:t xml:space="preserve"> </w:t>
      </w:r>
      <w:r w:rsidRPr="005A301F">
        <w:rPr>
          <w:rFonts w:eastAsia="Calibri" w:cstheme="minorHAnsi"/>
        </w:rPr>
        <w:t>konsekwencji wpłynie to na redukcję emisji szkodliwych zanieczyszczeń do powietrza atmosferycznego</w:t>
      </w:r>
      <w:r w:rsidR="00D04B17" w:rsidRPr="005A301F">
        <w:rPr>
          <w:rFonts w:eastAsia="Calibri" w:cstheme="minorHAnsi"/>
        </w:rPr>
        <w:t>, redukcję emisji gazów cieplarnianych, przekładając się na zmniejszenie oddziaływania antropogenicznego na klimat</w:t>
      </w:r>
      <w:r w:rsidRPr="005A301F">
        <w:rPr>
          <w:rFonts w:eastAsia="Calibri" w:cstheme="minorHAnsi"/>
        </w:rPr>
        <w:t xml:space="preserve">. </w:t>
      </w:r>
      <w:r w:rsidR="00551961" w:rsidRPr="005A301F">
        <w:rPr>
          <w:rFonts w:eastAsia="Calibri" w:cstheme="minorHAnsi"/>
        </w:rPr>
        <w:t xml:space="preserve">W konsekwencji, malejące zapotrzebowanie na surowce energetyczne powoduje zmniejszenie </w:t>
      </w:r>
      <w:r w:rsidR="00144B80" w:rsidRPr="005A301F">
        <w:rPr>
          <w:rFonts w:eastAsia="Calibri" w:cstheme="minorHAnsi"/>
        </w:rPr>
        <w:t>ingerencji w</w:t>
      </w:r>
      <w:r w:rsidR="00551961" w:rsidRPr="005A301F">
        <w:rPr>
          <w:rFonts w:eastAsia="Calibri" w:cstheme="minorHAnsi"/>
        </w:rPr>
        <w:t xml:space="preserve"> ś</w:t>
      </w:r>
      <w:r w:rsidR="00144B80" w:rsidRPr="005A301F">
        <w:rPr>
          <w:rFonts w:eastAsia="Calibri" w:cstheme="minorHAnsi"/>
        </w:rPr>
        <w:t>rodowisko naturalne</w:t>
      </w:r>
      <w:r w:rsidR="00551961" w:rsidRPr="005A301F">
        <w:rPr>
          <w:rFonts w:eastAsia="Calibri" w:cstheme="minorHAnsi"/>
        </w:rPr>
        <w:t xml:space="preserve"> związane</w:t>
      </w:r>
      <w:r w:rsidR="00144B80" w:rsidRPr="005A301F">
        <w:rPr>
          <w:rFonts w:eastAsia="Calibri" w:cstheme="minorHAnsi"/>
        </w:rPr>
        <w:t>j</w:t>
      </w:r>
      <w:r w:rsidR="005A301F" w:rsidRPr="005A301F">
        <w:rPr>
          <w:rFonts w:eastAsia="Calibri" w:cstheme="minorHAnsi"/>
        </w:rPr>
        <w:t xml:space="preserve"> </w:t>
      </w:r>
      <w:r w:rsidR="00144B80" w:rsidRPr="005A301F">
        <w:rPr>
          <w:rFonts w:eastAsia="Calibri" w:cstheme="minorHAnsi"/>
        </w:rPr>
        <w:t>z ich wydobywaniem. Prace wydobywcze mogą mieć pośredni negatywny wpływ na stosunki wodne</w:t>
      </w:r>
      <w:r w:rsidR="00B85DE0" w:rsidRPr="005A301F">
        <w:rPr>
          <w:rFonts w:eastAsia="Calibri" w:cstheme="minorHAnsi"/>
        </w:rPr>
        <w:t xml:space="preserve"> oraz gleby</w:t>
      </w:r>
      <w:r w:rsidR="00D04B17" w:rsidRPr="005A301F">
        <w:rPr>
          <w:rFonts w:eastAsia="Calibri" w:cstheme="minorHAnsi"/>
        </w:rPr>
        <w:t>, a w zależności od ich rodzaju mogą także naruszać powierzchnię ziemi niszcząc siedliska roślin, tereny lęgowe oraz żerowiska zwierząt</w:t>
      </w:r>
      <w:r w:rsidR="00144B80" w:rsidRPr="005A301F">
        <w:rPr>
          <w:rFonts w:eastAsia="Calibri" w:cstheme="minorHAnsi"/>
        </w:rPr>
        <w:t>.</w:t>
      </w:r>
    </w:p>
    <w:p w14:paraId="326EE29B" w14:textId="77777777" w:rsidR="007468E7" w:rsidRPr="005A301F" w:rsidRDefault="007468E7" w:rsidP="00511B08">
      <w:pPr>
        <w:spacing w:line="276" w:lineRule="auto"/>
        <w:rPr>
          <w:rFonts w:eastAsia="Calibri" w:cstheme="minorHAnsi"/>
        </w:rPr>
      </w:pPr>
      <w:r w:rsidRPr="005A301F">
        <w:rPr>
          <w:rFonts w:eastAsia="Calibri" w:cstheme="minorHAnsi"/>
        </w:rPr>
        <w:t>W</w:t>
      </w:r>
      <w:r w:rsidR="005A301F" w:rsidRPr="005A301F">
        <w:rPr>
          <w:rFonts w:eastAsia="Calibri" w:cstheme="minorHAnsi"/>
        </w:rPr>
        <w:t xml:space="preserve"> </w:t>
      </w:r>
      <w:r w:rsidRPr="005A301F">
        <w:rPr>
          <w:rFonts w:eastAsia="Calibri" w:cstheme="minorHAnsi"/>
        </w:rPr>
        <w:t>okresie realizacji przedsięwzięć będą miały miejsce uciążliwości związane z</w:t>
      </w:r>
      <w:r w:rsidR="005A301F" w:rsidRPr="005A301F">
        <w:rPr>
          <w:rFonts w:eastAsia="Calibri" w:cstheme="minorHAnsi"/>
        </w:rPr>
        <w:t xml:space="preserve"> </w:t>
      </w:r>
      <w:r w:rsidRPr="005A301F">
        <w:rPr>
          <w:rFonts w:eastAsia="Calibri" w:cstheme="minorHAnsi"/>
        </w:rPr>
        <w:t>e</w:t>
      </w:r>
      <w:r w:rsidR="00D17F60" w:rsidRPr="005A301F">
        <w:rPr>
          <w:rFonts w:eastAsia="Calibri" w:cstheme="minorHAnsi"/>
        </w:rPr>
        <w:t>misją do powietrza substancji</w:t>
      </w:r>
      <w:r w:rsidR="005A301F" w:rsidRPr="005A301F">
        <w:rPr>
          <w:rFonts w:eastAsia="Calibri" w:cstheme="minorHAnsi"/>
        </w:rPr>
        <w:t xml:space="preserve"> </w:t>
      </w:r>
      <w:r w:rsidR="00D17F60" w:rsidRPr="005A301F">
        <w:rPr>
          <w:rFonts w:eastAsia="Calibri" w:cstheme="minorHAnsi"/>
        </w:rPr>
        <w:t>z</w:t>
      </w:r>
      <w:r w:rsidR="005A301F" w:rsidRPr="005A301F">
        <w:rPr>
          <w:rFonts w:eastAsia="Calibri" w:cstheme="minorHAnsi"/>
        </w:rPr>
        <w:t xml:space="preserve"> </w:t>
      </w:r>
      <w:r w:rsidRPr="005A301F">
        <w:rPr>
          <w:rFonts w:eastAsia="Calibri" w:cstheme="minorHAnsi"/>
        </w:rPr>
        <w:t>procesu spalania paliw w silnikach maszyn budowlanych i pojazdów transportowych, prac montażowych. Powyższe emisje będą miały charakter okresowy i</w:t>
      </w:r>
      <w:r w:rsidR="005A301F" w:rsidRPr="005A301F">
        <w:rPr>
          <w:rFonts w:eastAsia="Calibri" w:cstheme="minorHAnsi"/>
        </w:rPr>
        <w:t xml:space="preserve"> </w:t>
      </w:r>
      <w:r w:rsidRPr="005A301F">
        <w:rPr>
          <w:rFonts w:eastAsia="Calibri" w:cstheme="minorHAnsi"/>
        </w:rPr>
        <w:t xml:space="preserve">odwracalny, a uciążliwości </w:t>
      </w:r>
      <w:r w:rsidR="00B85DE0" w:rsidRPr="005A301F">
        <w:rPr>
          <w:rFonts w:eastAsia="Calibri" w:cstheme="minorHAnsi"/>
        </w:rPr>
        <w:br/>
      </w:r>
      <w:r w:rsidRPr="005A301F">
        <w:rPr>
          <w:rFonts w:eastAsia="Calibri" w:cstheme="minorHAnsi"/>
        </w:rPr>
        <w:t>z nimi związane ustaną wraz z</w:t>
      </w:r>
      <w:r w:rsidR="005A301F" w:rsidRPr="005A301F">
        <w:rPr>
          <w:rFonts w:eastAsia="Calibri" w:cstheme="minorHAnsi"/>
        </w:rPr>
        <w:t xml:space="preserve"> </w:t>
      </w:r>
      <w:r w:rsidRPr="005A301F">
        <w:rPr>
          <w:rFonts w:eastAsia="Calibri" w:cstheme="minorHAnsi"/>
        </w:rPr>
        <w:t>zakończeniem prac budowlanych.</w:t>
      </w:r>
    </w:p>
    <w:p w14:paraId="62F82036" w14:textId="77777777" w:rsidR="007468E7" w:rsidRPr="005A301F" w:rsidRDefault="00C91D53" w:rsidP="00511B08">
      <w:pPr>
        <w:spacing w:before="120" w:line="276" w:lineRule="auto"/>
        <w:rPr>
          <w:rFonts w:eastAsia="Calibri" w:cstheme="minorHAnsi"/>
          <w:u w:val="single"/>
        </w:rPr>
      </w:pPr>
      <w:r>
        <w:rPr>
          <w:rFonts w:eastAsia="Calibri" w:cstheme="minorHAnsi"/>
          <w:u w:val="single"/>
        </w:rPr>
        <w:t>Instalacje</w:t>
      </w:r>
      <w:r w:rsidR="007468E7" w:rsidRPr="005A301F">
        <w:rPr>
          <w:rFonts w:eastAsia="Calibri" w:cstheme="minorHAnsi"/>
          <w:u w:val="single"/>
        </w:rPr>
        <w:t xml:space="preserve"> OZE</w:t>
      </w:r>
    </w:p>
    <w:p w14:paraId="63F89187" w14:textId="77777777" w:rsidR="00590FDF" w:rsidRPr="00590FDF" w:rsidRDefault="00590FDF" w:rsidP="00590FDF">
      <w:pPr>
        <w:spacing w:line="276" w:lineRule="auto"/>
        <w:rPr>
          <w:rFonts w:eastAsia="Calibri" w:cstheme="minorHAnsi"/>
        </w:rPr>
      </w:pPr>
      <w:r w:rsidRPr="00590FDF">
        <w:rPr>
          <w:rFonts w:eastAsia="Calibri" w:cstheme="minorHAnsi"/>
        </w:rPr>
        <w:t xml:space="preserve">W budynkach mieszkalnych oraz użyteczności publicznej planuje się montaż instalacji fotowoltaicznych, kolektorów słonecznych i/lub pomp ciepła. </w:t>
      </w:r>
    </w:p>
    <w:p w14:paraId="51F3E70C" w14:textId="77777777" w:rsidR="007468E7" w:rsidRPr="005A301F" w:rsidRDefault="007468E7" w:rsidP="00511B08">
      <w:pPr>
        <w:spacing w:line="276" w:lineRule="auto"/>
        <w:rPr>
          <w:rFonts w:eastAsia="Calibri" w:cstheme="minorHAnsi"/>
        </w:rPr>
      </w:pPr>
      <w:r w:rsidRPr="005A301F">
        <w:rPr>
          <w:rFonts w:eastAsia="Calibri" w:cstheme="minorHAnsi"/>
        </w:rPr>
        <w:t xml:space="preserve">Instalacja pojedynczych baterii fotowoltaicznych na budynkach mieszkalnych nie stanowi zagrożenia dla środowiska. Niemniej jednak </w:t>
      </w:r>
      <w:r w:rsidR="00B85DE0" w:rsidRPr="005A301F">
        <w:rPr>
          <w:rFonts w:eastAsia="Calibri" w:cstheme="minorHAnsi"/>
        </w:rPr>
        <w:t xml:space="preserve">proces </w:t>
      </w:r>
      <w:r w:rsidRPr="005A301F">
        <w:rPr>
          <w:rFonts w:eastAsia="Calibri" w:cstheme="minorHAnsi"/>
        </w:rPr>
        <w:t>montaż</w:t>
      </w:r>
      <w:r w:rsidR="00B85DE0" w:rsidRPr="005A301F">
        <w:rPr>
          <w:rFonts w:eastAsia="Calibri" w:cstheme="minorHAnsi"/>
        </w:rPr>
        <w:t>u</w:t>
      </w:r>
      <w:r w:rsidRPr="005A301F">
        <w:rPr>
          <w:rFonts w:eastAsia="Calibri" w:cstheme="minorHAnsi"/>
        </w:rPr>
        <w:t xml:space="preserve"> baterii fotowoltaicznych może stanowić zagrożenie dla ptaków gniazdujących</w:t>
      </w:r>
      <w:r w:rsidR="005A301F" w:rsidRPr="005A301F">
        <w:rPr>
          <w:rFonts w:eastAsia="Calibri" w:cstheme="minorHAnsi"/>
        </w:rPr>
        <w:t xml:space="preserve"> </w:t>
      </w:r>
      <w:r w:rsidRPr="005A301F">
        <w:rPr>
          <w:rFonts w:eastAsia="Calibri" w:cstheme="minorHAnsi"/>
        </w:rPr>
        <w:t>w budynkach (np. jerzyki, jaskółki, wróble). Dlatego też przed podjęciem prac należy przeprowadzić inwentaryzację budynków pod kątem występowania chronionych gatunków ptaków. Prace montażowe powinny być prowadzone poza okresem lęgowym ptaków. Okres lęgowy większości ptaków w Polsce przypada w terminie od 1</w:t>
      </w:r>
      <w:r w:rsidR="005A301F" w:rsidRPr="005A301F">
        <w:rPr>
          <w:rFonts w:eastAsia="Calibri" w:cstheme="minorHAnsi"/>
        </w:rPr>
        <w:t xml:space="preserve"> </w:t>
      </w:r>
      <w:r w:rsidRPr="005A301F">
        <w:rPr>
          <w:rFonts w:eastAsia="Calibri" w:cstheme="minorHAnsi"/>
        </w:rPr>
        <w:t>marca do 15</w:t>
      </w:r>
      <w:r w:rsidR="005A301F" w:rsidRPr="005A301F">
        <w:rPr>
          <w:rFonts w:eastAsia="Calibri" w:cstheme="minorHAnsi"/>
        </w:rPr>
        <w:t xml:space="preserve"> </w:t>
      </w:r>
      <w:r w:rsidRPr="005A301F">
        <w:rPr>
          <w:rFonts w:eastAsia="Calibri" w:cstheme="minorHAnsi"/>
        </w:rPr>
        <w:t xml:space="preserve">października. Należy jednak </w:t>
      </w:r>
      <w:r w:rsidR="005C63E6" w:rsidRPr="005A301F">
        <w:rPr>
          <w:rFonts w:eastAsia="Calibri" w:cstheme="minorHAnsi"/>
        </w:rPr>
        <w:t>zaznaczyć,</w:t>
      </w:r>
      <w:r w:rsidRPr="005A301F">
        <w:rPr>
          <w:rFonts w:eastAsia="Calibri" w:cstheme="minorHAnsi"/>
        </w:rPr>
        <w:t xml:space="preserve"> iż dla niektórych gatunków ptaków okres lęgowy przypada w innym okresie np. dla wróbli – od lutego/marca do sierpnia, a</w:t>
      </w:r>
      <w:r w:rsidR="005A301F" w:rsidRPr="005A301F">
        <w:rPr>
          <w:rFonts w:eastAsia="Calibri" w:cstheme="minorHAnsi"/>
        </w:rPr>
        <w:t xml:space="preserve"> </w:t>
      </w:r>
      <w:r w:rsidRPr="005A301F">
        <w:rPr>
          <w:rFonts w:eastAsia="Calibri" w:cstheme="minorHAnsi"/>
        </w:rPr>
        <w:t xml:space="preserve">jeżyków od maja do sierpnia. Ponadto </w:t>
      </w:r>
      <w:r w:rsidR="00BC6D85">
        <w:rPr>
          <w:rFonts w:eastAsia="Calibri" w:cstheme="minorHAnsi"/>
        </w:rPr>
        <w:br/>
      </w:r>
      <w:r w:rsidRPr="005A301F">
        <w:rPr>
          <w:rFonts w:eastAsia="Calibri" w:cstheme="minorHAnsi"/>
        </w:rPr>
        <w:t>w poszczególnych latach okresy lęgowe dla konkretnych gatunków ulegają nieznacznym przesunięciom, w</w:t>
      </w:r>
      <w:r w:rsidR="005A301F" w:rsidRPr="005A301F">
        <w:rPr>
          <w:rFonts w:eastAsia="Calibri" w:cstheme="minorHAnsi"/>
        </w:rPr>
        <w:t xml:space="preserve"> </w:t>
      </w:r>
      <w:r w:rsidR="00F65056" w:rsidRPr="005A301F">
        <w:rPr>
          <w:rFonts w:eastAsia="Calibri" w:cstheme="minorHAnsi"/>
        </w:rPr>
        <w:t>z</w:t>
      </w:r>
      <w:r w:rsidRPr="005A301F">
        <w:rPr>
          <w:rFonts w:eastAsia="Calibri" w:cstheme="minorHAnsi"/>
        </w:rPr>
        <w:t xml:space="preserve">ależności od panujących warunków pogodowych. </w:t>
      </w:r>
    </w:p>
    <w:p w14:paraId="14F38CA1" w14:textId="77777777" w:rsidR="009B274A" w:rsidRDefault="007468E7" w:rsidP="00112B83">
      <w:pPr>
        <w:spacing w:line="276" w:lineRule="auto"/>
        <w:rPr>
          <w:rFonts w:eastAsia="Calibri" w:cstheme="minorHAnsi"/>
        </w:rPr>
      </w:pPr>
      <w:r w:rsidRPr="005A301F">
        <w:rPr>
          <w:rFonts w:eastAsia="Calibri" w:cstheme="minorHAnsi"/>
        </w:rPr>
        <w:t>Negatywnego oddziaływania można się spodziewać w odniesieniu do dzikich gatunków. Problem będzie dotyczył głównie ptaków i owadów a zależny będzie w znacznej mierze od lokalizacji inwestycji fotowoltaicznych.</w:t>
      </w:r>
    </w:p>
    <w:p w14:paraId="5E66CB16" w14:textId="77777777" w:rsidR="005A301F" w:rsidRDefault="005A301F" w:rsidP="00112B83">
      <w:pPr>
        <w:spacing w:line="276" w:lineRule="auto"/>
        <w:rPr>
          <w:rFonts w:eastAsia="Calibri" w:cstheme="minorHAnsi"/>
        </w:rPr>
      </w:pPr>
      <w:r>
        <w:rPr>
          <w:rFonts w:eastAsia="Calibri" w:cstheme="minorHAnsi"/>
        </w:rPr>
        <w:t xml:space="preserve">W przypadku tworzenia farm fotowoltaicznych dojdzie do chwilowego negatywnego oddziaływania na powierzchnię ziemi a długotrwale dojść może do przerwania ciągów ekologicznych zwierząt </w:t>
      </w:r>
      <w:r>
        <w:rPr>
          <w:rFonts w:eastAsia="Calibri" w:cstheme="minorHAnsi"/>
        </w:rPr>
        <w:br/>
        <w:t xml:space="preserve">i zlikwidowania ich siedlisk oraz miejsc żerowania. W związku z tym, istotne jest przemyślane lokalizowanie inwestycji, w sposób jak najmniej oddziaływujące na florę i faunę, najlepiej na gruntach nieużytkowanych, nienadających się do produkcji rolnej lub leśnej. W trakcie funkcjonowania farm fotowoltaicznych, grunt przez nich zajęty dalej może stanowić siedliska dla owadów, płazów, gadów </w:t>
      </w:r>
      <w:r>
        <w:rPr>
          <w:rFonts w:eastAsia="Calibri" w:cstheme="minorHAnsi"/>
        </w:rPr>
        <w:br/>
        <w:t>i małych ssaków. Bariery migracyjne powstać mogą w przypadku lokalizacji farm na szlakach migracyjnych dużych/średnich ssaków. Jeśli dobranie alternatywnej lokalizacji nie jest możliwe, konieczne jest zapewnienie możliwości przekraczania farmy przez zwierzęta, poprzez brak stosowania barierowych ogrodzeń, bądź taki układ funkcjonalny, by w przypadku konieczności obejścia farmy zwierzęta</w:t>
      </w:r>
      <w:r w:rsidR="000B1181">
        <w:rPr>
          <w:rFonts w:eastAsia="Calibri" w:cstheme="minorHAnsi"/>
        </w:rPr>
        <w:t>, zwłaszcza kopytne</w:t>
      </w:r>
      <w:r>
        <w:rPr>
          <w:rFonts w:eastAsia="Calibri" w:cstheme="minorHAnsi"/>
        </w:rPr>
        <w:t xml:space="preserve"> nie natrafiały na ciągi komunikacyjne. </w:t>
      </w:r>
    </w:p>
    <w:p w14:paraId="2889F997" w14:textId="77777777" w:rsidR="00B25648" w:rsidRPr="009B274A" w:rsidRDefault="00B25648" w:rsidP="00112B83">
      <w:pPr>
        <w:spacing w:line="276" w:lineRule="auto"/>
        <w:rPr>
          <w:rFonts w:eastAsia="Calibri" w:cstheme="minorHAnsi"/>
        </w:rPr>
      </w:pPr>
      <w:r>
        <w:rPr>
          <w:rFonts w:eastAsia="Calibri" w:cstheme="minorHAnsi"/>
        </w:rPr>
        <w:t xml:space="preserve">Funkcjonowanie farm fotowoltaicznych może zakłócać funkcjonowanie ptactwa, ze względu na występowanie efektu lustra, czyli efektu lśnienia – rażącego odbijania promieni słonecznych. Zjawisko to należy niwelować poprzez zastosowanie odpowiednich powłok antyrefleksyjnych na panelach. </w:t>
      </w:r>
    </w:p>
    <w:p w14:paraId="5038CD3A" w14:textId="77777777" w:rsidR="009B274A" w:rsidRPr="009B274A" w:rsidRDefault="00E81AE0" w:rsidP="009B274A">
      <w:pPr>
        <w:spacing w:line="276" w:lineRule="auto"/>
      </w:pPr>
      <w:r w:rsidRPr="009B274A">
        <w:rPr>
          <w:rFonts w:eastAsia="Calibri" w:cstheme="minorHAnsi"/>
        </w:rPr>
        <w:t>Celem ograniczenia efektu termicznego, czyli nadmiernego nagrzewania się paneli fotowoltaicznych, konieczne jest zapewnienie instalacji odpowiedniego przewietrzania, przez to najlepiej lokalizować farmy na otwartych przestrzeniach, nieograniczonych zabudowaniami czy lasami, a także unikając zagłębień terenu w skali makro.</w:t>
      </w:r>
      <w:r w:rsidR="009B274A" w:rsidRPr="009B274A">
        <w:t xml:space="preserve"> </w:t>
      </w:r>
    </w:p>
    <w:p w14:paraId="2E260CD4" w14:textId="77777777" w:rsidR="009B274A" w:rsidRPr="009B274A" w:rsidRDefault="009B274A" w:rsidP="009B274A">
      <w:pPr>
        <w:spacing w:line="276" w:lineRule="auto"/>
      </w:pPr>
      <w:r w:rsidRPr="009B274A">
        <w:t xml:space="preserve">Negatywne oddziaływanie związane z farmami występuje na etapie budowy elektrowni fotowoltaicznej. W celu dostarczenia fragmentów instalacji konieczne jest zastosowanie ciężkich pojazdów, mogących naruszyć powierzchnię ziemi i zniszczyć rosnącą tam roślinność. Dodatkowo ich obecność generować będzie wibracje oraz hałas. Wszelkie negatywne oddziaływania ustąpią </w:t>
      </w:r>
      <w:r w:rsidRPr="009B274A">
        <w:br/>
        <w:t xml:space="preserve">w momencie zakończenia etapu budowy. Finalnie, elektrownia zajmująca bezpośrednio niewielką powierzchnię gruntu generować będzie znaczne ilości energii elektrycznej, pozwalając tym samym na ograniczenie zużycia paliw kopalnych, których spalanie generuje zanieczyszczenia powietrza i gazy cieplarniane odpowiedzialne za zmiany klimatu. </w:t>
      </w:r>
    </w:p>
    <w:p w14:paraId="04C6E3EE" w14:textId="77777777" w:rsidR="00E81AE0" w:rsidRPr="00E86F01" w:rsidRDefault="00C91D53" w:rsidP="00511B08">
      <w:pPr>
        <w:spacing w:after="240" w:line="276" w:lineRule="auto"/>
        <w:rPr>
          <w:rFonts w:eastAsia="Calibri" w:cstheme="minorHAnsi"/>
        </w:rPr>
      </w:pPr>
      <w:r w:rsidRPr="00E86F01">
        <w:rPr>
          <w:rFonts w:eastAsia="Calibri" w:cstheme="minorHAnsi"/>
        </w:rPr>
        <w:t xml:space="preserve">W zakresie geotermii planuje się wykorzystanie systemów opartych o instalacje pomp ciepła, których oddziaływanie na środowisko różni się w zależności od stosowanej technologii dolnego źródła. </w:t>
      </w:r>
      <w:r w:rsidRPr="00E86F01">
        <w:rPr>
          <w:rFonts w:eastAsia="Calibri" w:cstheme="minorHAnsi"/>
        </w:rPr>
        <w:br/>
        <w:t xml:space="preserve">W przypadku kolektorów poziomych naruszona zostanie jedynie wierzchnia warstwa gruntu. Jeśli stosuje się pionowy wymiennik ciepła, wtedy związane z wykonaniem odwiertu wibracje i hałas są bardziej nasilone, niż w przypadku wykonywania kolektora poziomego. Zaleca się przeprowadzenie szczegółowych analiz geologicznych, w celu wybrania najlepszej lokalizacji odwiertu. Wykonanie takich badań/analiz pozwoli na uniknięcie zaburzenia stosunków wodnych w gruncie. Związane </w:t>
      </w:r>
      <w:r w:rsidRPr="00E86F01">
        <w:rPr>
          <w:rFonts w:eastAsia="Calibri" w:cstheme="minorHAnsi"/>
        </w:rPr>
        <w:br/>
        <w:t>z montażem zaburzenia siedlisk, drgania oraz hałas ustaną z chwilą zakończenia montażu. Prawidłowa, bezawaryjna eksploatacja pomp ciepła jest neutralna dla gruntu, w którym</w:t>
      </w:r>
      <w:r w:rsidR="00C13269">
        <w:rPr>
          <w:rFonts w:eastAsia="Calibri" w:cstheme="minorHAnsi"/>
        </w:rPr>
        <w:t xml:space="preserve"> znajduje się wymiennik. </w:t>
      </w:r>
    </w:p>
    <w:p w14:paraId="5D22DCCD" w14:textId="77777777" w:rsidR="00E43FA3" w:rsidRPr="00FB03F0" w:rsidRDefault="00E43FA3" w:rsidP="00EF39FF">
      <w:pPr>
        <w:spacing w:line="276" w:lineRule="auto"/>
        <w:rPr>
          <w:rFonts w:eastAsia="Calibri" w:cstheme="minorHAnsi"/>
          <w:b/>
          <w:color w:val="4F6228" w:themeColor="accent3" w:themeShade="80"/>
        </w:rPr>
      </w:pPr>
      <w:r w:rsidRPr="00FB03F0">
        <w:rPr>
          <w:rFonts w:eastAsia="Calibri" w:cstheme="minorHAnsi"/>
          <w:b/>
          <w:color w:val="4F6228" w:themeColor="accent3" w:themeShade="80"/>
        </w:rPr>
        <w:t>Głęboka geotermia</w:t>
      </w:r>
    </w:p>
    <w:p w14:paraId="1D7D9F48" w14:textId="77777777" w:rsidR="00546E97" w:rsidRDefault="0070161C" w:rsidP="00EF39FF">
      <w:pPr>
        <w:spacing w:line="276" w:lineRule="auto"/>
        <w:rPr>
          <w:rFonts w:eastAsia="Calibri" w:cstheme="minorHAnsi"/>
        </w:rPr>
      </w:pPr>
      <w:r>
        <w:rPr>
          <w:rFonts w:eastAsia="Calibri" w:cstheme="minorHAnsi"/>
        </w:rPr>
        <w:t xml:space="preserve">Ponadto, w październiku 2022 roku rozpoczęto realizację przedsięwzięcia „Wykonanie otworu poszukiwawczo-rozpoznawczego wód termalnych Radoszyce GT-1 w miejscowości Radoszyce. Przedsięwzięcie realizowane jest na podstawie zatwierdzonego w formie decyzji projektu robót geologicznych. Wnioskodawca posiada decyzję zatwierdzającą projekt robót geologicznych. </w:t>
      </w:r>
      <w:r>
        <w:rPr>
          <w:rFonts w:eastAsia="Calibri" w:cstheme="minorHAnsi"/>
        </w:rPr>
        <w:br/>
        <w:t xml:space="preserve">W ramach prac założono dla utworu triasu dolnego na podstawie przeanalizowanych materiałów archiwalnych i wyników uzyskanych z wykonanych otworów hydrogeologicznych, uzyskanie z otworu Radoszyce GT-1 wody termalnej o następujących parametrach: </w:t>
      </w:r>
    </w:p>
    <w:p w14:paraId="77545BD4" w14:textId="77777777" w:rsidR="0070161C" w:rsidRDefault="0070161C" w:rsidP="0070161C">
      <w:pPr>
        <w:pStyle w:val="Akapitzlist"/>
        <w:numPr>
          <w:ilvl w:val="0"/>
          <w:numId w:val="111"/>
        </w:numPr>
        <w:spacing w:after="240" w:line="276" w:lineRule="auto"/>
        <w:rPr>
          <w:rFonts w:eastAsia="Calibri" w:cstheme="minorHAnsi"/>
        </w:rPr>
      </w:pPr>
      <w:r>
        <w:rPr>
          <w:rFonts w:eastAsia="Calibri" w:cstheme="minorHAnsi"/>
        </w:rPr>
        <w:t>wydajność wody złożonej 30 m</w:t>
      </w:r>
      <w:r>
        <w:rPr>
          <w:rFonts w:eastAsia="Calibri" w:cstheme="minorHAnsi"/>
          <w:vertAlign w:val="superscript"/>
        </w:rPr>
        <w:t>3</w:t>
      </w:r>
      <w:r>
        <w:rPr>
          <w:rFonts w:eastAsia="Calibri" w:cstheme="minorHAnsi"/>
        </w:rPr>
        <w:t xml:space="preserve">/h, </w:t>
      </w:r>
    </w:p>
    <w:p w14:paraId="7A53C993" w14:textId="77777777" w:rsidR="0070161C" w:rsidRDefault="0070161C" w:rsidP="0070161C">
      <w:pPr>
        <w:pStyle w:val="Akapitzlist"/>
        <w:numPr>
          <w:ilvl w:val="0"/>
          <w:numId w:val="111"/>
        </w:numPr>
        <w:spacing w:after="240" w:line="276" w:lineRule="auto"/>
        <w:rPr>
          <w:rFonts w:eastAsia="Calibri" w:cstheme="minorHAnsi"/>
        </w:rPr>
      </w:pPr>
      <w:r>
        <w:rPr>
          <w:rFonts w:eastAsia="Calibri" w:cstheme="minorHAnsi"/>
        </w:rPr>
        <w:t>temperatura w złożu 40-45</w:t>
      </w:r>
      <w:r>
        <w:rPr>
          <w:rFonts w:eastAsia="Calibri" w:cstheme="minorHAnsi"/>
          <w:vertAlign w:val="superscript"/>
        </w:rPr>
        <w:t>O</w:t>
      </w:r>
      <w:r>
        <w:rPr>
          <w:rFonts w:eastAsia="Calibri" w:cstheme="minorHAnsi"/>
        </w:rPr>
        <w:t>C</w:t>
      </w:r>
      <w:r w:rsidR="00EF39FF">
        <w:rPr>
          <w:rFonts w:eastAsia="Calibri" w:cstheme="minorHAnsi"/>
        </w:rPr>
        <w:t>,</w:t>
      </w:r>
    </w:p>
    <w:p w14:paraId="7B690C74" w14:textId="77777777" w:rsidR="00EF39FF" w:rsidRDefault="00EF39FF" w:rsidP="0070161C">
      <w:pPr>
        <w:pStyle w:val="Akapitzlist"/>
        <w:numPr>
          <w:ilvl w:val="0"/>
          <w:numId w:val="111"/>
        </w:numPr>
        <w:spacing w:after="240" w:line="276" w:lineRule="auto"/>
        <w:rPr>
          <w:rFonts w:eastAsia="Calibri" w:cstheme="minorHAnsi"/>
        </w:rPr>
      </w:pPr>
      <w:r>
        <w:rPr>
          <w:rFonts w:eastAsia="Calibri" w:cstheme="minorHAnsi"/>
        </w:rPr>
        <w:t xml:space="preserve">mineralizacja ogólna 90 g/l. </w:t>
      </w:r>
    </w:p>
    <w:p w14:paraId="080FA851" w14:textId="77777777" w:rsidR="00E43FA3" w:rsidRPr="00E43FA3" w:rsidRDefault="00E43FA3" w:rsidP="00853723">
      <w:pPr>
        <w:spacing w:line="276" w:lineRule="auto"/>
        <w:rPr>
          <w:rFonts w:eastAsia="Calibri" w:cstheme="minorHAnsi"/>
        </w:rPr>
      </w:pPr>
      <w:r>
        <w:rPr>
          <w:rFonts w:eastAsia="Calibri" w:cstheme="minorHAnsi"/>
        </w:rPr>
        <w:t xml:space="preserve">Całkowitą długość otworu określono na 1 360 m. Celem bezpośrednim wykonania otworu badawczego Radoszyce GT-1 jest rozpoznanie występowanie i kształcenia utworów wodonośnych, określenie parametrów hydrogeologicznych, perspektywicznych horyzontów wodonośnych oraz mineralizacji, wydajności i temperatury wód w utworach triasu dolnego. W wyniku realizacji robót geologicznych przewiduje się ustalenie zasobów eksploatacyjnych możliwych do ujęcia z utworów trasu dolnego. Na podstawie wyników przeprowadzonych badań Inwestor podejmie decyzję </w:t>
      </w:r>
      <w:r>
        <w:rPr>
          <w:rFonts w:eastAsia="Calibri" w:cstheme="minorHAnsi"/>
        </w:rPr>
        <w:br/>
        <w:t xml:space="preserve">o przyszłej eksploatacji otworu Radoszyce GT-1. Otwór ten w przyszłości będzie pełnił rolę otworu wydobywczego wód termalnych. Cel ogólny projektu rozumiany jest jako długofalowe korzyści ze zrealizowanego projektu, wykraczające poza natychmiastowe efekty zarówno dla beneficjenta jak </w:t>
      </w:r>
      <w:r>
        <w:rPr>
          <w:rFonts w:eastAsia="Calibri" w:cstheme="minorHAnsi"/>
        </w:rPr>
        <w:br/>
        <w:t>i innych grup społecznych i został zdefiniowany jako: Wzrost rozwoju społeczno-gospodarczego rejonu Radoszyc. Cel ten będzie realizowany poprzez stworzenie warunków do rozwoju bazy energetycznej, ciepłowniczej oraz ewentualnie balneoterapeutycznej, sportowej i rekreacyjno-wypoczynkowej na bazie udostępnionych otworem Radoszyce GT-1 wód termalnych</w:t>
      </w:r>
      <w:r w:rsidR="00CE699B">
        <w:rPr>
          <w:rStyle w:val="Odwoanieprzypisudolnego"/>
          <w:rFonts w:eastAsia="Calibri" w:cstheme="minorHAnsi"/>
        </w:rPr>
        <w:footnoteReference w:id="11"/>
      </w:r>
      <w:r>
        <w:rPr>
          <w:rFonts w:eastAsia="Calibri" w:cstheme="minorHAnsi"/>
        </w:rPr>
        <w:t xml:space="preserve">. </w:t>
      </w:r>
    </w:p>
    <w:p w14:paraId="5BB8EDBC" w14:textId="77777777" w:rsidR="0070161C" w:rsidRDefault="0070161C" w:rsidP="00AE65DF">
      <w:pPr>
        <w:spacing w:line="276" w:lineRule="auto"/>
        <w:rPr>
          <w:rFonts w:eastAsia="Calibri" w:cstheme="minorHAnsi"/>
        </w:rPr>
      </w:pPr>
    </w:p>
    <w:p w14:paraId="60853BFB" w14:textId="77777777" w:rsidR="00FB03F0" w:rsidRPr="00FB03F0" w:rsidRDefault="00FB03F0" w:rsidP="00FB03F0">
      <w:pPr>
        <w:spacing w:line="276" w:lineRule="auto"/>
        <w:rPr>
          <w:rFonts w:eastAsia="Calibri" w:cstheme="minorHAnsi"/>
          <w:b/>
          <w:color w:val="4F6228" w:themeColor="accent3" w:themeShade="80"/>
        </w:rPr>
      </w:pPr>
      <w:r w:rsidRPr="00FB03F0">
        <w:rPr>
          <w:rFonts w:eastAsia="Calibri" w:cstheme="minorHAnsi"/>
          <w:b/>
          <w:color w:val="4F6228" w:themeColor="accent3" w:themeShade="80"/>
        </w:rPr>
        <w:t>Elektrownie wodne</w:t>
      </w:r>
    </w:p>
    <w:p w14:paraId="725B0198" w14:textId="77777777" w:rsidR="00112B83" w:rsidRPr="00E86F01" w:rsidRDefault="00112B83" w:rsidP="00511B08">
      <w:pPr>
        <w:spacing w:after="240" w:line="276" w:lineRule="auto"/>
        <w:rPr>
          <w:rFonts w:eastAsia="Calibri" w:cstheme="minorHAnsi"/>
        </w:rPr>
      </w:pPr>
      <w:r w:rsidRPr="00E86F01">
        <w:rPr>
          <w:rFonts w:eastAsia="Calibri" w:cstheme="minorHAnsi"/>
        </w:rPr>
        <w:t xml:space="preserve">Planowane są </w:t>
      </w:r>
      <w:r w:rsidR="00E86F01" w:rsidRPr="00E86F01">
        <w:rPr>
          <w:rFonts w:eastAsia="Calibri" w:cstheme="minorHAnsi"/>
        </w:rPr>
        <w:t xml:space="preserve">przebudowy istniejących od lat 90-tych trzech małych elektrowni wodnych. </w:t>
      </w:r>
    </w:p>
    <w:p w14:paraId="28591643" w14:textId="77777777" w:rsidR="00E162FF" w:rsidRPr="00E86F01" w:rsidRDefault="00E86F01" w:rsidP="00511B08">
      <w:pPr>
        <w:spacing w:line="276" w:lineRule="auto"/>
        <w:rPr>
          <w:color w:val="4F6228" w:themeColor="accent3" w:themeShade="80"/>
        </w:rPr>
      </w:pPr>
      <w:r w:rsidRPr="00E86F01">
        <w:rPr>
          <w:color w:val="4F6228" w:themeColor="accent3" w:themeShade="80"/>
        </w:rPr>
        <w:t>1. MEW nr 1</w:t>
      </w:r>
    </w:p>
    <w:p w14:paraId="7CB7CD7F" w14:textId="77777777" w:rsidR="00E86F01" w:rsidRPr="00E86F01" w:rsidRDefault="00E86F01" w:rsidP="00E86F01">
      <w:pPr>
        <w:spacing w:line="276" w:lineRule="auto"/>
      </w:pPr>
      <w:r w:rsidRPr="00E86F01">
        <w:t xml:space="preserve">Wybudowana w latach 1992-1993 r. Zlokalizowana na lewym brzegu rzeki Czarnej Koneckiej na działce położonej w obrębie miejscowości Cieklińsko oznaczonej nr ewidencyjnym 795/1 </w:t>
      </w:r>
      <w:r>
        <w:br/>
      </w:r>
      <w:r w:rsidRPr="00E86F01">
        <w:t xml:space="preserve">o powierzchni 0,22 ha przy istniejącym progu wodnym o konstrukcji żelbetowej składającym się </w:t>
      </w:r>
      <w:r>
        <w:br/>
      </w:r>
      <w:r w:rsidRPr="00E86F01">
        <w:t xml:space="preserve">z pięciu filarów na którym po przebudowie zostały zamontowane stalowe zasuwy płaskie o świetle 4,0 m wysokości piętrzenia 2,0 m typu dwudzielnego z mechanizmem napędowym ręcznym. Jaz </w:t>
      </w:r>
      <w:r>
        <w:br/>
      </w:r>
      <w:r w:rsidRPr="00E86F01">
        <w:t>o szerokości 25 m. Spad użyteczny przy średnim przepływie wody Q śr – 6,0 m</w:t>
      </w:r>
      <w:r w:rsidRPr="00E86F01">
        <w:rPr>
          <w:vertAlign w:val="superscript"/>
        </w:rPr>
        <w:t>3</w:t>
      </w:r>
      <w:r w:rsidRPr="00E86F01">
        <w:t>/s wynosi 4,69 m. Producentem stalowych zasuw jest Huta Ostrowiec.</w:t>
      </w:r>
      <w:r>
        <w:t xml:space="preserve"> </w:t>
      </w:r>
      <w:r w:rsidR="002D7CDF">
        <w:t>N</w:t>
      </w:r>
      <w:r w:rsidRPr="00E86F01">
        <w:t>a działce w bezpośrednim sąsiedztwie obiektu MEW znajduje się stacja transformatorowa z odgałęzieniem sieci energetycznej SN-15</w:t>
      </w:r>
      <w:r>
        <w:t> </w:t>
      </w:r>
      <w:r w:rsidRPr="00E86F01">
        <w:t>kV umożliwiającą odbiór wyprodukowanej energii elektrycznej.</w:t>
      </w:r>
    </w:p>
    <w:p w14:paraId="32537414" w14:textId="77777777" w:rsidR="00E86F01" w:rsidRDefault="00E86F01" w:rsidP="00511B08">
      <w:pPr>
        <w:spacing w:line="276" w:lineRule="auto"/>
      </w:pPr>
    </w:p>
    <w:p w14:paraId="4698EF51" w14:textId="77777777" w:rsidR="00E86F01" w:rsidRPr="00E86F01" w:rsidRDefault="00E86F01" w:rsidP="00511B08">
      <w:pPr>
        <w:spacing w:line="276" w:lineRule="auto"/>
        <w:rPr>
          <w:color w:val="4F6228" w:themeColor="accent3" w:themeShade="80"/>
        </w:rPr>
      </w:pPr>
      <w:r w:rsidRPr="00E86F01">
        <w:rPr>
          <w:color w:val="4F6228" w:themeColor="accent3" w:themeShade="80"/>
        </w:rPr>
        <w:t>2. MEW nr 2</w:t>
      </w:r>
    </w:p>
    <w:p w14:paraId="7421DE46" w14:textId="77777777" w:rsidR="00E86F01" w:rsidRPr="00E86F01" w:rsidRDefault="00E86F01" w:rsidP="00E86F01">
      <w:pPr>
        <w:spacing w:line="276" w:lineRule="auto"/>
      </w:pPr>
      <w:r w:rsidRPr="00E86F01">
        <w:t xml:space="preserve">Wybudowana w roku 1994 na działce oznaczonej numerem ewidencyjnym 253/1 o powierzchni </w:t>
      </w:r>
      <w:r w:rsidR="002D7CDF">
        <w:br/>
      </w:r>
      <w:r w:rsidRPr="00E86F01">
        <w:t xml:space="preserve">0,41 ha położonej w obrębie Wyszyna Machorowska. Rozwiązania architektoniczno-techniczne oraz konstrukcyjne analogiczne jak w Małej Elektrowni Wodnej Nr 1. Wybudowana przy istniejącym progu wodnym na którym zabudowano 3 stalowe zasuwy piętrzące, dwudzielne o prześwicie 4,0 m </w:t>
      </w:r>
      <w:r w:rsidR="002D7CDF">
        <w:br/>
      </w:r>
      <w:r w:rsidRPr="00E86F01">
        <w:t>i</w:t>
      </w:r>
      <w:r w:rsidR="002D7CDF">
        <w:t xml:space="preserve"> wysokości 2,0 m</w:t>
      </w:r>
      <w:r w:rsidRPr="00E86F01">
        <w:t xml:space="preserve"> z mechanizmem napędowym ręcznym</w:t>
      </w:r>
      <w:r w:rsidR="002D7CDF">
        <w:t>.</w:t>
      </w:r>
      <w:r w:rsidRPr="00E86F01">
        <w:t xml:space="preserve"> Jaz na rzece Czarna Konecka o szerokości 12,0 m. Spad użyteczny przy średnim przepływie wody Q </w:t>
      </w:r>
      <w:r w:rsidRPr="00E86F01">
        <w:rPr>
          <w:vertAlign w:val="subscript"/>
        </w:rPr>
        <w:t>śr</w:t>
      </w:r>
      <w:r w:rsidRPr="00E86F01">
        <w:t xml:space="preserve"> – 3,5 m</w:t>
      </w:r>
      <w:r w:rsidRPr="00E86F01">
        <w:rPr>
          <w:vertAlign w:val="superscript"/>
        </w:rPr>
        <w:t>3</w:t>
      </w:r>
      <w:r w:rsidRPr="00E86F01">
        <w:t>/s i wynosi: 2,90 m.</w:t>
      </w:r>
    </w:p>
    <w:p w14:paraId="52591A31" w14:textId="77777777" w:rsidR="00E86F01" w:rsidRDefault="00E86F01" w:rsidP="00511B08">
      <w:pPr>
        <w:spacing w:line="276" w:lineRule="auto"/>
      </w:pPr>
    </w:p>
    <w:p w14:paraId="3F4E9FE5" w14:textId="77777777" w:rsidR="00E86F01" w:rsidRPr="00E86F01" w:rsidRDefault="00E86F01" w:rsidP="00511B08">
      <w:pPr>
        <w:spacing w:line="276" w:lineRule="auto"/>
        <w:rPr>
          <w:color w:val="4F6228" w:themeColor="accent3" w:themeShade="80"/>
        </w:rPr>
      </w:pPr>
      <w:r w:rsidRPr="00E86F01">
        <w:rPr>
          <w:color w:val="4F6228" w:themeColor="accent3" w:themeShade="80"/>
        </w:rPr>
        <w:t>3. MEW nr 3</w:t>
      </w:r>
    </w:p>
    <w:p w14:paraId="4658E2B7" w14:textId="77777777" w:rsidR="00E86F01" w:rsidRPr="00E86F01" w:rsidRDefault="00E86F01" w:rsidP="00E86F01">
      <w:pPr>
        <w:spacing w:line="276" w:lineRule="auto"/>
      </w:pPr>
      <w:r w:rsidRPr="00E86F01">
        <w:t xml:space="preserve">Wybudowana w latach 1992-1993. Zlokalizowana na działkach oznaczonych numerami 243/1 </w:t>
      </w:r>
      <w:r>
        <w:br/>
      </w:r>
      <w:r w:rsidRPr="00E86F01">
        <w:t>o powierzchni 0,18 ha i 243/2 o powierzchni 1,39 ha położonych w obrębie Wyszyna Machorowska Wszystkie obiekty jak również rozwiązania architektoniczno-budowlane i konstrukcyjne oraz zastosowane urządzenia techniczne jak w obiekcie Małej Elektrowni Wodnej Nr 2</w:t>
      </w:r>
      <w:r>
        <w:t xml:space="preserve">. </w:t>
      </w:r>
      <w:r w:rsidRPr="00E86F01">
        <w:t xml:space="preserve">Wybudowana przy istniejącym progu wodnym na którym zabudowano 3 stalowe dwudzielne zasuwy piętrzące </w:t>
      </w:r>
      <w:r>
        <w:br/>
      </w:r>
      <w:r w:rsidRPr="00E86F01">
        <w:t>o prześwicie 4,0 m i wysokości 2,0 m. Jaz o szerokości 12,0 m. Spad użyteczny jazu przy średnim przepływie wody Q śr – 3,5 m</w:t>
      </w:r>
      <w:r w:rsidRPr="00E86F01">
        <w:rPr>
          <w:vertAlign w:val="superscript"/>
        </w:rPr>
        <w:t>3</w:t>
      </w:r>
      <w:r w:rsidR="00B960B0">
        <w:t xml:space="preserve">/s wynosi: 2,90 m. </w:t>
      </w:r>
    </w:p>
    <w:p w14:paraId="5AFE6E1B" w14:textId="77777777" w:rsidR="00E86F01" w:rsidRDefault="00E86F01" w:rsidP="00511B08">
      <w:pPr>
        <w:spacing w:line="276" w:lineRule="auto"/>
      </w:pPr>
    </w:p>
    <w:p w14:paraId="6DD2E3AA" w14:textId="77777777" w:rsidR="007468E7" w:rsidRPr="006A4549" w:rsidRDefault="007468E7" w:rsidP="00DB18F5">
      <w:pPr>
        <w:pStyle w:val="Nagwek2"/>
      </w:pPr>
      <w:bookmarkStart w:id="182" w:name="_Toc52804188"/>
      <w:bookmarkStart w:id="183" w:name="_Toc89158422"/>
      <w:bookmarkStart w:id="184" w:name="_Toc89158841"/>
      <w:bookmarkStart w:id="185" w:name="_Toc122334247"/>
      <w:r w:rsidRPr="006A4549">
        <w:t>Klimat</w:t>
      </w:r>
      <w:bookmarkEnd w:id="182"/>
      <w:bookmarkEnd w:id="183"/>
      <w:bookmarkEnd w:id="184"/>
      <w:bookmarkEnd w:id="185"/>
    </w:p>
    <w:p w14:paraId="4E74D323" w14:textId="77777777" w:rsidR="007468E7" w:rsidRPr="00AB1027" w:rsidRDefault="007468E7" w:rsidP="00511B08">
      <w:pPr>
        <w:spacing w:line="276" w:lineRule="auto"/>
        <w:rPr>
          <w:rFonts w:eastAsia="Calibri" w:cstheme="minorHAnsi"/>
        </w:rPr>
      </w:pPr>
      <w:r w:rsidRPr="00AB1027">
        <w:rPr>
          <w:rFonts w:eastAsia="Calibri" w:cstheme="minorHAnsi"/>
        </w:rPr>
        <w:t>Skutki zmian klimatu, zwłaszcza wzrost temperatury, częstotliwości i nasilenia zjawisk ekstremalnych, występujące w ostatnich kilku dekadach pogłębiają się i z tego względu stały się przedmiotem zainteresowania rządów i społeczności międzynarodowej. Wyniki badań naukowych jednoznacznie wskazują, że zjawiska powodowane przez zmiany klimatu stanowią zagrożenie dla społecznego</w:t>
      </w:r>
      <w:r w:rsidR="00381A1A" w:rsidRPr="00AB1027">
        <w:rPr>
          <w:rFonts w:eastAsia="Calibri" w:cstheme="minorHAnsi"/>
        </w:rPr>
        <w:br/>
      </w:r>
      <w:r w:rsidRPr="00AB1027">
        <w:rPr>
          <w:rFonts w:eastAsia="Calibri" w:cstheme="minorHAnsi"/>
        </w:rPr>
        <w:t>i</w:t>
      </w:r>
      <w:r w:rsidR="008060BF" w:rsidRPr="00AB1027">
        <w:rPr>
          <w:rFonts w:eastAsia="Calibri" w:cstheme="minorHAnsi"/>
        </w:rPr>
        <w:t xml:space="preserve"> g</w:t>
      </w:r>
      <w:r w:rsidRPr="00AB1027">
        <w:rPr>
          <w:rFonts w:eastAsia="Calibri" w:cstheme="minorHAnsi"/>
        </w:rPr>
        <w:t>ospodarczego rozwoju</w:t>
      </w:r>
      <w:r w:rsidR="00B85DE0" w:rsidRPr="00AB1027">
        <w:rPr>
          <w:rFonts w:eastAsia="Calibri" w:cstheme="minorHAnsi"/>
        </w:rPr>
        <w:t>,</w:t>
      </w:r>
      <w:r w:rsidRPr="00AB1027">
        <w:rPr>
          <w:rFonts w:eastAsia="Calibri" w:cstheme="minorHAnsi"/>
        </w:rPr>
        <w:t xml:space="preserve"> w tym także dla Polski. Wysiłki na rzecz dostosowania się do skutków zmian klimatu powinny być zatem podejmowane jednocześnie z realizowanymi przez Polskę działaniami ograniczającymi emisję gazów cieplarnianych. </w:t>
      </w:r>
    </w:p>
    <w:p w14:paraId="72D4D295" w14:textId="77777777" w:rsidR="007468E7" w:rsidRPr="00B57C27" w:rsidRDefault="007468E7" w:rsidP="00511B08">
      <w:pPr>
        <w:spacing w:line="276" w:lineRule="auto"/>
        <w:rPr>
          <w:rFonts w:eastAsia="Calibri" w:cstheme="minorHAnsi"/>
        </w:rPr>
      </w:pPr>
      <w:r w:rsidRPr="00AB1027">
        <w:rPr>
          <w:rFonts w:eastAsia="Calibri" w:cstheme="minorHAnsi"/>
        </w:rPr>
        <w:t>„Strategiczny plan adaptacji dla sektorów i obszarów wrażliwych na zmiany klimatu do roku 2020</w:t>
      </w:r>
      <w:r w:rsidR="00820E80" w:rsidRPr="00AB1027">
        <w:rPr>
          <w:rFonts w:eastAsia="Calibri" w:cstheme="minorHAnsi"/>
        </w:rPr>
        <w:br/>
      </w:r>
      <w:r w:rsidRPr="00AB1027">
        <w:rPr>
          <w:rFonts w:eastAsia="Calibri" w:cstheme="minorHAnsi"/>
        </w:rPr>
        <w:t>z perspektywą do roku 2030” został opracowany z myślą o zapewnieniu warunków stabilnego</w:t>
      </w:r>
      <w:r w:rsidR="00AB1027">
        <w:rPr>
          <w:rFonts w:eastAsia="Calibri" w:cstheme="minorHAnsi"/>
        </w:rPr>
        <w:t xml:space="preserve"> </w:t>
      </w:r>
      <w:r w:rsidRPr="00AB1027">
        <w:rPr>
          <w:rFonts w:eastAsia="Calibri" w:cstheme="minorHAnsi"/>
        </w:rPr>
        <w:t xml:space="preserve">rozwoju </w:t>
      </w:r>
      <w:r w:rsidRPr="00B57C27">
        <w:rPr>
          <w:rFonts w:eastAsia="Calibri" w:cstheme="minorHAnsi"/>
        </w:rPr>
        <w:t xml:space="preserve">społeczno-gospodarczego w obliczu ryzyka związanego ze zmianą klimatu, ale również </w:t>
      </w:r>
      <w:r w:rsidR="00B85DE0" w:rsidRPr="00B57C27">
        <w:rPr>
          <w:rFonts w:eastAsia="Calibri" w:cstheme="minorHAnsi"/>
        </w:rPr>
        <w:br/>
      </w:r>
      <w:r w:rsidRPr="00B57C27">
        <w:rPr>
          <w:rFonts w:eastAsia="Calibri" w:cstheme="minorHAnsi"/>
        </w:rPr>
        <w:t>z</w:t>
      </w:r>
      <w:r w:rsidR="00B57C27">
        <w:rPr>
          <w:rFonts w:eastAsia="Calibri" w:cstheme="minorHAnsi"/>
        </w:rPr>
        <w:t xml:space="preserve"> </w:t>
      </w:r>
      <w:r w:rsidRPr="00B57C27">
        <w:rPr>
          <w:rFonts w:eastAsia="Calibri" w:cstheme="minorHAnsi"/>
        </w:rPr>
        <w:t>myślą</w:t>
      </w:r>
      <w:r w:rsidR="00AB1027" w:rsidRPr="00B57C27">
        <w:rPr>
          <w:rFonts w:eastAsia="Calibri" w:cstheme="minorHAnsi"/>
        </w:rPr>
        <w:t xml:space="preserve"> </w:t>
      </w:r>
      <w:r w:rsidRPr="00B57C27">
        <w:rPr>
          <w:rFonts w:eastAsia="Calibri" w:cstheme="minorHAnsi"/>
        </w:rPr>
        <w:t>o wykorzystaniu pozytywnego wpływu, jakie niosą działania adaptacyjne mogące mieć wpływ</w:t>
      </w:r>
      <w:r w:rsidR="00AB1027" w:rsidRPr="00B57C27">
        <w:rPr>
          <w:rFonts w:eastAsia="Calibri" w:cstheme="minorHAnsi"/>
        </w:rPr>
        <w:t xml:space="preserve"> </w:t>
      </w:r>
      <w:r w:rsidRPr="00B57C27">
        <w:rPr>
          <w:rFonts w:eastAsia="Calibri" w:cstheme="minorHAnsi"/>
        </w:rPr>
        <w:t>nie tylko na stan polskiego środowiska, ale również na wzrost gospodarczy. Realizacja ustaleń niektórych zaproponowanych działań może mieć wpływ na mikroklimat. Wzrost znaczenia rozproszonych, odnawialnych źródeł energii powinien uwzględniać pogorszenie warunków wiatrowych (długie okresy bezwietrznej pogody, lub krótkotrwałe okresy z</w:t>
      </w:r>
      <w:r w:rsidR="00AB1027" w:rsidRPr="00B57C27">
        <w:rPr>
          <w:rFonts w:eastAsia="Calibri" w:cstheme="minorHAnsi"/>
        </w:rPr>
        <w:t xml:space="preserve"> </w:t>
      </w:r>
      <w:r w:rsidRPr="00B57C27">
        <w:rPr>
          <w:rFonts w:eastAsia="Calibri" w:cstheme="minorHAnsi"/>
        </w:rPr>
        <w:t>wiatrami o sile huraganu).</w:t>
      </w:r>
      <w:r w:rsidR="00AB1027" w:rsidRPr="00B57C27">
        <w:rPr>
          <w:rFonts w:eastAsia="Calibri" w:cstheme="minorHAnsi"/>
        </w:rPr>
        <w:t xml:space="preserve"> </w:t>
      </w:r>
      <w:r w:rsidRPr="00B57C27">
        <w:rPr>
          <w:rFonts w:eastAsia="Calibri" w:cstheme="minorHAnsi"/>
        </w:rPr>
        <w:t>Produkcja biomasy będzie podlegać takim samym ograniczeniom jak cała produkcja rolna ze względu na zmniejszenie dostępności wody, ograniczenie wydajności produkcji.</w:t>
      </w:r>
      <w:r w:rsidR="00AB1027" w:rsidRPr="00B57C27">
        <w:rPr>
          <w:rFonts w:eastAsia="Calibri" w:cstheme="minorHAnsi"/>
        </w:rPr>
        <w:t xml:space="preserve"> </w:t>
      </w:r>
      <w:r w:rsidRPr="00B57C27">
        <w:rPr>
          <w:rFonts w:eastAsia="Calibri" w:cstheme="minorHAnsi"/>
        </w:rPr>
        <w:t>W przypadku energii słonecznej można spodziewać się poprawy warunków w lecie ze względu na wydłużone okresy pogody słonecznej</w:t>
      </w:r>
      <w:r w:rsidR="00AB1027" w:rsidRPr="00B57C27">
        <w:rPr>
          <w:rFonts w:eastAsia="Calibri" w:cstheme="minorHAnsi"/>
        </w:rPr>
        <w:t xml:space="preserve"> </w:t>
      </w:r>
      <w:r w:rsidRPr="00B57C27">
        <w:rPr>
          <w:rFonts w:eastAsia="Calibri" w:cstheme="minorHAnsi"/>
        </w:rPr>
        <w:t>i zmniejszenie w zimie ze względu na dłuższe okresy z</w:t>
      </w:r>
      <w:r w:rsidR="00AB1027" w:rsidRPr="00B57C27">
        <w:rPr>
          <w:rFonts w:eastAsia="Calibri" w:cstheme="minorHAnsi"/>
        </w:rPr>
        <w:t xml:space="preserve"> </w:t>
      </w:r>
      <w:r w:rsidRPr="00B57C27">
        <w:rPr>
          <w:rFonts w:eastAsia="Calibri" w:cstheme="minorHAnsi"/>
        </w:rPr>
        <w:t>zachmurzeniem.</w:t>
      </w:r>
      <w:r w:rsidR="008060BF" w:rsidRPr="00B57C27">
        <w:rPr>
          <w:rFonts w:eastAsia="Calibri" w:cstheme="minorHAnsi"/>
        </w:rPr>
        <w:br/>
      </w:r>
      <w:r w:rsidRPr="00B57C27">
        <w:rPr>
          <w:rFonts w:eastAsia="Calibri" w:cstheme="minorHAnsi"/>
        </w:rPr>
        <w:t>W</w:t>
      </w:r>
      <w:r w:rsidR="00AB1027" w:rsidRPr="00B57C27">
        <w:rPr>
          <w:rFonts w:eastAsia="Calibri" w:cstheme="minorHAnsi"/>
        </w:rPr>
        <w:t xml:space="preserve"> </w:t>
      </w:r>
      <w:r w:rsidRPr="00B57C27">
        <w:rPr>
          <w:rFonts w:eastAsia="Calibri" w:cstheme="minorHAnsi"/>
        </w:rPr>
        <w:t xml:space="preserve">zakresie upraw roślin energetycznych kluczowy będzie rozwój nowych gatunków roślin, bardziej odpornych na zmienne warunki pogodowe oraz innowacyjnych technik upraw do wykorzystywania </w:t>
      </w:r>
      <w:r w:rsidR="00F65056" w:rsidRPr="00B57C27">
        <w:rPr>
          <w:rFonts w:eastAsia="Calibri" w:cstheme="minorHAnsi"/>
        </w:rPr>
        <w:br/>
      </w:r>
      <w:r w:rsidRPr="00B57C27">
        <w:rPr>
          <w:rFonts w:eastAsia="Calibri" w:cstheme="minorHAnsi"/>
        </w:rPr>
        <w:t xml:space="preserve">w bardzo suchym oraz wilgotnym środowisku. Zmiany klimatu będą miały różnorodny wpływ na sektor energetyczny, uwzględniając w szczególności prognozowane wahanie średniej temperatury. Konieczne będzie dostosowanie systemu energetycznego do warunków zapotrzebowania zarówno na energię elektryczną, jak i cieplną, m.in. poprzez wdrożenie stabilnych niskoemisyjnych źródeł energii. </w:t>
      </w:r>
    </w:p>
    <w:p w14:paraId="699F9B68" w14:textId="77777777" w:rsidR="007468E7" w:rsidRPr="00B57C27" w:rsidRDefault="007468E7" w:rsidP="00511B08">
      <w:pPr>
        <w:spacing w:line="276" w:lineRule="auto"/>
        <w:rPr>
          <w:rFonts w:eastAsia="Calibri" w:cstheme="minorHAnsi"/>
        </w:rPr>
      </w:pPr>
      <w:r w:rsidRPr="00B57C27">
        <w:rPr>
          <w:rFonts w:eastAsia="Calibri" w:cstheme="minorHAnsi"/>
        </w:rPr>
        <w:t xml:space="preserve">Ochrona różnorodności biologicznej i gospodarka leśna w kontekście zmian klimatu jest niezmiernie ważnym zagadnieniem, ponieważ problem utraty </w:t>
      </w:r>
      <w:r w:rsidR="00D17F60" w:rsidRPr="00B57C27">
        <w:rPr>
          <w:rFonts w:eastAsia="Calibri" w:cstheme="minorHAnsi"/>
        </w:rPr>
        <w:t>bioróżnorodności narasta wraz z</w:t>
      </w:r>
      <w:r w:rsidR="00B57C27" w:rsidRPr="00B57C27">
        <w:rPr>
          <w:rFonts w:eastAsia="Calibri" w:cstheme="minorHAnsi"/>
        </w:rPr>
        <w:t xml:space="preserve"> </w:t>
      </w:r>
      <w:r w:rsidRPr="00B57C27">
        <w:rPr>
          <w:rFonts w:eastAsia="Calibri" w:cstheme="minorHAnsi"/>
        </w:rPr>
        <w:t>postępującymi zmianami klimatu. Z punktu widzenia ochrony siedlisk najistotniejsze są działania związane</w:t>
      </w:r>
      <w:r w:rsidR="00820E80" w:rsidRPr="00B57C27">
        <w:rPr>
          <w:rFonts w:eastAsia="Calibri" w:cstheme="minorHAnsi"/>
        </w:rPr>
        <w:br/>
      </w:r>
      <w:r w:rsidRPr="00B57C27">
        <w:rPr>
          <w:rFonts w:eastAsia="Calibri" w:cstheme="minorHAnsi"/>
        </w:rPr>
        <w:t>z utrzymaniem obszarów wodno-błotnych i ich odtwarzaniem wszędzie tam, gdzie jest to możliwe. Jednocześnie istotne będą działania sprzyjające prowadzeniu zrównoważonej gospodarki leśnej</w:t>
      </w:r>
      <w:r w:rsidR="00820E80" w:rsidRPr="00B57C27">
        <w:rPr>
          <w:rFonts w:eastAsia="Calibri" w:cstheme="minorHAnsi"/>
        </w:rPr>
        <w:br/>
      </w:r>
      <w:r w:rsidRPr="00B57C27">
        <w:rPr>
          <w:rFonts w:eastAsia="Calibri" w:cstheme="minorHAnsi"/>
        </w:rPr>
        <w:t>w warunkach zmian klimatu, jak również przygotowaniu ekosystemów leśnych na zwiększoną presję wynikającą z nasilenia ekstremalnych zjawisk pogodowych, m.in. okresów suszy, fal upałów, gwałtownych opadów deszczu, porywistych wiatrów.</w:t>
      </w:r>
    </w:p>
    <w:p w14:paraId="2B19D999" w14:textId="77777777" w:rsidR="007468E7" w:rsidRPr="00B57C27" w:rsidRDefault="007468E7" w:rsidP="00511B08">
      <w:pPr>
        <w:spacing w:line="276" w:lineRule="auto"/>
        <w:rPr>
          <w:rFonts w:eastAsia="Calibri" w:cstheme="minorHAnsi"/>
        </w:rPr>
      </w:pPr>
      <w:r w:rsidRPr="00B57C27">
        <w:rPr>
          <w:rFonts w:eastAsia="Calibri" w:cstheme="minorHAnsi"/>
        </w:rPr>
        <w:t>Zmiany klimatyczne będą prowadziły do zmniejszenia zasobów przestrzeni dostępnej dla danego typu prowadzonej lub planowanej działalności – m.in. wzrost ryzyka osuwiskowego, nasilenie procesów erozji wodnej i</w:t>
      </w:r>
      <w:r w:rsidR="00AB1027" w:rsidRPr="00B57C27">
        <w:rPr>
          <w:rFonts w:eastAsia="Calibri" w:cstheme="minorHAnsi"/>
        </w:rPr>
        <w:t xml:space="preserve"> </w:t>
      </w:r>
      <w:r w:rsidRPr="00B57C27">
        <w:rPr>
          <w:rFonts w:eastAsia="Calibri" w:cstheme="minorHAnsi"/>
        </w:rPr>
        <w:t xml:space="preserve">wietrznej, deficyt wody, podniesienie, a także obniżenie poziomu wód gruntowych. Zmiany klimatu w kontekście przestrzennym oddziałują na cały kompleks problemów zagospodarowania przestrzennego. </w:t>
      </w:r>
    </w:p>
    <w:p w14:paraId="19BD7CE1" w14:textId="77777777" w:rsidR="00AB7CC1" w:rsidRPr="00B57C27" w:rsidRDefault="007468E7" w:rsidP="00511B08">
      <w:pPr>
        <w:spacing w:line="276" w:lineRule="auto"/>
        <w:rPr>
          <w:rFonts w:eastAsia="Calibri" w:cstheme="minorHAnsi"/>
        </w:rPr>
      </w:pPr>
      <w:r w:rsidRPr="00B57C27">
        <w:rPr>
          <w:rFonts w:eastAsia="Calibri" w:cstheme="minorHAnsi"/>
        </w:rPr>
        <w:t>Miasta zagrożone są bezpośrednio szczególnie trzema zjawiskami: intensyfikacją miejskiej wyspy ciepła i</w:t>
      </w:r>
      <w:r w:rsidR="00B57C27" w:rsidRPr="00B57C27">
        <w:rPr>
          <w:rFonts w:eastAsia="Calibri" w:cstheme="minorHAnsi"/>
        </w:rPr>
        <w:t xml:space="preserve"> </w:t>
      </w:r>
      <w:r w:rsidRPr="00B57C27">
        <w:rPr>
          <w:rFonts w:eastAsia="Calibri" w:cstheme="minorHAnsi"/>
        </w:rPr>
        <w:t>silnymi ulewami powodującymi podtopienia oraz susz</w:t>
      </w:r>
      <w:r w:rsidR="00D17F60" w:rsidRPr="00B57C27">
        <w:rPr>
          <w:rFonts w:eastAsia="Calibri" w:cstheme="minorHAnsi"/>
        </w:rPr>
        <w:t xml:space="preserve">ą sprzyjającą deficytowi wody </w:t>
      </w:r>
      <w:r w:rsidR="00B85DE0" w:rsidRPr="00B57C27">
        <w:rPr>
          <w:rFonts w:eastAsia="Calibri" w:cstheme="minorHAnsi"/>
        </w:rPr>
        <w:br/>
      </w:r>
      <w:r w:rsidR="00D17F60" w:rsidRPr="00B57C27">
        <w:rPr>
          <w:rFonts w:eastAsia="Calibri" w:cstheme="minorHAnsi"/>
        </w:rPr>
        <w:t>w</w:t>
      </w:r>
      <w:r w:rsidR="00B57C27" w:rsidRPr="00B57C27">
        <w:rPr>
          <w:rFonts w:eastAsia="Calibri" w:cstheme="minorHAnsi"/>
        </w:rPr>
        <w:t xml:space="preserve"> </w:t>
      </w:r>
      <w:r w:rsidRPr="00B57C27">
        <w:rPr>
          <w:rFonts w:eastAsia="Calibri" w:cstheme="minorHAnsi"/>
        </w:rPr>
        <w:t>miastach.</w:t>
      </w:r>
      <w:r w:rsidR="00B57C27" w:rsidRPr="00B57C27">
        <w:rPr>
          <w:rFonts w:eastAsia="Calibri" w:cstheme="minorHAnsi"/>
        </w:rPr>
        <w:t xml:space="preserve"> </w:t>
      </w:r>
      <w:r w:rsidRPr="00B57C27">
        <w:rPr>
          <w:rFonts w:eastAsia="Calibri" w:cstheme="minorHAnsi"/>
        </w:rPr>
        <w:t>W mniejszym stopniu zagrożenie stanowią silne wiatry, które z uwagi na dużą szorstkość podłoża</w:t>
      </w:r>
      <w:r w:rsidR="00B57C27" w:rsidRPr="00B57C27">
        <w:rPr>
          <w:rFonts w:eastAsia="Calibri" w:cstheme="minorHAnsi"/>
        </w:rPr>
        <w:t xml:space="preserve"> </w:t>
      </w:r>
      <w:r w:rsidR="00A77538" w:rsidRPr="00B57C27">
        <w:rPr>
          <w:rFonts w:eastAsia="Calibri" w:cstheme="minorHAnsi"/>
        </w:rPr>
        <w:t xml:space="preserve">tracą swoją siłę, jednakże </w:t>
      </w:r>
      <w:r w:rsidRPr="00B57C27">
        <w:rPr>
          <w:rFonts w:eastAsia="Calibri" w:cstheme="minorHAnsi"/>
        </w:rPr>
        <w:t xml:space="preserve">zagrożenie to może dotyczyć małych miast oraz przedmieść </w:t>
      </w:r>
      <w:r w:rsidR="00B85DE0" w:rsidRPr="00B57C27">
        <w:rPr>
          <w:rFonts w:eastAsia="Calibri" w:cstheme="minorHAnsi"/>
        </w:rPr>
        <w:br/>
      </w:r>
      <w:r w:rsidRPr="00B57C27">
        <w:rPr>
          <w:rFonts w:eastAsia="Calibri" w:cstheme="minorHAnsi"/>
        </w:rPr>
        <w:t>o</w:t>
      </w:r>
      <w:r w:rsidR="00B57C27" w:rsidRPr="00B57C27">
        <w:rPr>
          <w:rFonts w:eastAsia="Calibri" w:cstheme="minorHAnsi"/>
        </w:rPr>
        <w:t xml:space="preserve"> </w:t>
      </w:r>
      <w:r w:rsidR="00A77538" w:rsidRPr="00B57C27">
        <w:rPr>
          <w:rFonts w:eastAsia="Calibri" w:cstheme="minorHAnsi"/>
        </w:rPr>
        <w:t>zabudowie rozproszonej</w:t>
      </w:r>
      <w:r w:rsidRPr="00B57C27">
        <w:rPr>
          <w:rFonts w:eastAsia="Calibri" w:cstheme="minorHAnsi"/>
        </w:rPr>
        <w:t>. Miejska wyspa ciepła jest efektem zaburzonego przez powierzchnie sztuczne (asfalt, beton, pokrycia dachów itp.) przebiegu procesów wymiany energii między podłożem</w:t>
      </w:r>
      <w:r w:rsidR="00B57C27" w:rsidRPr="00B57C27">
        <w:rPr>
          <w:rFonts w:eastAsia="Calibri" w:cstheme="minorHAnsi"/>
        </w:rPr>
        <w:t xml:space="preserve"> </w:t>
      </w:r>
      <w:r w:rsidRPr="00B57C27">
        <w:rPr>
          <w:rFonts w:eastAsia="Calibri" w:cstheme="minorHAnsi"/>
        </w:rPr>
        <w:t>a atmosferą. Dodatkowo wzmacnia ją wzrastająca temperatura co sprzyja stresowi cieplnemu, stagnacji powietrza nad miastem, wzrostowi koncentracji zanieczyszczeń powietrza, w tym pyłu</w:t>
      </w:r>
      <w:r w:rsidR="00B57C27" w:rsidRPr="00B57C27">
        <w:rPr>
          <w:rFonts w:eastAsia="Calibri" w:cstheme="minorHAnsi"/>
        </w:rPr>
        <w:t xml:space="preserve"> </w:t>
      </w:r>
      <w:r w:rsidRPr="00B57C27">
        <w:rPr>
          <w:rFonts w:eastAsia="Calibri" w:cstheme="minorHAnsi"/>
        </w:rPr>
        <w:t>zawieszonego i smogu. Niewłaściwa gospodarka przestrzenna, w</w:t>
      </w:r>
      <w:r w:rsidR="00B57C27" w:rsidRPr="00B57C27">
        <w:rPr>
          <w:rFonts w:eastAsia="Calibri" w:cstheme="minorHAnsi"/>
        </w:rPr>
        <w:t xml:space="preserve"> </w:t>
      </w:r>
      <w:r w:rsidRPr="00B57C27">
        <w:rPr>
          <w:rFonts w:eastAsia="Calibri" w:cstheme="minorHAnsi"/>
        </w:rPr>
        <w:t>szczególności inwestowanie na terenach zagrożonych, w tym w strefach zalewowych rzek oraz zbyt niska pojemność retencyjna naturalna jak i sztucznych zbiorników, nie tylko w</w:t>
      </w:r>
      <w:r w:rsidR="00B57C27" w:rsidRPr="00B57C27">
        <w:rPr>
          <w:rFonts w:eastAsia="Calibri" w:cstheme="minorHAnsi"/>
        </w:rPr>
        <w:t xml:space="preserve"> </w:t>
      </w:r>
      <w:r w:rsidRPr="00B57C27">
        <w:rPr>
          <w:rFonts w:eastAsia="Calibri" w:cstheme="minorHAnsi"/>
        </w:rPr>
        <w:t xml:space="preserve">dolinach rzek, </w:t>
      </w:r>
      <w:r w:rsidR="00D17F60" w:rsidRPr="00B57C27">
        <w:rPr>
          <w:rFonts w:eastAsia="Calibri" w:cstheme="minorHAnsi"/>
        </w:rPr>
        <w:t xml:space="preserve">ogranicza skuteczne działania </w:t>
      </w:r>
      <w:r w:rsidR="00B85DE0" w:rsidRPr="00B57C27">
        <w:rPr>
          <w:rFonts w:eastAsia="Calibri" w:cstheme="minorHAnsi"/>
        </w:rPr>
        <w:br/>
      </w:r>
      <w:r w:rsidR="00D17F60" w:rsidRPr="00B57C27">
        <w:rPr>
          <w:rFonts w:eastAsia="Calibri" w:cstheme="minorHAnsi"/>
        </w:rPr>
        <w:t>w</w:t>
      </w:r>
      <w:r w:rsidR="00820E80" w:rsidRPr="00B57C27">
        <w:rPr>
          <w:rFonts w:eastAsia="Calibri" w:cstheme="minorHAnsi"/>
        </w:rPr>
        <w:t xml:space="preserve"> s</w:t>
      </w:r>
      <w:r w:rsidRPr="00B57C27">
        <w:rPr>
          <w:rFonts w:eastAsia="Calibri" w:cstheme="minorHAnsi"/>
        </w:rPr>
        <w:t>ytuacjach nadmiaru lub deficytu wód powierzchniowych. Istnieje ryzyko, że w przyszłości zjawiska te będą występować ze zwiększoną częstotliwością. Wyniki przeanalizowanych scenariuszy wskazują na zwiększone prawdopodobieństwo występowania powodzi błyskawicznych wywołanych silnymi opadami mogących powodować zalewanie obszarów, na których nieodpowiednio prowadzona jest gospodarka</w:t>
      </w:r>
      <w:r w:rsidR="008060BF" w:rsidRPr="00B57C27">
        <w:rPr>
          <w:rFonts w:eastAsia="Calibri" w:cstheme="minorHAnsi"/>
        </w:rPr>
        <w:t xml:space="preserve"> p</w:t>
      </w:r>
      <w:r w:rsidRPr="00B57C27">
        <w:rPr>
          <w:rFonts w:eastAsia="Calibri" w:cstheme="minorHAnsi"/>
        </w:rPr>
        <w:t>rzestrzenna. Przewidywane zmiany klimatyczne i związany z</w:t>
      </w:r>
      <w:r w:rsidR="00D17F60" w:rsidRPr="00B57C27">
        <w:rPr>
          <w:rFonts w:eastAsia="Calibri" w:cstheme="minorHAnsi"/>
        </w:rPr>
        <w:t xml:space="preserve"> nimi wzrost częstotliwości</w:t>
      </w:r>
      <w:r w:rsidR="00820E80" w:rsidRPr="00B57C27">
        <w:rPr>
          <w:rFonts w:eastAsia="Calibri" w:cstheme="minorHAnsi"/>
        </w:rPr>
        <w:br/>
      </w:r>
      <w:r w:rsidR="00D17F60" w:rsidRPr="00B57C27">
        <w:rPr>
          <w:rFonts w:eastAsia="Calibri" w:cstheme="minorHAnsi"/>
        </w:rPr>
        <w:t>i</w:t>
      </w:r>
      <w:r w:rsidR="00B57C27" w:rsidRPr="00B57C27">
        <w:rPr>
          <w:rFonts w:eastAsia="Calibri" w:cstheme="minorHAnsi"/>
        </w:rPr>
        <w:t xml:space="preserve"> </w:t>
      </w:r>
      <w:r w:rsidRPr="00B57C27">
        <w:rPr>
          <w:rFonts w:eastAsia="Calibri" w:cstheme="minorHAnsi"/>
        </w:rPr>
        <w:t>intensywności susz w rolnictwie spowodują wzrost zapotrzebowania na wodę do nawodnień.</w:t>
      </w:r>
      <w:r w:rsidR="00820E80" w:rsidRPr="00B57C27">
        <w:rPr>
          <w:rFonts w:eastAsia="Calibri" w:cstheme="minorHAnsi"/>
        </w:rPr>
        <w:br/>
      </w:r>
      <w:r w:rsidRPr="00B57C27">
        <w:rPr>
          <w:rFonts w:eastAsia="Calibri" w:cstheme="minorHAnsi"/>
        </w:rPr>
        <w:t>Z</w:t>
      </w:r>
      <w:r w:rsidR="00B57C27" w:rsidRPr="00B57C27">
        <w:rPr>
          <w:rFonts w:eastAsia="Calibri" w:cstheme="minorHAnsi"/>
        </w:rPr>
        <w:t xml:space="preserve"> </w:t>
      </w:r>
      <w:r w:rsidRPr="00B57C27">
        <w:rPr>
          <w:rFonts w:eastAsia="Calibri" w:cstheme="minorHAnsi"/>
        </w:rPr>
        <w:t>obliczeń prognostycznych wartości niedoborów wody w</w:t>
      </w:r>
      <w:r w:rsidR="00B57C27" w:rsidRPr="00B57C27">
        <w:rPr>
          <w:rFonts w:eastAsia="Calibri" w:cstheme="minorHAnsi"/>
        </w:rPr>
        <w:t xml:space="preserve"> </w:t>
      </w:r>
      <w:r w:rsidRPr="00B57C27">
        <w:rPr>
          <w:rFonts w:eastAsia="Calibri" w:cstheme="minorHAnsi"/>
        </w:rPr>
        <w:t>glebie dla wybranych roślin wynika, że</w:t>
      </w:r>
      <w:r w:rsidR="00B57C27" w:rsidRPr="00B57C27">
        <w:rPr>
          <w:rFonts w:eastAsia="Calibri" w:cstheme="minorHAnsi"/>
        </w:rPr>
        <w:t xml:space="preserve"> </w:t>
      </w:r>
      <w:r w:rsidRPr="00B57C27">
        <w:rPr>
          <w:rFonts w:eastAsia="Calibri" w:cstheme="minorHAnsi"/>
        </w:rPr>
        <w:t>następuje ciągły proces przesuszania się gleby i zwiększania zagrożenia suszą. Obok suszy także intensywne opady stanowią zagrożenie dla produkcji roślinnej. W związku ze wzrostem częstości występowania intensywnych opadów w okresie letnim, można oczekiwać zwiększenia potrzeb odwadniania. Przeprowadzone analizy wskazały, że należy oczekiwać zwiększenia częstości lat ze stratami plonów wynikających z niekorzystnego przebiegu pogody.</w:t>
      </w:r>
    </w:p>
    <w:p w14:paraId="156C835B" w14:textId="77777777" w:rsidR="007468E7" w:rsidRPr="00173C50" w:rsidRDefault="00173C50" w:rsidP="00511B08">
      <w:pPr>
        <w:spacing w:before="120" w:after="240" w:line="276" w:lineRule="auto"/>
        <w:rPr>
          <w:rFonts w:eastAsia="Calibri" w:cstheme="minorHAnsi"/>
        </w:rPr>
      </w:pPr>
      <w:r w:rsidRPr="00173C50">
        <w:rPr>
          <w:rFonts w:eastAsia="Calibri" w:cstheme="minorHAnsi"/>
        </w:rPr>
        <w:t xml:space="preserve">Zadania określone w Strategii będą w głównej mierze charakteryzowały się pozytywnym długofalowym oddziaływaniem na klimat. Jednakże, działania inwestycyjne związane </w:t>
      </w:r>
      <w:r>
        <w:rPr>
          <w:rFonts w:eastAsia="Calibri" w:cstheme="minorHAnsi"/>
        </w:rPr>
        <w:br/>
      </w:r>
      <w:r w:rsidRPr="00173C50">
        <w:rPr>
          <w:rFonts w:eastAsia="Calibri" w:cstheme="minorHAnsi"/>
        </w:rPr>
        <w:t>z budową/przebudową dróg generują emisje pyłów do powietrza, co zaliczyć można do chwilowego negatywnego oddziaływania na klimat. Działania</w:t>
      </w:r>
      <w:r w:rsidR="007468E7" w:rsidRPr="00173C50">
        <w:rPr>
          <w:rFonts w:eastAsia="Calibri" w:cstheme="minorHAnsi"/>
        </w:rPr>
        <w:t xml:space="preserve"> obejmujące przebudowę i remonty dróg, obok bezpośredniej i długotrwałej poprawy stanu powietrza w zakresie ilości emitowanych zanieczyszczeń (na skutek upłynnienia ruchu, skutkującego mniejszym spalaniem paliw) powodują z reguły przeniesienie negatywnego oddziaływania z jednego miejsca w inne</w:t>
      </w:r>
      <w:r w:rsidRPr="00173C50">
        <w:rPr>
          <w:rFonts w:eastAsia="Calibri" w:cstheme="minorHAnsi"/>
        </w:rPr>
        <w:t>.</w:t>
      </w:r>
      <w:r w:rsidR="007468E7" w:rsidRPr="00173C50">
        <w:rPr>
          <w:rFonts w:eastAsia="Calibri" w:cstheme="minorHAnsi"/>
        </w:rPr>
        <w:t xml:space="preserve"> Ponadto zmiany pokrycia powierzchni ziemi bezpośrednio wpływają na mikroklimat. Ich zwiększenie pogarsza lokalnie mikroklimat, tworząc tzw. wyspy ciepła.</w:t>
      </w:r>
    </w:p>
    <w:p w14:paraId="7EF7F5B3" w14:textId="77777777" w:rsidR="00C01AE4" w:rsidRPr="00AB1027" w:rsidRDefault="00C01AE4" w:rsidP="00511B08">
      <w:pPr>
        <w:spacing w:before="120" w:after="240" w:line="276" w:lineRule="auto"/>
        <w:rPr>
          <w:rFonts w:eastAsia="Calibri" w:cstheme="minorHAnsi"/>
        </w:rPr>
      </w:pPr>
      <w:r w:rsidRPr="00173C50">
        <w:rPr>
          <w:rFonts w:eastAsia="Calibri" w:cstheme="minorHAnsi"/>
        </w:rPr>
        <w:t>Ponadto, w Strategicznym planie adaptacji dla sektorów i obszarów wrażliwych na zmiany klimatu do roku 2020 z perspektywą do roku 2030, zaleca się m.in. by proces zalesiania nie kolidował z lokalną różnorodnością biologiczną, a sama gospodarka leśna była prowadzona zgodnie z prawidłowymi praktykami, zwiększenie znaczenia planowania przestrzennego w procesie zarządzania rozwojem oraz czerpanie wzorców z dobrych praktyk europejskich</w:t>
      </w:r>
      <w:r w:rsidRPr="00AB1027">
        <w:rPr>
          <w:rFonts w:eastAsia="Calibri" w:cstheme="minorHAnsi"/>
        </w:rPr>
        <w:t>. Rekomenduje się transformację planowania przestrzennego w kierunku polityki prorozwojowej, nie zaś wyłącznie rutynowej procedury, poszerzenie działań wspierających adaptację rolnictwa do zmian klimatu o tematykę oszczędności wody, m.in. poprzez unikanie prowadzenia upraw wymagających dużej ilości wody oraz poprzez stosowanie hydrożeli poprawiających retencję w glebie, zaleca się także wzmożenie prac badawczych nad gatunkami odpornymi na długotrwałe susze oraz przymrozki. Podkreśla się wagę powszechnego</w:t>
      </w:r>
      <w:r w:rsidR="00AB1027">
        <w:rPr>
          <w:rFonts w:eastAsia="Calibri" w:cstheme="minorHAnsi"/>
        </w:rPr>
        <w:t xml:space="preserve"> </w:t>
      </w:r>
      <w:r w:rsidRPr="00AB1027">
        <w:rPr>
          <w:rFonts w:eastAsia="Calibri" w:cstheme="minorHAnsi"/>
        </w:rPr>
        <w:t>dostępu do danych pomiarowych i baz nieprzetworzonych danych dla instytucji badawczych. Dodatkowo, jako niezbędne określa się działania edukacyjne oraz upowszechniające zasady dobrych</w:t>
      </w:r>
      <w:r w:rsidRPr="006A4549">
        <w:rPr>
          <w:rFonts w:eastAsia="Calibri" w:cstheme="minorHAnsi"/>
          <w:color w:val="FF0000"/>
        </w:rPr>
        <w:t xml:space="preserve"> </w:t>
      </w:r>
      <w:r w:rsidRPr="00AB1027">
        <w:rPr>
          <w:rFonts w:eastAsia="Calibri" w:cstheme="minorHAnsi"/>
        </w:rPr>
        <w:t xml:space="preserve">praktyk w gospodarce rolnej, wskazuje się na potrzebę istnienia polityki adaptacyjnej realizującej się w modernizacji polskiej wsi i pełnego wykorzystania aktualnych możliwości rozwoju obszarów wiejskich. W kwestii rozwoju transportu, zaleca się, by projektowana infrastruktura była przede wszystkim odporna na ekstremalne zdarzenia pogodowe, takie jak deszcze nawalne oraz ich skutki </w:t>
      </w:r>
      <w:r w:rsidRPr="00AB1027">
        <w:rPr>
          <w:rFonts w:eastAsia="Calibri" w:cstheme="minorHAnsi"/>
        </w:rPr>
        <w:br/>
        <w:t xml:space="preserve">w postaci powodzi czy podtopień, a w mniejszym stopniu na globalny wzrost temperatury. </w:t>
      </w:r>
      <w:r w:rsidRPr="00AB1027">
        <w:rPr>
          <w:rFonts w:eastAsia="Calibri" w:cstheme="minorHAnsi"/>
        </w:rPr>
        <w:br/>
        <w:t>W kierunku działań „miejska polityka przestrzenna uwzględniająca zmiany klimatu”, rekomenduje się uwzględnienie w polityce miejskiej takich aspektów jak tworzenie lokalnych planów adaptacyjnych, modernizację oraz prawidłowe funkcjonowanie infrastruktury kanalizacyjnej, wdrażanie innowacyjnych rozwiązań w budownictwie i infrastrukturze oraz modelowy rozwój zielonej przestrzeni miejskiej</w:t>
      </w:r>
      <w:r w:rsidR="00930185" w:rsidRPr="00AB1027">
        <w:rPr>
          <w:rStyle w:val="Odwoanieprzypisudolnego"/>
          <w:rFonts w:eastAsia="Calibri" w:cstheme="minorHAnsi"/>
        </w:rPr>
        <w:footnoteReference w:id="12"/>
      </w:r>
      <w:r w:rsidRPr="00AB1027">
        <w:rPr>
          <w:rFonts w:eastAsia="Calibri" w:cstheme="minorHAnsi"/>
        </w:rPr>
        <w:t xml:space="preserve">. </w:t>
      </w:r>
    </w:p>
    <w:p w14:paraId="0999C459" w14:textId="77777777" w:rsidR="00BE5476" w:rsidRPr="00F018E8" w:rsidRDefault="00BE5476" w:rsidP="005B735D">
      <w:pPr>
        <w:spacing w:before="120" w:line="276" w:lineRule="auto"/>
        <w:rPr>
          <w:rFonts w:eastAsia="Calibri" w:cstheme="minorHAnsi"/>
        </w:rPr>
      </w:pPr>
      <w:r w:rsidRPr="00F018E8">
        <w:rPr>
          <w:rFonts w:eastAsia="Calibri" w:cstheme="minorHAnsi"/>
        </w:rPr>
        <w:t xml:space="preserve">Należy także wspomnieć, iż wzrost temperatury powietrza przyczynia się do wzrostu wilgotności. Zbyt duża wilgotność jest szkodliwa dla ludzkiego organizmu, m.in. poprzez utrudnianie </w:t>
      </w:r>
      <w:r w:rsidRPr="00F018E8">
        <w:rPr>
          <w:rFonts w:eastAsia="Calibri" w:cstheme="minorHAnsi"/>
        </w:rPr>
        <w:br/>
        <w:t xml:space="preserve">i spowalnianie procesu regulacji termicznej ciała. </w:t>
      </w:r>
      <w:r w:rsidR="00DC655E" w:rsidRPr="00F018E8">
        <w:rPr>
          <w:rFonts w:eastAsia="Calibri" w:cstheme="minorHAnsi"/>
        </w:rPr>
        <w:t xml:space="preserve">Realizacja działań ujętych w Strategii pozwoli na istotne ograniczenie emisji gazów cieplarnianych ze źródeł grzewczych w gospodarstwach domowych oraz z komunikacji, co przyczyni się do spowolnienia wzrostu średniej globalnej temperatury powietrza. Istotny wpływ na zawartość pary wodnej w powietrzu ma także ilość terenów zielonych </w:t>
      </w:r>
      <w:r w:rsidR="00DC655E" w:rsidRPr="00F018E8">
        <w:rPr>
          <w:rFonts w:eastAsia="Calibri" w:cstheme="minorHAnsi"/>
        </w:rPr>
        <w:br/>
        <w:t xml:space="preserve">w stosunku do obszaru zajętego przez beton, asfalt czy kostki brukowe. Wymienione materiały budowlane posiadają znaczną pojemność cieplną i oddając zgromadzoną energię, podwyższają lokalnie temperaturę powietrza (efekt miejskiej wyspy ciepła). </w:t>
      </w:r>
      <w:r w:rsidR="00C4270E" w:rsidRPr="00F018E8">
        <w:rPr>
          <w:rFonts w:eastAsia="Calibri" w:cstheme="minorHAnsi"/>
        </w:rPr>
        <w:t xml:space="preserve">Dlatego szczególnie ważne jest zwiększanie ilości zadrzewień, zwłaszcza na terenach zurbanizowanych. </w:t>
      </w:r>
    </w:p>
    <w:p w14:paraId="6B0E4898" w14:textId="77777777" w:rsidR="00F018E8" w:rsidRPr="00F018E8" w:rsidRDefault="00F018E8" w:rsidP="005B735D">
      <w:pPr>
        <w:spacing w:line="276" w:lineRule="auto"/>
        <w:rPr>
          <w:rFonts w:eastAsia="Calibri" w:cstheme="minorHAnsi"/>
        </w:rPr>
      </w:pPr>
    </w:p>
    <w:p w14:paraId="1E03ED40" w14:textId="77777777" w:rsidR="007468E7" w:rsidRPr="006A4549" w:rsidRDefault="007468E7" w:rsidP="00DB18F5">
      <w:pPr>
        <w:pStyle w:val="Nagwek2"/>
      </w:pPr>
      <w:bookmarkStart w:id="186" w:name="_Toc52804189"/>
      <w:bookmarkStart w:id="187" w:name="_Toc89158423"/>
      <w:bookmarkStart w:id="188" w:name="_Toc89158842"/>
      <w:bookmarkStart w:id="189" w:name="_Toc122334248"/>
      <w:r w:rsidRPr="006A4549">
        <w:t>Zabytki oraz dobra materialne</w:t>
      </w:r>
      <w:bookmarkEnd w:id="186"/>
      <w:bookmarkEnd w:id="187"/>
      <w:bookmarkEnd w:id="188"/>
      <w:bookmarkEnd w:id="189"/>
    </w:p>
    <w:p w14:paraId="17B177CF" w14:textId="77777777" w:rsidR="007468E7" w:rsidRPr="000D0907" w:rsidRDefault="007468E7" w:rsidP="00511B08">
      <w:pPr>
        <w:spacing w:line="276" w:lineRule="auto"/>
        <w:rPr>
          <w:rFonts w:eastAsia="Calibri" w:cstheme="minorHAnsi"/>
        </w:rPr>
      </w:pPr>
      <w:r w:rsidRPr="000D0907">
        <w:rPr>
          <w:rFonts w:eastAsia="Calibri" w:cstheme="minorHAnsi"/>
        </w:rPr>
        <w:t xml:space="preserve">Działania wyznaczone w projekcie </w:t>
      </w:r>
      <w:r w:rsidR="00702622" w:rsidRPr="000D0907">
        <w:rPr>
          <w:rFonts w:eastAsia="Calibri" w:cstheme="minorHAnsi"/>
        </w:rPr>
        <w:t>Strategii</w:t>
      </w:r>
      <w:r w:rsidRPr="000D0907">
        <w:rPr>
          <w:rFonts w:eastAsia="Calibri" w:cstheme="minorHAnsi"/>
        </w:rPr>
        <w:t xml:space="preserve"> mają w większości neutralne lub pozytywne oddziaływanie na dobra materialne i zabytki. Zadania inwestycyjne w zakresie infrastruktury komunikacyjnej bezpośrednio wpłyną pozytywnie na występujące w</w:t>
      </w:r>
      <w:r w:rsidR="001C33F4" w:rsidRPr="000D0907">
        <w:rPr>
          <w:rFonts w:eastAsia="Calibri" w:cstheme="minorHAnsi"/>
        </w:rPr>
        <w:t xml:space="preserve"> </w:t>
      </w:r>
      <w:r w:rsidRPr="000D0907">
        <w:rPr>
          <w:rFonts w:eastAsia="Calibri" w:cstheme="minorHAnsi"/>
        </w:rPr>
        <w:t xml:space="preserve">bliskim sąsiedztwie tych terenów zabytki nieruchome, poprzez minimalizację występowania drgań spowodowanych złym stanem technicznym nawierzchni lub szlaku. Prowadzenie założonych działań infrastrukturalnych </w:t>
      </w:r>
      <w:r w:rsidR="00996E0F" w:rsidRPr="000D0907">
        <w:rPr>
          <w:rFonts w:eastAsia="Calibri" w:cstheme="minorHAnsi"/>
        </w:rPr>
        <w:br/>
      </w:r>
      <w:r w:rsidRPr="000D0907">
        <w:rPr>
          <w:rFonts w:eastAsia="Calibri" w:cstheme="minorHAnsi"/>
        </w:rPr>
        <w:t>w</w:t>
      </w:r>
      <w:r w:rsidR="0070690D" w:rsidRPr="000D0907">
        <w:rPr>
          <w:rFonts w:eastAsia="Calibri" w:cstheme="minorHAnsi"/>
        </w:rPr>
        <w:t xml:space="preserve"> </w:t>
      </w:r>
      <w:r w:rsidRPr="000D0907">
        <w:rPr>
          <w:rFonts w:eastAsia="Calibri" w:cstheme="minorHAnsi"/>
        </w:rPr>
        <w:t>bezpośrednim sąsiedztwie obiektów zabytkowych (zabytków nieruchomych, stanowisk</w:t>
      </w:r>
      <w:r w:rsidR="0070690D" w:rsidRPr="000D0907">
        <w:rPr>
          <w:rFonts w:eastAsia="Calibri" w:cstheme="minorHAnsi"/>
        </w:rPr>
        <w:t xml:space="preserve"> </w:t>
      </w:r>
      <w:r w:rsidRPr="000D0907">
        <w:rPr>
          <w:rFonts w:eastAsia="Calibri" w:cstheme="minorHAnsi"/>
        </w:rPr>
        <w:t>archeologicznych) będzie wymagało od inwestora uzgodnienia z</w:t>
      </w:r>
      <w:r w:rsidR="0070690D" w:rsidRPr="000D0907">
        <w:rPr>
          <w:rFonts w:eastAsia="Calibri" w:cstheme="minorHAnsi"/>
        </w:rPr>
        <w:t xml:space="preserve"> </w:t>
      </w:r>
      <w:r w:rsidRPr="000D0907">
        <w:rPr>
          <w:rFonts w:eastAsia="Calibri" w:cstheme="minorHAnsi"/>
        </w:rPr>
        <w:t>Wojewódzkim Konserwatorem Zabytków postępowania</w:t>
      </w:r>
      <w:r w:rsidR="00996E0F" w:rsidRPr="000D0907">
        <w:rPr>
          <w:rFonts w:eastAsia="Calibri" w:cstheme="minorHAnsi"/>
        </w:rPr>
        <w:t xml:space="preserve"> i </w:t>
      </w:r>
      <w:r w:rsidRPr="000D0907">
        <w:rPr>
          <w:rFonts w:eastAsia="Calibri" w:cstheme="minorHAnsi"/>
        </w:rPr>
        <w:t>właściwego zabezpieczenia na etapie wykonywania robót budowlanych.</w:t>
      </w:r>
    </w:p>
    <w:p w14:paraId="0E4E0596" w14:textId="77777777" w:rsidR="007468E7" w:rsidRPr="000D0907" w:rsidRDefault="007468E7" w:rsidP="00511B08">
      <w:pPr>
        <w:spacing w:line="276" w:lineRule="auto"/>
        <w:rPr>
          <w:rFonts w:eastAsia="Calibri" w:cstheme="minorHAnsi"/>
        </w:rPr>
      </w:pPr>
      <w:r w:rsidRPr="000D0907">
        <w:rPr>
          <w:rFonts w:eastAsia="Calibri" w:cstheme="minorHAnsi"/>
        </w:rPr>
        <w:t>Negatywne, bezpośrednie i chwilowe oddziaływania na zabytki oraz dobra materialne mogą wystąpić jedynie na etapie realizacji zadań inwestycyjnych lub wówczas, gdy działanie dotyczyć będzie obiektów objętych ochroną kulturową lub historyczną. Negatywne oddziaływanie może wiązać się ze zniszczeniem obiektu zabytkowego lub naruszeniem jego pierwotnego stanu. W chwili przygotowania niniejszego opracowania brak jest możliwości stwierdzenia, które z zadań inwestycyjnych będą prowadzone w pobliżu obiektów chronionych i</w:t>
      </w:r>
      <w:r w:rsidR="000D0907" w:rsidRPr="000D0907">
        <w:rPr>
          <w:rFonts w:eastAsia="Calibri" w:cstheme="minorHAnsi"/>
        </w:rPr>
        <w:t xml:space="preserve"> </w:t>
      </w:r>
      <w:r w:rsidRPr="000D0907">
        <w:rPr>
          <w:rFonts w:eastAsia="Calibri" w:cstheme="minorHAnsi"/>
        </w:rPr>
        <w:t>czy ich zakres prac spowoduje zniszczenie lub degradację danego obiektu historycznego. Konsekwencją realizacji zadań inwestycyjnych będzie dbałość o</w:t>
      </w:r>
      <w:r w:rsidR="000D0907" w:rsidRPr="000D0907">
        <w:rPr>
          <w:rFonts w:eastAsia="Calibri" w:cstheme="minorHAnsi"/>
        </w:rPr>
        <w:t xml:space="preserve"> </w:t>
      </w:r>
      <w:r w:rsidRPr="000D0907">
        <w:rPr>
          <w:rFonts w:eastAsia="Calibri" w:cstheme="minorHAnsi"/>
        </w:rPr>
        <w:t xml:space="preserve">walory historyczno-kulturowe poprzez zastosowanie takich rozwiązań projektowych, aby środowisko kulturowe nie zostało zdegradowane. </w:t>
      </w:r>
    </w:p>
    <w:p w14:paraId="6239069C" w14:textId="77777777" w:rsidR="0009040D" w:rsidRDefault="007468E7" w:rsidP="005B735D">
      <w:pPr>
        <w:spacing w:line="276" w:lineRule="auto"/>
        <w:rPr>
          <w:rFonts w:eastAsia="Calibri" w:cstheme="minorHAnsi"/>
        </w:rPr>
      </w:pPr>
      <w:r w:rsidRPr="000D0907">
        <w:rPr>
          <w:rFonts w:eastAsia="Calibri" w:cstheme="minorHAnsi"/>
        </w:rPr>
        <w:t xml:space="preserve">Reasumując, działania wyznaczone w ramach projektu </w:t>
      </w:r>
      <w:r w:rsidR="005420F7" w:rsidRPr="000D0907">
        <w:rPr>
          <w:rFonts w:eastAsia="Calibri" w:cstheme="minorHAnsi"/>
        </w:rPr>
        <w:t xml:space="preserve">Strategii Rozwoju </w:t>
      </w:r>
      <w:r w:rsidR="000D0907" w:rsidRPr="000D0907">
        <w:rPr>
          <w:rFonts w:eastAsia="Calibri" w:cstheme="minorHAnsi"/>
        </w:rPr>
        <w:t>Ponadlokalnego</w:t>
      </w:r>
      <w:r w:rsidRPr="000D0907">
        <w:rPr>
          <w:rFonts w:eastAsia="Calibri" w:cstheme="minorHAnsi"/>
        </w:rPr>
        <w:t xml:space="preserve"> przyczynią się do ochrony wartości kulturowych </w:t>
      </w:r>
      <w:r w:rsidR="00004EE3" w:rsidRPr="000D0907">
        <w:rPr>
          <w:rFonts w:eastAsia="Calibri" w:cstheme="minorHAnsi"/>
        </w:rPr>
        <w:t xml:space="preserve">i pozytywnego wpływu na zabytki. </w:t>
      </w:r>
    </w:p>
    <w:p w14:paraId="40BF7493" w14:textId="77777777" w:rsidR="000D0907" w:rsidRPr="000D0907" w:rsidRDefault="000D0907" w:rsidP="000D0907">
      <w:pPr>
        <w:spacing w:line="276" w:lineRule="auto"/>
        <w:rPr>
          <w:rFonts w:eastAsia="Calibri" w:cstheme="minorHAnsi"/>
        </w:rPr>
      </w:pPr>
    </w:p>
    <w:p w14:paraId="0BE80672" w14:textId="77777777" w:rsidR="007468E7" w:rsidRPr="006A4549" w:rsidRDefault="007468E7" w:rsidP="00DB18F5">
      <w:pPr>
        <w:pStyle w:val="Nagwek2"/>
      </w:pPr>
      <w:bookmarkStart w:id="190" w:name="_Toc52804190"/>
      <w:bookmarkStart w:id="191" w:name="_Toc89158424"/>
      <w:bookmarkStart w:id="192" w:name="_Toc89158843"/>
      <w:bookmarkStart w:id="193" w:name="_Toc122334249"/>
      <w:r w:rsidRPr="006A4549">
        <w:t>Zasoby naturalne</w:t>
      </w:r>
      <w:bookmarkEnd w:id="190"/>
      <w:bookmarkEnd w:id="191"/>
      <w:bookmarkEnd w:id="192"/>
      <w:bookmarkEnd w:id="193"/>
    </w:p>
    <w:p w14:paraId="5F4BEB20" w14:textId="77777777" w:rsidR="007468E7" w:rsidRPr="00A51FED" w:rsidRDefault="007468E7" w:rsidP="00511B08">
      <w:pPr>
        <w:spacing w:line="276" w:lineRule="auto"/>
        <w:rPr>
          <w:rFonts w:eastAsia="Calibri" w:cstheme="minorHAnsi"/>
        </w:rPr>
      </w:pPr>
      <w:r w:rsidRPr="00A51FED">
        <w:rPr>
          <w:rFonts w:eastAsia="Calibri" w:cstheme="minorHAnsi"/>
        </w:rPr>
        <w:t>Z dokonanej analizy wynika, że na etapie realizacji zadań typowo inwestycyjnych wyznaczonych</w:t>
      </w:r>
      <w:r w:rsidR="000A374A" w:rsidRPr="00A51FED">
        <w:rPr>
          <w:rFonts w:eastAsia="Calibri" w:cstheme="minorHAnsi"/>
        </w:rPr>
        <w:br/>
      </w:r>
      <w:r w:rsidRPr="00A51FED">
        <w:rPr>
          <w:rFonts w:eastAsia="Calibri" w:cstheme="minorHAnsi"/>
        </w:rPr>
        <w:t xml:space="preserve">w projekcie </w:t>
      </w:r>
      <w:r w:rsidR="005420F7" w:rsidRPr="00A51FED">
        <w:rPr>
          <w:rFonts w:eastAsia="Calibri" w:cstheme="minorHAnsi"/>
        </w:rPr>
        <w:t xml:space="preserve">Strategii Rozwoju </w:t>
      </w:r>
      <w:r w:rsidR="000D0907" w:rsidRPr="00A51FED">
        <w:rPr>
          <w:rFonts w:eastAsia="Calibri" w:cstheme="minorHAnsi"/>
        </w:rPr>
        <w:t>Ponadlokalnego</w:t>
      </w:r>
      <w:r w:rsidRPr="00A51FED">
        <w:rPr>
          <w:rFonts w:eastAsia="Calibri" w:cstheme="minorHAnsi"/>
        </w:rPr>
        <w:t xml:space="preserve"> będą wykorzystywane zasoby naturalne tj.</w:t>
      </w:r>
      <w:r w:rsidR="000D0907" w:rsidRPr="00A51FED">
        <w:rPr>
          <w:rFonts w:eastAsia="Calibri" w:cstheme="minorHAnsi"/>
        </w:rPr>
        <w:t xml:space="preserve"> </w:t>
      </w:r>
      <w:r w:rsidRPr="00A51FED">
        <w:rPr>
          <w:rFonts w:eastAsia="Calibri" w:cstheme="minorHAnsi"/>
        </w:rPr>
        <w:t>woda, gleba, zasoby kopalin. Największe zużycie surowców naturalnych będą generowały inwestycje związane</w:t>
      </w:r>
      <w:r w:rsidR="000D0907" w:rsidRPr="00A51FED">
        <w:rPr>
          <w:rFonts w:eastAsia="Calibri" w:cstheme="minorHAnsi"/>
        </w:rPr>
        <w:t xml:space="preserve"> </w:t>
      </w:r>
      <w:r w:rsidRPr="00A51FED">
        <w:rPr>
          <w:rFonts w:eastAsia="Calibri" w:cstheme="minorHAnsi"/>
        </w:rPr>
        <w:t xml:space="preserve">z budową/przebudową infrastruktury drogowej, dlatego działania te mogą wiązać się </w:t>
      </w:r>
      <w:r w:rsidR="007C4FFB" w:rsidRPr="00A51FED">
        <w:rPr>
          <w:rFonts w:eastAsia="Calibri" w:cstheme="minorHAnsi"/>
        </w:rPr>
        <w:br/>
      </w:r>
      <w:r w:rsidRPr="00A51FED">
        <w:rPr>
          <w:rFonts w:eastAsia="Calibri" w:cstheme="minorHAnsi"/>
        </w:rPr>
        <w:t>z krótkotrwałym negatywnym i bezpośrednim oddziaływaniem na ten komponent środowiska. Nieuniknionym negatywnym oddziaływaniem na zasoby naturalne będzie trwałe zajęcie terenów biologicznie czynnych pod realizację zaplanowanych zadań infrastrukturalnych. Wielkość zapotrzebowania będzie wynikała jednak z rodzaju inwestycji i</w:t>
      </w:r>
      <w:r w:rsidR="00A51FED" w:rsidRPr="00A51FED">
        <w:rPr>
          <w:rFonts w:eastAsia="Calibri" w:cstheme="minorHAnsi"/>
        </w:rPr>
        <w:t xml:space="preserve"> </w:t>
      </w:r>
      <w:r w:rsidRPr="00A51FED">
        <w:rPr>
          <w:rFonts w:eastAsia="Calibri" w:cstheme="minorHAnsi"/>
        </w:rPr>
        <w:t>zastosowanej technologii. Na etapie sporządzania niniejszej Prognozy nie jest możliwe oszacowanie wielkości zużytych zasobów, jednak mając na względzie lokalny charakter zaplanowanych inwestycji oraz stosowane rozwiązania proekologiczne nie przewiduje się znaczącego oddziaływania na ten komponent środowiska.</w:t>
      </w:r>
    </w:p>
    <w:p w14:paraId="7E880ECD" w14:textId="77777777" w:rsidR="007468E7" w:rsidRPr="00A51FED" w:rsidRDefault="007468E7" w:rsidP="00837051">
      <w:pPr>
        <w:spacing w:line="276" w:lineRule="auto"/>
        <w:rPr>
          <w:rFonts w:eastAsia="Calibri" w:cstheme="minorHAnsi"/>
        </w:rPr>
      </w:pPr>
      <w:r w:rsidRPr="00A51FED">
        <w:rPr>
          <w:rFonts w:eastAsia="Calibri" w:cstheme="minorHAnsi"/>
        </w:rPr>
        <w:t>Pozytywnym długoterminowym i skumulowanym oddziaływaniem będzie minimalizacja zużycia zasobów naturalnych (w</w:t>
      </w:r>
      <w:r w:rsidR="00A51FED" w:rsidRPr="00A51FED">
        <w:rPr>
          <w:rFonts w:eastAsia="Calibri" w:cstheme="minorHAnsi"/>
        </w:rPr>
        <w:t xml:space="preserve"> </w:t>
      </w:r>
      <w:r w:rsidRPr="00A51FED">
        <w:rPr>
          <w:rFonts w:eastAsia="Calibri" w:cstheme="minorHAnsi"/>
        </w:rPr>
        <w:t xml:space="preserve">szczególności węgla, wody, paliw energetycznych) poprzez realizacje zadań związanych z ochroną powietrza i klimatu, </w:t>
      </w:r>
      <w:r w:rsidR="005915C2" w:rsidRPr="00A51FED">
        <w:rPr>
          <w:rFonts w:eastAsia="Calibri" w:cstheme="minorHAnsi"/>
        </w:rPr>
        <w:t>takich jak termomodernizacja</w:t>
      </w:r>
      <w:r w:rsidR="00577DF9" w:rsidRPr="00A51FED">
        <w:rPr>
          <w:rFonts w:eastAsia="Calibri" w:cstheme="minorHAnsi"/>
        </w:rPr>
        <w:t xml:space="preserve"> budynków</w:t>
      </w:r>
      <w:r w:rsidR="00A51FED" w:rsidRPr="00A51FED">
        <w:rPr>
          <w:rFonts w:eastAsia="Calibri" w:cstheme="minorHAnsi"/>
        </w:rPr>
        <w:t xml:space="preserve"> oraz stosowanie energetyki odnawialnej</w:t>
      </w:r>
      <w:r w:rsidR="00577DF9" w:rsidRPr="00A51FED">
        <w:rPr>
          <w:rFonts w:eastAsia="Calibri" w:cstheme="minorHAnsi"/>
        </w:rPr>
        <w:t xml:space="preserve">. </w:t>
      </w:r>
    </w:p>
    <w:p w14:paraId="44ACC90E" w14:textId="77777777" w:rsidR="00A51FED" w:rsidRPr="00A51FED" w:rsidRDefault="00A51FED" w:rsidP="00837051">
      <w:pPr>
        <w:spacing w:line="276" w:lineRule="auto"/>
        <w:rPr>
          <w:rFonts w:eastAsia="Calibri" w:cstheme="minorHAnsi"/>
        </w:rPr>
      </w:pPr>
    </w:p>
    <w:p w14:paraId="33A9FE38" w14:textId="77777777" w:rsidR="007468E7" w:rsidRPr="006A4549" w:rsidRDefault="007468E7" w:rsidP="00DB18F5">
      <w:pPr>
        <w:pStyle w:val="Nagwek2"/>
      </w:pPr>
      <w:bookmarkStart w:id="194" w:name="_Toc52804191"/>
      <w:bookmarkStart w:id="195" w:name="_Toc89158425"/>
      <w:bookmarkStart w:id="196" w:name="_Toc89158844"/>
      <w:bookmarkStart w:id="197" w:name="_Toc122334250"/>
      <w:r w:rsidRPr="006A4549">
        <w:t>Wody</w:t>
      </w:r>
      <w:bookmarkEnd w:id="194"/>
      <w:bookmarkEnd w:id="195"/>
      <w:bookmarkEnd w:id="196"/>
      <w:bookmarkEnd w:id="197"/>
    </w:p>
    <w:p w14:paraId="1B8A85E9" w14:textId="77777777" w:rsidR="004B0314" w:rsidRPr="00A64987" w:rsidRDefault="004B0314" w:rsidP="00511B08">
      <w:pPr>
        <w:spacing w:after="240" w:line="276" w:lineRule="auto"/>
        <w:rPr>
          <w:rFonts w:cstheme="minorHAnsi"/>
        </w:rPr>
      </w:pPr>
      <w:bookmarkStart w:id="198" w:name="_Toc52804192"/>
      <w:bookmarkStart w:id="199" w:name="_Toc89158426"/>
      <w:bookmarkStart w:id="200" w:name="_Toc89158845"/>
      <w:r w:rsidRPr="00A64987">
        <w:rPr>
          <w:rFonts w:cstheme="minorHAnsi"/>
        </w:rPr>
        <w:t xml:space="preserve">Działania zaplanowane do realizacji w ramach projektu </w:t>
      </w:r>
      <w:r w:rsidR="00F95056" w:rsidRPr="00A64987">
        <w:rPr>
          <w:rFonts w:cstheme="minorHAnsi"/>
        </w:rPr>
        <w:t xml:space="preserve">Strategii </w:t>
      </w:r>
      <w:r w:rsidR="00A64987" w:rsidRPr="00A64987">
        <w:rPr>
          <w:rFonts w:cstheme="minorHAnsi"/>
        </w:rPr>
        <w:t>Rozwoju Ponadlokalnego</w:t>
      </w:r>
      <w:r w:rsidRPr="00A64987">
        <w:rPr>
          <w:rFonts w:cstheme="minorHAnsi"/>
        </w:rPr>
        <w:t xml:space="preserve"> nie będą wywierały znaczącego wpływu na stan wód powierzchniowych i podziemnych. W czasie realizacji zamierzeń może dojść do chwilowego zaburzenia stosunków wodnych, jednak długotrwały efekt inwestycji przyniesie korzyści zarówno dla stanu wód jak i komfortu życia mieszkańców </w:t>
      </w:r>
      <w:r w:rsidR="00A64987" w:rsidRPr="00A64987">
        <w:rPr>
          <w:rFonts w:cstheme="minorHAnsi"/>
        </w:rPr>
        <w:t>gmin</w:t>
      </w:r>
      <w:r w:rsidRPr="00A64987">
        <w:rPr>
          <w:rFonts w:cstheme="minorHAnsi"/>
        </w:rPr>
        <w:t xml:space="preserve">. Oceniono, że wyznaczone w </w:t>
      </w:r>
      <w:r w:rsidR="00F95056" w:rsidRPr="00A64987">
        <w:rPr>
          <w:rFonts w:cstheme="minorHAnsi"/>
        </w:rPr>
        <w:t>Strategii</w:t>
      </w:r>
      <w:r w:rsidRPr="00A64987">
        <w:rPr>
          <w:rFonts w:cstheme="minorHAnsi"/>
        </w:rPr>
        <w:t xml:space="preserve"> zadania nie będą mieć znaczącego</w:t>
      </w:r>
      <w:r w:rsidR="00A64987">
        <w:rPr>
          <w:rFonts w:cstheme="minorHAnsi"/>
        </w:rPr>
        <w:t xml:space="preserve"> negatywnego</w:t>
      </w:r>
      <w:r w:rsidRPr="00A64987">
        <w:rPr>
          <w:rFonts w:cstheme="minorHAnsi"/>
        </w:rPr>
        <w:t xml:space="preserve"> wpływu na jakość i ilość wód powierzchniowych i podziemnych, w tym jednolite części wód. </w:t>
      </w:r>
    </w:p>
    <w:p w14:paraId="2C3FEDC6" w14:textId="77777777" w:rsidR="004B0314" w:rsidRPr="00A64987" w:rsidRDefault="004B0314" w:rsidP="00511B08">
      <w:pPr>
        <w:spacing w:line="276" w:lineRule="auto"/>
        <w:rPr>
          <w:rFonts w:cstheme="minorHAnsi"/>
        </w:rPr>
      </w:pPr>
      <w:r w:rsidRPr="00A64987">
        <w:rPr>
          <w:rFonts w:cstheme="minorHAnsi"/>
        </w:rPr>
        <w:t xml:space="preserve">Realizacja ustaleń </w:t>
      </w:r>
      <w:r w:rsidR="001F3463" w:rsidRPr="00A64987">
        <w:rPr>
          <w:rFonts w:cstheme="minorHAnsi"/>
        </w:rPr>
        <w:t>Strategii</w:t>
      </w:r>
      <w:r w:rsidRPr="00A64987">
        <w:rPr>
          <w:rFonts w:cstheme="minorHAnsi"/>
        </w:rPr>
        <w:t xml:space="preserve"> wpisuje się w realizację głównych celów środowiskowych dla wód podziemnych określonych w Ramowej Dyrektywie Wodnej (RDW):</w:t>
      </w:r>
    </w:p>
    <w:p w14:paraId="2B918C43" w14:textId="77777777" w:rsidR="004B0314" w:rsidRPr="00A64987" w:rsidRDefault="004B0314" w:rsidP="00511B08">
      <w:pPr>
        <w:pStyle w:val="Akapitzlist"/>
        <w:numPr>
          <w:ilvl w:val="0"/>
          <w:numId w:val="14"/>
        </w:numPr>
        <w:spacing w:line="276" w:lineRule="auto"/>
        <w:rPr>
          <w:rFonts w:cstheme="minorHAnsi"/>
        </w:rPr>
      </w:pPr>
      <w:r w:rsidRPr="00A64987">
        <w:rPr>
          <w:rFonts w:cstheme="minorHAnsi"/>
        </w:rPr>
        <w:t>zapobieganie dopływowi lub ograniczenie dopływu zanieczyszczeń do wód podziemnych;</w:t>
      </w:r>
    </w:p>
    <w:p w14:paraId="09BEBD2F" w14:textId="77777777" w:rsidR="004B0314" w:rsidRPr="00A64987" w:rsidRDefault="004B0314" w:rsidP="00511B08">
      <w:pPr>
        <w:pStyle w:val="Akapitzlist"/>
        <w:numPr>
          <w:ilvl w:val="0"/>
          <w:numId w:val="14"/>
        </w:numPr>
        <w:spacing w:line="276" w:lineRule="auto"/>
        <w:rPr>
          <w:rFonts w:cstheme="minorHAnsi"/>
        </w:rPr>
      </w:pPr>
      <w:r w:rsidRPr="00A64987">
        <w:rPr>
          <w:rFonts w:cstheme="minorHAnsi"/>
        </w:rPr>
        <w:t>zapobieganie pogarszaniu się stanu wszystkich części wód podziemnych;</w:t>
      </w:r>
    </w:p>
    <w:p w14:paraId="756C7B8E" w14:textId="77777777" w:rsidR="004B0314" w:rsidRPr="00A64987" w:rsidRDefault="004B0314" w:rsidP="00511B08">
      <w:pPr>
        <w:pStyle w:val="Akapitzlist"/>
        <w:numPr>
          <w:ilvl w:val="0"/>
          <w:numId w:val="14"/>
        </w:numPr>
        <w:spacing w:line="276" w:lineRule="auto"/>
        <w:rPr>
          <w:rFonts w:cstheme="minorHAnsi"/>
        </w:rPr>
      </w:pPr>
      <w:r w:rsidRPr="00A64987">
        <w:rPr>
          <w:rFonts w:cstheme="minorHAnsi"/>
        </w:rPr>
        <w:t>zapewnienie równowagi pomiędzy poborem a zasilaniem wód podziemnych;</w:t>
      </w:r>
    </w:p>
    <w:p w14:paraId="5DCCDB5D" w14:textId="77777777" w:rsidR="004B0314" w:rsidRPr="00A64987" w:rsidRDefault="004B0314" w:rsidP="00511B08">
      <w:pPr>
        <w:pStyle w:val="Akapitzlist"/>
        <w:numPr>
          <w:ilvl w:val="0"/>
          <w:numId w:val="14"/>
        </w:numPr>
        <w:spacing w:after="240" w:line="276" w:lineRule="auto"/>
        <w:rPr>
          <w:rFonts w:cstheme="minorHAnsi"/>
        </w:rPr>
      </w:pPr>
      <w:r w:rsidRPr="00A64987">
        <w:rPr>
          <w:rFonts w:cstheme="minorHAnsi"/>
        </w:rPr>
        <w:t>wdrożenie działań niezbędnych do odwrócenia znaczącego i utrzymującego się rosnącego trendu stężenia każdego zanieczyszczenia powstałego wskutek działalności człowieka.</w:t>
      </w:r>
    </w:p>
    <w:p w14:paraId="17086477" w14:textId="77777777" w:rsidR="004B0314" w:rsidRPr="00A64987" w:rsidRDefault="004B0314" w:rsidP="00511B08">
      <w:pPr>
        <w:spacing w:line="276" w:lineRule="auto"/>
        <w:rPr>
          <w:rFonts w:cstheme="minorHAnsi"/>
        </w:rPr>
      </w:pPr>
      <w:r w:rsidRPr="00A64987">
        <w:rPr>
          <w:rFonts w:cstheme="minorHAnsi"/>
        </w:rPr>
        <w:t xml:space="preserve">Natomiast w przypadku wód powierzchniowych działania zapisane w </w:t>
      </w:r>
      <w:r w:rsidR="00F95056" w:rsidRPr="00A64987">
        <w:rPr>
          <w:rFonts w:cstheme="minorHAnsi"/>
        </w:rPr>
        <w:t>Strategii</w:t>
      </w:r>
      <w:r w:rsidRPr="00A64987">
        <w:rPr>
          <w:rFonts w:cstheme="minorHAnsi"/>
        </w:rPr>
        <w:t xml:space="preserve"> powinny realizować następujące cele RDW:</w:t>
      </w:r>
    </w:p>
    <w:p w14:paraId="3802EF5D" w14:textId="77777777" w:rsidR="004B0314" w:rsidRPr="00A64987" w:rsidRDefault="004B0314" w:rsidP="00511B08">
      <w:pPr>
        <w:pStyle w:val="Akapitzlist"/>
        <w:numPr>
          <w:ilvl w:val="0"/>
          <w:numId w:val="15"/>
        </w:numPr>
        <w:spacing w:line="276" w:lineRule="auto"/>
        <w:rPr>
          <w:rFonts w:cstheme="minorHAnsi"/>
        </w:rPr>
      </w:pPr>
      <w:r w:rsidRPr="00A64987">
        <w:rPr>
          <w:rFonts w:cstheme="minorHAnsi"/>
        </w:rPr>
        <w:t>zapobieganie pogorszeniu się stanu wszystkich części wód powierzchniowych;</w:t>
      </w:r>
    </w:p>
    <w:p w14:paraId="63A59D39" w14:textId="77777777" w:rsidR="004B0314" w:rsidRPr="00A64987" w:rsidRDefault="004B0314" w:rsidP="00511B08">
      <w:pPr>
        <w:pStyle w:val="Akapitzlist"/>
        <w:numPr>
          <w:ilvl w:val="0"/>
          <w:numId w:val="15"/>
        </w:numPr>
        <w:spacing w:line="276" w:lineRule="auto"/>
        <w:rPr>
          <w:rFonts w:cstheme="minorHAnsi"/>
        </w:rPr>
      </w:pPr>
      <w:r w:rsidRPr="00A64987">
        <w:rPr>
          <w:rFonts w:cstheme="minorHAnsi"/>
        </w:rPr>
        <w:t>poprawa i przywracanie wszystkie części wód powierzchniowych dla sztucznych i silnie zmienionych części wód, mając na celu osiągnięcie dobrego stanu wód powierzchniowych;</w:t>
      </w:r>
    </w:p>
    <w:p w14:paraId="638D76C3" w14:textId="77777777" w:rsidR="004B0314" w:rsidRPr="00A64987" w:rsidRDefault="004B0314" w:rsidP="00511B08">
      <w:pPr>
        <w:pStyle w:val="Akapitzlist"/>
        <w:numPr>
          <w:ilvl w:val="0"/>
          <w:numId w:val="15"/>
        </w:numPr>
        <w:spacing w:line="276" w:lineRule="auto"/>
        <w:rPr>
          <w:rFonts w:cstheme="minorHAnsi"/>
        </w:rPr>
      </w:pPr>
      <w:r w:rsidRPr="00A64987">
        <w:rPr>
          <w:rFonts w:cstheme="minorHAnsi"/>
        </w:rPr>
        <w:t>ochrona i poprawa wszystkich sztucznych i silnie zmienionych części wód w celu osiągnięcia dobrego potencjału ekologicznego i dobrego stanu chemicznego wód powierzchniowych;</w:t>
      </w:r>
    </w:p>
    <w:p w14:paraId="4511F5A0" w14:textId="77777777" w:rsidR="004B0314" w:rsidRPr="00A64987" w:rsidRDefault="004B0314" w:rsidP="00511B08">
      <w:pPr>
        <w:pStyle w:val="Akapitzlist"/>
        <w:numPr>
          <w:ilvl w:val="0"/>
          <w:numId w:val="15"/>
        </w:numPr>
        <w:spacing w:after="240" w:line="276" w:lineRule="auto"/>
        <w:rPr>
          <w:rFonts w:cstheme="minorHAnsi"/>
        </w:rPr>
      </w:pPr>
      <w:r w:rsidRPr="00A64987">
        <w:rPr>
          <w:rFonts w:cstheme="minorHAnsi"/>
        </w:rPr>
        <w:t>stopniowe redukowanie zanieczyszczenia substancjami priorytetowymi i stopniowe eliminowanie priorytetowych substancji niebezpiecznych z wód powierzchniowych oraz zapobieganie dopływowi lub ograniczanie dopływu zanieczyszczeń.</w:t>
      </w:r>
    </w:p>
    <w:p w14:paraId="5D08CC59" w14:textId="77777777" w:rsidR="004B0314" w:rsidRPr="00A64987" w:rsidRDefault="004B0314" w:rsidP="00511B08">
      <w:pPr>
        <w:spacing w:after="240" w:line="276" w:lineRule="auto"/>
        <w:rPr>
          <w:rFonts w:cstheme="minorHAnsi"/>
        </w:rPr>
      </w:pPr>
      <w:r w:rsidRPr="00A64987">
        <w:rPr>
          <w:rFonts w:cstheme="minorHAnsi"/>
        </w:rPr>
        <w:t>Każde z opisanych działań wpisuje się w realizację powyższych celów, zakładając osiągnięcie przez jednolite części wód podziemnych i powierzchniowych stanu/potencjału co najmniej dobrego.</w:t>
      </w:r>
    </w:p>
    <w:p w14:paraId="35944847" w14:textId="77777777" w:rsidR="00FA50B8" w:rsidRPr="00A64987" w:rsidRDefault="00FA50B8" w:rsidP="00511B08">
      <w:pPr>
        <w:spacing w:after="240" w:line="276" w:lineRule="auto"/>
        <w:rPr>
          <w:rFonts w:cstheme="minorHAnsi"/>
        </w:rPr>
      </w:pPr>
      <w:r w:rsidRPr="00A64987">
        <w:rPr>
          <w:rFonts w:cstheme="minorHAnsi"/>
        </w:rPr>
        <w:t xml:space="preserve">Żadne z wymienionych w Strategii działań nie odnosi się bezpośrednio do terenów objętych strefami ochronnymi. Jednakże, z uwagi na ogólnikowy charakter zadań, możliwe jest, że zasięg niektórych </w:t>
      </w:r>
      <w:r w:rsidR="00330C75" w:rsidRPr="00A64987">
        <w:rPr>
          <w:rFonts w:cstheme="minorHAnsi"/>
        </w:rPr>
        <w:br/>
      </w:r>
      <w:r w:rsidRPr="00A64987">
        <w:rPr>
          <w:rFonts w:cstheme="minorHAnsi"/>
        </w:rPr>
        <w:t xml:space="preserve">z nich obejmie tereny pobliskie ujęciom, z uwzględnieniem przepisów prawnych, którym podlegają strefy ochronne. </w:t>
      </w:r>
    </w:p>
    <w:p w14:paraId="14A58C62" w14:textId="77777777" w:rsidR="00FA50B8" w:rsidRPr="00A64987" w:rsidRDefault="00FA50B8" w:rsidP="00511B08">
      <w:pPr>
        <w:spacing w:line="276" w:lineRule="auto"/>
        <w:rPr>
          <w:rFonts w:cstheme="minorHAnsi"/>
        </w:rPr>
      </w:pPr>
      <w:r w:rsidRPr="00A64987">
        <w:rPr>
          <w:rFonts w:cstheme="minorHAnsi"/>
        </w:rPr>
        <w:t xml:space="preserve">Obwieszczenie Marszałka Sejmu Rzeczypospolitej Polskiej z dnia 14 października 2021 r. w sprawie ogłoszenia jednolitego tekstu ustawy – Prawo wodne, </w:t>
      </w:r>
      <w:r w:rsidR="00B26041" w:rsidRPr="00A64987">
        <w:rPr>
          <w:rFonts w:cstheme="minorHAnsi"/>
        </w:rPr>
        <w:t>(</w:t>
      </w:r>
      <w:r w:rsidRPr="00A64987">
        <w:rPr>
          <w:rFonts w:cstheme="minorHAnsi"/>
        </w:rPr>
        <w:t>Dz.</w:t>
      </w:r>
      <w:r w:rsidR="00B26041" w:rsidRPr="00A64987">
        <w:rPr>
          <w:rFonts w:cstheme="minorHAnsi"/>
        </w:rPr>
        <w:t>U. 2022 r., poz. 855)</w:t>
      </w:r>
      <w:r w:rsidR="00BA24C8" w:rsidRPr="00A64987">
        <w:rPr>
          <w:rFonts w:cstheme="minorHAnsi"/>
        </w:rPr>
        <w:t xml:space="preserve">, w rozdziale 6 „Ochrona ujęć wody oraz zbiorników wód śródlądowych” określa m.in. nakazy obowiązujące na terenie ochrony bezpośredniej oraz zakazy, ograniczenia i nakazy obowiązujące na terenie ochrony pośredniej. </w:t>
      </w:r>
    </w:p>
    <w:p w14:paraId="2E07551C" w14:textId="77777777" w:rsidR="00FA50B8" w:rsidRPr="00A64987" w:rsidRDefault="00FA50B8" w:rsidP="00511B08">
      <w:pPr>
        <w:spacing w:line="276" w:lineRule="auto"/>
        <w:rPr>
          <w:rFonts w:cstheme="minorHAnsi"/>
        </w:rPr>
      </w:pPr>
      <w:r w:rsidRPr="00A64987">
        <w:rPr>
          <w:rFonts w:cstheme="minorHAnsi"/>
        </w:rPr>
        <w:t xml:space="preserve">Nie przewiduje się, aby którekolwiek z zadań określonych w Strategii, stało w sprzeczności </w:t>
      </w:r>
      <w:r w:rsidR="00CD2C66" w:rsidRPr="00A64987">
        <w:rPr>
          <w:rFonts w:cstheme="minorHAnsi"/>
        </w:rPr>
        <w:br/>
      </w:r>
      <w:r w:rsidRPr="00A64987">
        <w:rPr>
          <w:rFonts w:cstheme="minorHAnsi"/>
        </w:rPr>
        <w:t xml:space="preserve">z przepisami prawnymi dotyczącymi stref ochrony. </w:t>
      </w:r>
      <w:r w:rsidR="00CD2C66" w:rsidRPr="00A64987">
        <w:rPr>
          <w:rFonts w:cstheme="minorHAnsi"/>
        </w:rPr>
        <w:t xml:space="preserve">Wszelkie budowy dróg czy prace związane </w:t>
      </w:r>
      <w:r w:rsidR="00CD2C66" w:rsidRPr="00A64987">
        <w:rPr>
          <w:rFonts w:cstheme="minorHAnsi"/>
        </w:rPr>
        <w:br/>
        <w:t xml:space="preserve">z gospodarką ściekową będą uwzględniały wyżej wymienione ograniczenia. </w:t>
      </w:r>
    </w:p>
    <w:p w14:paraId="6A58CDEA" w14:textId="77777777" w:rsidR="004B0314" w:rsidRPr="00A64987" w:rsidRDefault="004B0314" w:rsidP="00511B08">
      <w:pPr>
        <w:spacing w:after="240" w:line="276" w:lineRule="auto"/>
        <w:rPr>
          <w:rFonts w:cstheme="minorHAnsi"/>
        </w:rPr>
      </w:pPr>
      <w:r w:rsidRPr="00A64987">
        <w:rPr>
          <w:rFonts w:cstheme="minorHAnsi"/>
        </w:rPr>
        <w:t>Budowa sieci kanalizacyjnej podlega najczęściej analizie jej opłacalności, jednak dla ochrony środowiska jest ona rozwiązaniem bardziej korzystnym. W przypadku obszarów, na których występuje zagrożenie zanieczyszczenia wód powierzchniowych, a tym samym także gruntowych, budowa indywidualnych rozwiązań gospodarki ściekowej nie jest korzystnym podejściem do problemu odprowadzania ścieków. Właściciele takich urządzeń nie są w stanie zagwarantować właściwego oczyszczenia ścieków lub prawidłowego eksploatowania urządzenia. Budowa sieci</w:t>
      </w:r>
      <w:r w:rsidR="00A64987" w:rsidRPr="00A64987">
        <w:rPr>
          <w:rFonts w:cstheme="minorHAnsi"/>
        </w:rPr>
        <w:t xml:space="preserve"> </w:t>
      </w:r>
      <w:r w:rsidRPr="00A64987">
        <w:rPr>
          <w:rFonts w:cstheme="minorHAnsi"/>
        </w:rPr>
        <w:t>wyeliminuje prze</w:t>
      </w:r>
      <w:r w:rsidR="00A64987" w:rsidRPr="00A64987">
        <w:rPr>
          <w:rFonts w:cstheme="minorHAnsi"/>
        </w:rPr>
        <w:t xml:space="preserve">dostawanie się zanieczyszczeń z </w:t>
      </w:r>
      <w:r w:rsidRPr="00A64987">
        <w:rPr>
          <w:rFonts w:cstheme="minorHAnsi"/>
        </w:rPr>
        <w:t xml:space="preserve">możliwych nieszczelnych zbiorników bezodpływowych do gruntu. W ten sposób zmniejszy się zagrożenie mikrobiologiczne i eutrofizacji. Ograniczy to także rozproszone zanieczyszczanie gleb i wód podziemnych. </w:t>
      </w:r>
    </w:p>
    <w:p w14:paraId="6BE0736E" w14:textId="77777777" w:rsidR="004B0314" w:rsidRPr="00C54398" w:rsidRDefault="004B0314" w:rsidP="00511B08">
      <w:pPr>
        <w:spacing w:after="240" w:line="276" w:lineRule="auto"/>
        <w:rPr>
          <w:rFonts w:cstheme="minorHAnsi"/>
        </w:rPr>
      </w:pPr>
      <w:r w:rsidRPr="00C54398">
        <w:rPr>
          <w:rFonts w:cstheme="minorHAnsi"/>
        </w:rPr>
        <w:t>Zdarzają się przypadki, kiedy odprowadzanie ścieków zawierających zanieczyszczenia</w:t>
      </w:r>
      <w:r w:rsidRPr="00C54398">
        <w:rPr>
          <w:rFonts w:cstheme="minorHAnsi"/>
        </w:rPr>
        <w:br/>
        <w:t xml:space="preserve">w dopuszczalnych stężeniach mimo wszystko może negatywnie oddziaływać na wody odbiornika, </w:t>
      </w:r>
      <w:r w:rsidR="00655D06" w:rsidRPr="00C54398">
        <w:rPr>
          <w:rFonts w:cstheme="minorHAnsi"/>
        </w:rPr>
        <w:br/>
      </w:r>
      <w:r w:rsidRPr="00C54398">
        <w:rPr>
          <w:rFonts w:cstheme="minorHAnsi"/>
        </w:rPr>
        <w:t>z uwagi na jego szczególną wrażliwość. Wprowadzenie do wód rzeki przy niskim przepływie znacznego ładunku zanieczyszczeń może w konsekwencji wpłynąć negatywnie na jej naturalną zdolność samooczyszczania i stopniowe pogarszanie się jakości prowadzonych przez nią wód. Powtarzające się regularne zrzuty ścieków zawierających substancje zanieczyszczające w ilościach podprogowych przyczyniają się do przekroczenia chłonności rzek, które niejednokrotnie stanowią lokalne cieki wodne o niewielkich przepływach.</w:t>
      </w:r>
    </w:p>
    <w:p w14:paraId="1CB9329B" w14:textId="77777777" w:rsidR="004B0314" w:rsidRPr="00F95389" w:rsidRDefault="004B0314" w:rsidP="00511B08">
      <w:pPr>
        <w:spacing w:after="240" w:line="276" w:lineRule="auto"/>
        <w:rPr>
          <w:rFonts w:cstheme="minorHAnsi"/>
        </w:rPr>
      </w:pPr>
      <w:r w:rsidRPr="00F95389">
        <w:rPr>
          <w:rFonts w:cstheme="minorHAnsi"/>
        </w:rPr>
        <w:t xml:space="preserve">Kolejnym rozwiązaniem mogą być przydomowe oczyszczalnie ścieków. W odpowiedni sposób zaprojektowane i wykonane, z rozbudowanym systemem przelewowym zapewniają dobrą jakość wód wprowadzanych do gruntu. Ewentualna nieprawidłowa eksploatacja przydomowych oczyszczalni ścieków oraz ich awarie mogą przyczynić się do zanieczyszczenia zarówno wód podziemnych, jak i gleby, a za jej pośrednictwem również wód powierzchniowych. Użytkownicy przydomowych oczyszczalni ścieków są zobowiązani do przeprowadzania badania ścieków surowych </w:t>
      </w:r>
      <w:r w:rsidR="00655D06" w:rsidRPr="00F95389">
        <w:rPr>
          <w:rFonts w:cstheme="minorHAnsi"/>
        </w:rPr>
        <w:br/>
      </w:r>
      <w:r w:rsidRPr="00F95389">
        <w:rPr>
          <w:rFonts w:cstheme="minorHAnsi"/>
        </w:rPr>
        <w:t>i oczyszczonych z oczyszczalni, co w dużym stopni ogranicza ich potencjalny negatywny wpływ. Taki wymóg zwiększa także prawdopodobieństwo wykrycia awarii przydomowych oczyszczalni ścieków oraz jej szybkiej naprawy.</w:t>
      </w:r>
    </w:p>
    <w:p w14:paraId="07D730AA" w14:textId="77777777" w:rsidR="004B0314" w:rsidRPr="00F95389" w:rsidRDefault="004B0314" w:rsidP="00511B08">
      <w:pPr>
        <w:spacing w:after="240" w:line="276" w:lineRule="auto"/>
        <w:rPr>
          <w:rFonts w:cstheme="minorHAnsi"/>
        </w:rPr>
      </w:pPr>
      <w:r w:rsidRPr="00F95389">
        <w:rPr>
          <w:rFonts w:cstheme="minorHAnsi"/>
        </w:rPr>
        <w:t xml:space="preserve">Ponadto zaleca się prowadzenie ewidencji zbiorników bezodpływowych oraz kontrole częstotliwości opróżniania tych zbiorników. </w:t>
      </w:r>
    </w:p>
    <w:p w14:paraId="6572A0C1" w14:textId="77777777" w:rsidR="004B0314" w:rsidRPr="00F353C1" w:rsidRDefault="004B0314" w:rsidP="00511B08">
      <w:pPr>
        <w:spacing w:after="240" w:line="276" w:lineRule="auto"/>
        <w:rPr>
          <w:rFonts w:cstheme="minorHAnsi"/>
        </w:rPr>
      </w:pPr>
      <w:r w:rsidRPr="00F353C1">
        <w:rPr>
          <w:rFonts w:cstheme="minorHAnsi"/>
        </w:rPr>
        <w:t>Oddziaływania negatywne związane będą z etapem budowy i po zakończeniu prac ustąpią. Prace budowlane mogą wpływać negatywnie na wody poprzez: możliwe zniszczenie siedlisk roślin i zwierząt żyjących w wodach, zmiany stosunków gruntowo-wodnych. Negatywne oddziaływanie na środowisko inwestycji, szczególnie tych związanych z rozbudową sieci 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w:t>
      </w:r>
      <w:r w:rsidR="00F353C1">
        <w:rPr>
          <w:rFonts w:cstheme="minorHAnsi"/>
        </w:rPr>
        <w:t xml:space="preserve"> oddziaływania na środowisko, w </w:t>
      </w:r>
      <w:r w:rsidRPr="00F353C1">
        <w:rPr>
          <w:rFonts w:cstheme="minorHAnsi"/>
        </w:rPr>
        <w:t>ramach których ustalone zostaną działania mające na celu ochronę siedlisk wraz z zasobami przyrody na nich występującymi. Zakres oddziaływania oraz jego wielkość będzie można oszacować dopiero na etapie sporządzania szczegółowego zakresu prac np. Studium wykona</w:t>
      </w:r>
      <w:r w:rsidR="00F353C1">
        <w:rPr>
          <w:rFonts w:cstheme="minorHAnsi"/>
        </w:rPr>
        <w:t xml:space="preserve">lności. W </w:t>
      </w:r>
      <w:r w:rsidRPr="00F353C1">
        <w:rPr>
          <w:rFonts w:cstheme="minorHAnsi"/>
        </w:rPr>
        <w:t>przypadku, kiedy przedsięwzięcie będzie kwalifikować się do przedsięwzięć wymagających przeprowadzenia oceny oddziaływania na środowisko, ocena wpływu wraz z podaniem rodzaju oddziaływań zostanie przeprowadzona na etapie opracowania Karty Informacyjnej Przedsięwzięcia lub Raportu oddziaływania na środowisko.</w:t>
      </w:r>
    </w:p>
    <w:p w14:paraId="798DF263" w14:textId="77777777" w:rsidR="00CB11F4" w:rsidRPr="003A6EF1" w:rsidRDefault="00CB11F4" w:rsidP="00CB11F4">
      <w:pPr>
        <w:spacing w:line="276" w:lineRule="auto"/>
        <w:rPr>
          <w:rFonts w:cstheme="minorHAnsi"/>
        </w:rPr>
      </w:pPr>
      <w:r w:rsidRPr="003A6EF1">
        <w:rPr>
          <w:rFonts w:cstheme="minorHAnsi"/>
        </w:rPr>
        <w:t>Realizacja inwestycji, z zakresu gospodarki wodno-ściekowej, wpisuje się w cele środowiskowe wskazane w „Planie gospodarowania wodami na obszarze dorzecza Wisły”. Dokument ten został przyjęty Rozporządzeniem Rady Ministrów z dnia 18 października 2016 r. w sprawie Planu gospodarowania wodami na obszarze dorzecza Wisły (Dz. U. z 2016 r. poz. 1911). Zgodnie z Programem wodno-środowiskowym kraju wprowadzono działania z kategorii „Gospodarka Komunalna”, obejmujące konieczność porządkowania systemu gospodarki ściekowej. Działania te obejmują budowę systemu kanalizacji sanitarnej oraz przydomowych oczyszczalni ścieków. Reasumując, realizacja inwestycji nie wpłynie na pogorszenie stanu wód i nie będzie stanowić zagrożenia nieosiągnięcia celów środowiskowych. Inwestycje mają na celu poprawę warunków sanitarnych, uporządkowanie gospodarki ściekowej poprzez podłączenie istniejących i planowanych budynków do zbiorowego systemu odprowadzania ścieków, likwidację zbiorników bezodpływowych.</w:t>
      </w:r>
    </w:p>
    <w:p w14:paraId="5598BDD8" w14:textId="77777777" w:rsidR="00CB11F4" w:rsidRPr="003A6EF1" w:rsidRDefault="00CB11F4" w:rsidP="00CB11F4">
      <w:pPr>
        <w:spacing w:line="276" w:lineRule="auto"/>
        <w:rPr>
          <w:rFonts w:cstheme="minorHAnsi"/>
        </w:rPr>
      </w:pPr>
    </w:p>
    <w:p w14:paraId="5FB7E74D" w14:textId="77777777" w:rsidR="004B0314" w:rsidRPr="000614BE" w:rsidRDefault="004B0314" w:rsidP="00511B08">
      <w:pPr>
        <w:spacing w:line="276" w:lineRule="auto"/>
        <w:rPr>
          <w:rFonts w:cstheme="minorHAnsi"/>
        </w:rPr>
      </w:pPr>
      <w:r w:rsidRPr="00AC27F6">
        <w:rPr>
          <w:rFonts w:cstheme="minorHAnsi"/>
        </w:rPr>
        <w:t xml:space="preserve">W projekcie </w:t>
      </w:r>
      <w:r w:rsidR="00655D06" w:rsidRPr="00AC27F6">
        <w:rPr>
          <w:rFonts w:cstheme="minorHAnsi"/>
        </w:rPr>
        <w:t>Strategii</w:t>
      </w:r>
      <w:r w:rsidRPr="00AC27F6">
        <w:rPr>
          <w:rFonts w:cstheme="minorHAnsi"/>
        </w:rPr>
        <w:t xml:space="preserve"> zaplanowane zostały zadania dotyczące utrzymania oraz powiększania zdolności retencyjnych. Charakter inwestycyjny mogą mieć jedynie zadania związane</w:t>
      </w:r>
      <w:r w:rsidR="00AC27F6" w:rsidRPr="00AC27F6">
        <w:rPr>
          <w:rFonts w:cstheme="minorHAnsi"/>
        </w:rPr>
        <w:t xml:space="preserve"> </w:t>
      </w:r>
      <w:r w:rsidRPr="00AC27F6">
        <w:rPr>
          <w:rFonts w:cstheme="minorHAnsi"/>
        </w:rPr>
        <w:t xml:space="preserve">z budową </w:t>
      </w:r>
      <w:r w:rsidR="00AC27F6" w:rsidRPr="00AC27F6">
        <w:rPr>
          <w:rFonts w:cstheme="minorHAnsi"/>
        </w:rPr>
        <w:t xml:space="preserve">i modernizacją </w:t>
      </w:r>
      <w:r w:rsidRPr="00AE65DF">
        <w:rPr>
          <w:rFonts w:cstheme="minorHAnsi"/>
        </w:rPr>
        <w:t xml:space="preserve">zbiorników wodnych. Biorąc pod uwagę, że zadanie te maja charakter ogólny, nie </w:t>
      </w:r>
      <w:r w:rsidR="006F7895">
        <w:rPr>
          <w:rFonts w:cstheme="minorHAnsi"/>
        </w:rPr>
        <w:t>są znane</w:t>
      </w:r>
      <w:r w:rsidRPr="00AE65DF">
        <w:rPr>
          <w:rFonts w:cstheme="minorHAnsi"/>
        </w:rPr>
        <w:t xml:space="preserve"> szczegóły techniczne. Co więcej dla zadań tego rodzaju wymagana jest </w:t>
      </w:r>
      <w:r w:rsidRPr="00AC27F6">
        <w:rPr>
          <w:rFonts w:cstheme="minorHAnsi"/>
        </w:rPr>
        <w:t>osobna procedura oceny wpływu na środowisko. Wpływ prac budowlanych oraz modernizacyjnych w okolicach wód powierzchniowych, może bezpośrednio, ale krótkotrwale wpływać na pogorszenie się ich jakości. Wpływ ten jednak zniknie po zakończeniu prac. W długofalowej perspektywie wpływ</w:t>
      </w:r>
      <w:r w:rsidR="00AC27F6" w:rsidRPr="00AC27F6">
        <w:rPr>
          <w:rFonts w:cstheme="minorHAnsi"/>
        </w:rPr>
        <w:t xml:space="preserve"> na wody </w:t>
      </w:r>
      <w:r w:rsidRPr="00AC27F6">
        <w:rPr>
          <w:rFonts w:cstheme="minorHAnsi"/>
        </w:rPr>
        <w:t>inwest</w:t>
      </w:r>
      <w:r w:rsidR="00AC27F6" w:rsidRPr="00AC27F6">
        <w:rPr>
          <w:rFonts w:cstheme="minorHAnsi"/>
        </w:rPr>
        <w:t xml:space="preserve">ycji związanych </w:t>
      </w:r>
      <w:r w:rsidR="006F7895">
        <w:rPr>
          <w:rFonts w:cstheme="minorHAnsi"/>
        </w:rPr>
        <w:br/>
      </w:r>
      <w:r w:rsidR="00AC27F6" w:rsidRPr="00AC27F6">
        <w:rPr>
          <w:rFonts w:cstheme="minorHAnsi"/>
        </w:rPr>
        <w:t xml:space="preserve">z zachowaniem i </w:t>
      </w:r>
      <w:r w:rsidRPr="00AC27F6">
        <w:rPr>
          <w:rFonts w:cstheme="minorHAnsi"/>
        </w:rPr>
        <w:t xml:space="preserve">powiększeniem zdolności retencyjnych będzie pozytywny. Zachowanie naturalnego stanu wód oraz renaturyzacja wód zmienionych przez </w:t>
      </w:r>
      <w:r w:rsidRPr="000614BE">
        <w:rPr>
          <w:rFonts w:cstheme="minorHAnsi"/>
        </w:rPr>
        <w:t xml:space="preserve">działalność człowieka wpłynie na poprawę stanu hydromorfologicznego wód oraz przywrócenie funkcji ekologicznych wód. Doprowadzi to do odbudowania zdolności wód do samooczyszczania. Efektem zadań prowadzących do zachowania </w:t>
      </w:r>
      <w:r w:rsidR="006F7895">
        <w:rPr>
          <w:rFonts w:cstheme="minorHAnsi"/>
        </w:rPr>
        <w:br/>
      </w:r>
      <w:r w:rsidRPr="000614BE">
        <w:rPr>
          <w:rFonts w:cstheme="minorHAnsi"/>
        </w:rPr>
        <w:t>i poprawy retencji będzie poprawa stanu ilościowego wód.</w:t>
      </w:r>
    </w:p>
    <w:p w14:paraId="2D315B07" w14:textId="77777777" w:rsidR="00021656" w:rsidRDefault="00021656" w:rsidP="00CB11F4">
      <w:pPr>
        <w:spacing w:after="240" w:line="276" w:lineRule="auto"/>
        <w:rPr>
          <w:rFonts w:cstheme="minorHAnsi"/>
        </w:rPr>
      </w:pPr>
    </w:p>
    <w:p w14:paraId="597DDE27" w14:textId="77777777" w:rsidR="00021656" w:rsidRDefault="00021656" w:rsidP="00CB11F4">
      <w:pPr>
        <w:spacing w:after="240" w:line="276" w:lineRule="auto"/>
        <w:rPr>
          <w:rFonts w:cstheme="minorHAnsi"/>
        </w:rPr>
      </w:pPr>
    </w:p>
    <w:p w14:paraId="4CC06A5D" w14:textId="77777777" w:rsidR="00973B2F" w:rsidRPr="00EE16E0" w:rsidRDefault="00973B2F" w:rsidP="00CB11F4">
      <w:pPr>
        <w:spacing w:after="240" w:line="276" w:lineRule="auto"/>
        <w:rPr>
          <w:rFonts w:cstheme="minorHAnsi"/>
        </w:rPr>
      </w:pPr>
      <w:r w:rsidRPr="00EE16E0">
        <w:rPr>
          <w:rFonts w:cstheme="minorHAnsi"/>
        </w:rPr>
        <w:t xml:space="preserve">Budowa i/lub modernizacja zbiorników retencyjnych wraz infrastrukturą rekreacyjną z zachowaniem obszarów cennych przyrodniczo stanowi nadrzędny interes publiczny, który jednakże poprzez funkcję retencyjną stanowi działanie poprawiające/zachowujące stan środowiska naturalnego poprzez zapewnienie dostępu do wody w okresach suszy oraz akumulację nadmiaru wody w przypadku wezbrań i powodzi. </w:t>
      </w:r>
    </w:p>
    <w:p w14:paraId="0CBD56B8" w14:textId="77777777" w:rsidR="000A49F7" w:rsidRPr="00EE16E0" w:rsidRDefault="000A49F7" w:rsidP="000A49F7">
      <w:pPr>
        <w:spacing w:after="240" w:line="276" w:lineRule="auto"/>
        <w:rPr>
          <w:rFonts w:cstheme="minorHAnsi"/>
        </w:rPr>
      </w:pPr>
      <w:r w:rsidRPr="00EE16E0">
        <w:rPr>
          <w:rFonts w:cstheme="minorHAnsi"/>
        </w:rPr>
        <w:t xml:space="preserve">Zgodnie z Ustawą z dnia 16 kwietnia 2004 r. o ochronie przyrody zakazy odnoszące się do Obszarów Chronionego Krajobrazu o których mowa w ust. 1-1b, nie dotyczą m.in. realizacji inwestycji celu publicznego. Zachowanie zdolności retencyjnych w kontekście nieuniknionych zmian klimatycznych stanowi podstawę ochrony zdrowia i życia ludzi oraz zapewnienia bezpieczeństwa powszechnego. Takie przesłanki charakteryzują inwestycje nadrzędnego interesu publicznego. </w:t>
      </w:r>
    </w:p>
    <w:p w14:paraId="56B477A8" w14:textId="77777777" w:rsidR="000A49F7" w:rsidRPr="00EE16E0" w:rsidRDefault="000A49F7" w:rsidP="00CB11F4">
      <w:pPr>
        <w:spacing w:after="240" w:line="276" w:lineRule="auto"/>
        <w:rPr>
          <w:rFonts w:cstheme="minorHAnsi"/>
        </w:rPr>
      </w:pPr>
      <w:r w:rsidRPr="00EE16E0">
        <w:rPr>
          <w:rFonts w:cstheme="minorHAnsi"/>
        </w:rPr>
        <w:t xml:space="preserve">Zgodnie z Ustawą z dnia 21 sierpnia 1997 r. o gospodarce nieruchomościami, Art. 6. celami publicznymi w rozumieniu ustawy są m.in. budowa oraz utrzymywanie obiektów i urządzeń służących ochronie środowiska, zbiorników wodnych i innych urządzeń wodnych służących zaopatrzeniu </w:t>
      </w:r>
      <w:r w:rsidRPr="00EE16E0">
        <w:rPr>
          <w:rFonts w:cstheme="minorHAnsi"/>
        </w:rPr>
        <w:br/>
        <w:t xml:space="preserve">w wodę, regulacji przepływów i ochronie przed powodzią, a także regulacja i utrzymywanie wód oraz urządzeń melioracji wodnych, będących własnością Skarbu Państwa lub jednostek samorządu terytorialnego oraz wydzielanie gruntów pod publicznie dostępne samorządowe: ciągi piesze, place, parki, promenady lub bulwary, a także ich urządzanie, w tym budowa lub przebudowa. </w:t>
      </w:r>
    </w:p>
    <w:p w14:paraId="645F4551" w14:textId="77777777" w:rsidR="00B83E02" w:rsidRPr="00EE16E0" w:rsidRDefault="00B83E02" w:rsidP="00CB11F4">
      <w:pPr>
        <w:spacing w:after="240" w:line="276" w:lineRule="auto"/>
        <w:rPr>
          <w:rFonts w:cstheme="minorHAnsi"/>
        </w:rPr>
      </w:pPr>
      <w:r w:rsidRPr="00EE16E0">
        <w:rPr>
          <w:rFonts w:cstheme="minorHAnsi"/>
        </w:rPr>
        <w:t xml:space="preserve">Zgodnie z Planem gospodarowania wodami na obszarze dorzecza Wisły celem środowiskowym dla JCWP rzecznych w zakresie stanu chemicznego jest dobry stan chemiczny. Wskaźniki stanu dobrego przyjęto zgodnie z rozporządzeniem klasyfikacyjnym. Celem środowiskowym dla JCWP rzecznych </w:t>
      </w:r>
      <w:r w:rsidRPr="00EE16E0">
        <w:rPr>
          <w:rFonts w:cstheme="minorHAnsi"/>
        </w:rPr>
        <w:br/>
        <w:t xml:space="preserve">w zakresie elementów hydromorfologicznych jest dobry stan tych elementów (II klasa). W przypadku JCW monitorowanych, które zgodnie z wynikami oceny stanu przeprowadzonej przez GIOŚ osiągają bardzo dobry stan ekologiczny, celem środowiskowym jest utrzymanie hydromorfologicznych parametrów oceny na poziomie I klasy. Ponadto, dla osiągnięcia celów środowiskowych istotne jest umożliwienie swobodnej migracji organizmów wodnych przez zachowanie lub przywrócenie ciągłości ekologicznej cieków. Plan udrażniania korytarzy rzecznych powinien skupiać się na gatunkach kluczowych, wodach priorytetowych i etapach udrożnień, dlatego też wskazuje się cieki istotne </w:t>
      </w:r>
      <w:r w:rsidRPr="00EE16E0">
        <w:rPr>
          <w:rFonts w:cstheme="minorHAnsi"/>
        </w:rPr>
        <w:br/>
        <w:t xml:space="preserve">z punktu widzenia migracji ryb dwuśrodowiskowych, dla których konieczne jest zachowanie ciągłości hydromorfologicznej. </w:t>
      </w:r>
    </w:p>
    <w:p w14:paraId="35F313BC" w14:textId="77777777" w:rsidR="00B83E02" w:rsidRPr="00EE16E0" w:rsidRDefault="00B83E02" w:rsidP="00B83E02">
      <w:pPr>
        <w:spacing w:line="276" w:lineRule="auto"/>
        <w:rPr>
          <w:rFonts w:cstheme="minorHAnsi"/>
        </w:rPr>
      </w:pPr>
      <w:r w:rsidRPr="00EE16E0">
        <w:rPr>
          <w:rFonts w:cstheme="minorHAnsi"/>
        </w:rPr>
        <w:t xml:space="preserve">Cele środowiskowe dla JCWP: </w:t>
      </w:r>
    </w:p>
    <w:p w14:paraId="4948EEEF" w14:textId="77777777" w:rsidR="00B83E02" w:rsidRPr="00EE16E0" w:rsidRDefault="00B83E02" w:rsidP="00B83E02">
      <w:pPr>
        <w:numPr>
          <w:ilvl w:val="0"/>
          <w:numId w:val="53"/>
        </w:numPr>
        <w:spacing w:line="276" w:lineRule="auto"/>
        <w:rPr>
          <w:rFonts w:cstheme="minorHAnsi"/>
        </w:rPr>
      </w:pPr>
      <w:r w:rsidRPr="00EE16E0">
        <w:rPr>
          <w:rFonts w:cstheme="minorHAnsi"/>
        </w:rPr>
        <w:t>RW20005216292 – dobry potencjał ekologiczny, dobry stan chemiczny,</w:t>
      </w:r>
    </w:p>
    <w:p w14:paraId="0E032649" w14:textId="77777777" w:rsidR="00B83E02" w:rsidRPr="00EE16E0" w:rsidRDefault="00B83E02" w:rsidP="00B83E02">
      <w:pPr>
        <w:numPr>
          <w:ilvl w:val="0"/>
          <w:numId w:val="53"/>
        </w:numPr>
        <w:spacing w:line="276" w:lineRule="auto"/>
        <w:rPr>
          <w:rFonts w:cstheme="minorHAnsi"/>
        </w:rPr>
      </w:pPr>
      <w:r w:rsidRPr="00EE16E0">
        <w:rPr>
          <w:rFonts w:cstheme="minorHAnsi"/>
        </w:rPr>
        <w:t>RW20006254219 – dobry stan ekologiczny, dobry stan chemiczny,</w:t>
      </w:r>
    </w:p>
    <w:p w14:paraId="29E081BB" w14:textId="77777777" w:rsidR="00B83E02" w:rsidRPr="00EE16E0" w:rsidRDefault="00B83E02" w:rsidP="00B83E02">
      <w:pPr>
        <w:numPr>
          <w:ilvl w:val="0"/>
          <w:numId w:val="53"/>
        </w:numPr>
        <w:spacing w:line="276" w:lineRule="auto"/>
        <w:rPr>
          <w:rFonts w:cstheme="minorHAnsi"/>
        </w:rPr>
      </w:pPr>
      <w:r w:rsidRPr="00EE16E0">
        <w:rPr>
          <w:rFonts w:cstheme="minorHAnsi"/>
        </w:rPr>
        <w:t>RW20006254354 - dobry stan ekologiczny, dobry stan chemiczny,</w:t>
      </w:r>
    </w:p>
    <w:p w14:paraId="24DDBA27" w14:textId="77777777" w:rsidR="00B83E02" w:rsidRPr="00EE16E0" w:rsidRDefault="00B83E02" w:rsidP="00B83E02">
      <w:pPr>
        <w:numPr>
          <w:ilvl w:val="0"/>
          <w:numId w:val="53"/>
        </w:numPr>
        <w:spacing w:line="276" w:lineRule="auto"/>
        <w:rPr>
          <w:rFonts w:cstheme="minorHAnsi"/>
        </w:rPr>
      </w:pPr>
      <w:r w:rsidRPr="00EE16E0">
        <w:rPr>
          <w:rFonts w:cstheme="minorHAnsi"/>
        </w:rPr>
        <w:t>RW20006254369 – dobry stan ekologiczny, dobry stan chemiczny,</w:t>
      </w:r>
    </w:p>
    <w:p w14:paraId="693B2E20" w14:textId="77777777" w:rsidR="00B83E02" w:rsidRPr="00EE16E0" w:rsidRDefault="00B83E02" w:rsidP="00B83E02">
      <w:pPr>
        <w:numPr>
          <w:ilvl w:val="0"/>
          <w:numId w:val="53"/>
        </w:numPr>
        <w:spacing w:line="276" w:lineRule="auto"/>
        <w:rPr>
          <w:rFonts w:cstheme="minorHAnsi"/>
        </w:rPr>
      </w:pPr>
      <w:r w:rsidRPr="00EE16E0">
        <w:rPr>
          <w:rFonts w:cstheme="minorHAnsi"/>
        </w:rPr>
        <w:t>RW20006254469 – dobry stan ekologiczny, dobry stan chemiczny,</w:t>
      </w:r>
    </w:p>
    <w:p w14:paraId="1E65782A" w14:textId="77777777" w:rsidR="00B83E02" w:rsidRPr="00EE16E0" w:rsidRDefault="00B83E02" w:rsidP="00B83E02">
      <w:pPr>
        <w:numPr>
          <w:ilvl w:val="0"/>
          <w:numId w:val="53"/>
        </w:numPr>
        <w:spacing w:line="276" w:lineRule="auto"/>
        <w:rPr>
          <w:rFonts w:cstheme="minorHAnsi"/>
        </w:rPr>
      </w:pPr>
      <w:r w:rsidRPr="00EE16E0">
        <w:rPr>
          <w:rFonts w:cstheme="minorHAnsi"/>
        </w:rPr>
        <w:t>RW20006254474 - dobry stan ekologiczny, dobry stan chemiczny,</w:t>
      </w:r>
    </w:p>
    <w:p w14:paraId="35BFA45F" w14:textId="77777777" w:rsidR="00B83E02" w:rsidRPr="00EE16E0" w:rsidRDefault="00B83E02" w:rsidP="00B83E02">
      <w:pPr>
        <w:numPr>
          <w:ilvl w:val="0"/>
          <w:numId w:val="53"/>
        </w:numPr>
        <w:spacing w:line="276" w:lineRule="auto"/>
        <w:rPr>
          <w:rFonts w:cstheme="minorHAnsi"/>
        </w:rPr>
      </w:pPr>
      <w:r w:rsidRPr="00EE16E0">
        <w:rPr>
          <w:rFonts w:cstheme="minorHAnsi"/>
        </w:rPr>
        <w:t>RW20006254476 - dobry stan ekologiczny, dobry stan chemiczny,</w:t>
      </w:r>
    </w:p>
    <w:p w14:paraId="1411A46F" w14:textId="77777777" w:rsidR="00B83E02" w:rsidRPr="00EE16E0" w:rsidRDefault="00B83E02" w:rsidP="00B83E02">
      <w:pPr>
        <w:numPr>
          <w:ilvl w:val="0"/>
          <w:numId w:val="53"/>
        </w:numPr>
        <w:spacing w:line="276" w:lineRule="auto"/>
        <w:rPr>
          <w:rFonts w:cstheme="minorHAnsi"/>
        </w:rPr>
      </w:pPr>
      <w:r w:rsidRPr="00EE16E0">
        <w:rPr>
          <w:rFonts w:cstheme="minorHAnsi"/>
        </w:rPr>
        <w:t>RW20006254489 – dobry stan ekologiczny, dobry stan chemiczny,</w:t>
      </w:r>
    </w:p>
    <w:p w14:paraId="03DDFA97" w14:textId="77777777" w:rsidR="00B83E02" w:rsidRPr="00EE16E0" w:rsidRDefault="00B83E02" w:rsidP="00B83E02">
      <w:pPr>
        <w:numPr>
          <w:ilvl w:val="0"/>
          <w:numId w:val="53"/>
        </w:numPr>
        <w:spacing w:line="276" w:lineRule="auto"/>
        <w:rPr>
          <w:rFonts w:cstheme="minorHAnsi"/>
        </w:rPr>
      </w:pPr>
      <w:r w:rsidRPr="00EE16E0">
        <w:rPr>
          <w:rFonts w:cstheme="minorHAnsi"/>
        </w:rPr>
        <w:t>RW200062548439 - dobry stan ekologiczny, dobry stan chemiczny,</w:t>
      </w:r>
    </w:p>
    <w:p w14:paraId="75E3122C" w14:textId="77777777" w:rsidR="00B83E02" w:rsidRPr="00EE16E0" w:rsidRDefault="00B83E02" w:rsidP="00B83E02">
      <w:pPr>
        <w:numPr>
          <w:ilvl w:val="0"/>
          <w:numId w:val="53"/>
        </w:numPr>
        <w:spacing w:line="276" w:lineRule="auto"/>
        <w:rPr>
          <w:rFonts w:cstheme="minorHAnsi"/>
        </w:rPr>
      </w:pPr>
      <w:r w:rsidRPr="00EE16E0">
        <w:rPr>
          <w:rFonts w:cstheme="minorHAnsi"/>
        </w:rPr>
        <w:t>RW20009254451 – dobry stan ekologiczny, dobry stan chemiczny,</w:t>
      </w:r>
    </w:p>
    <w:p w14:paraId="233D1F57" w14:textId="77777777" w:rsidR="00B83E02" w:rsidRPr="00EE16E0" w:rsidRDefault="00B83E02" w:rsidP="00B83E02">
      <w:pPr>
        <w:numPr>
          <w:ilvl w:val="0"/>
          <w:numId w:val="53"/>
        </w:numPr>
        <w:spacing w:line="276" w:lineRule="auto"/>
        <w:rPr>
          <w:rFonts w:cstheme="minorHAnsi"/>
        </w:rPr>
      </w:pPr>
      <w:r w:rsidRPr="00EE16E0">
        <w:rPr>
          <w:rFonts w:cstheme="minorHAnsi"/>
        </w:rPr>
        <w:t>RW20009254459 - dobry potencjał ekologiczny, dobry stan chemiczny,</w:t>
      </w:r>
    </w:p>
    <w:p w14:paraId="7AE82218" w14:textId="77777777" w:rsidR="00B83E02" w:rsidRPr="00EE16E0" w:rsidRDefault="00B83E02" w:rsidP="00B83E02">
      <w:pPr>
        <w:numPr>
          <w:ilvl w:val="0"/>
          <w:numId w:val="53"/>
        </w:numPr>
        <w:spacing w:line="276" w:lineRule="auto"/>
        <w:rPr>
          <w:rFonts w:cstheme="minorHAnsi"/>
        </w:rPr>
      </w:pPr>
      <w:r w:rsidRPr="00EE16E0">
        <w:rPr>
          <w:rFonts w:cstheme="minorHAnsi"/>
        </w:rPr>
        <w:t>RW20009254479 - dobry potencjał ekologiczny, dobry stan chemiczny.</w:t>
      </w:r>
    </w:p>
    <w:p w14:paraId="3670FC96" w14:textId="77777777" w:rsidR="005D46A3" w:rsidRPr="00EE16E0" w:rsidRDefault="005D46A3" w:rsidP="005D46A3">
      <w:pPr>
        <w:spacing w:before="240" w:after="240" w:line="276" w:lineRule="auto"/>
        <w:rPr>
          <w:rFonts w:cstheme="minorHAnsi"/>
        </w:rPr>
      </w:pPr>
      <w:r w:rsidRPr="00EE16E0">
        <w:rPr>
          <w:rFonts w:cstheme="minorHAnsi"/>
        </w:rPr>
        <w:t>Tak jak podkreślono w Planie gospodarowania wodami na obszarze dorzecza Wisły, dla osiągnięcia celów środowiskowych istotne jest umożliwienie swobodnej migracji organizmów wodnych przez zachowanie lub przywrócenie ciągłości ekologicznej cieków, co zostanie umożliwione dzięki modernizacji istniejących Małych Elektrowni Wodnych.</w:t>
      </w:r>
    </w:p>
    <w:p w14:paraId="2796E8BA" w14:textId="77777777" w:rsidR="0051581F" w:rsidRPr="00EE16E0" w:rsidRDefault="0051581F" w:rsidP="005D46A3">
      <w:pPr>
        <w:spacing w:before="240" w:after="240" w:line="276" w:lineRule="auto"/>
        <w:rPr>
          <w:rFonts w:cstheme="minorHAnsi"/>
        </w:rPr>
      </w:pPr>
      <w:r w:rsidRPr="00EE16E0">
        <w:rPr>
          <w:rFonts w:cstheme="minorHAnsi"/>
        </w:rPr>
        <w:t>W przypadku wszelkich pozostałych działań nie związanych z retencją czy wymienionymi MEW bądź zbiornikami wodnymi, nie istnieją przesłanki mogące świadczyć o jakimkolwiek oddziaływaniu na wody powierzchniowe bądź podziemne, a szczególnie oddziaływaniu negatywnym.</w:t>
      </w:r>
    </w:p>
    <w:p w14:paraId="636AE010" w14:textId="77777777" w:rsidR="00CB11F4" w:rsidRPr="000614BE" w:rsidRDefault="00CB11F4" w:rsidP="005D46A3">
      <w:pPr>
        <w:spacing w:before="240" w:after="240" w:line="276" w:lineRule="auto"/>
        <w:rPr>
          <w:rFonts w:cstheme="minorHAnsi"/>
        </w:rPr>
      </w:pPr>
      <w:r w:rsidRPr="00EE16E0">
        <w:rPr>
          <w:rFonts w:cstheme="minorHAnsi"/>
        </w:rPr>
        <w:t>Reasumując realizacja inwestycji</w:t>
      </w:r>
      <w:r w:rsidR="000A49F7" w:rsidRPr="00EE16E0">
        <w:rPr>
          <w:rFonts w:cstheme="minorHAnsi"/>
        </w:rPr>
        <w:t xml:space="preserve"> przewidzianych w Strategii</w:t>
      </w:r>
      <w:r w:rsidRPr="00EE16E0">
        <w:rPr>
          <w:rFonts w:cstheme="minorHAnsi"/>
        </w:rPr>
        <w:t xml:space="preserve"> nie wpłynie na pogorszenie stanu wód </w:t>
      </w:r>
      <w:r w:rsidR="000A49F7" w:rsidRPr="00EE16E0">
        <w:rPr>
          <w:rFonts w:cstheme="minorHAnsi"/>
        </w:rPr>
        <w:br/>
      </w:r>
      <w:r w:rsidRPr="00EE16E0">
        <w:rPr>
          <w:rFonts w:cstheme="minorHAnsi"/>
        </w:rPr>
        <w:t>i nie będzie stanowić zagrożenia nieosiągnięcia celów środowiskowych zawartych w „Planie gospodarowania wodami na obszarze dorzecza Wisły” (Dz. U. z 2016 r. poz. 1911).</w:t>
      </w:r>
      <w:r w:rsidR="00251951" w:rsidRPr="00EE16E0">
        <w:rPr>
          <w:rFonts w:cstheme="minorHAnsi"/>
        </w:rPr>
        <w:t xml:space="preserve"> Dzięki realizacji Strategii możliwe będzie zapewnienie ciągłości funkcjonowania ekosystemów zależnych od wody dzięki kontroli jej dopływu w obliczu kryzysu klimatycznego objawiającego się m.in. naprzemiennymi okresami susz i nagłych wezbrań i powodzi.</w:t>
      </w:r>
      <w:r w:rsidR="00251951">
        <w:rPr>
          <w:rFonts w:cstheme="minorHAnsi"/>
        </w:rPr>
        <w:t xml:space="preserve"> </w:t>
      </w:r>
    </w:p>
    <w:p w14:paraId="1622C45F" w14:textId="77777777" w:rsidR="004B0314" w:rsidRPr="000614BE" w:rsidRDefault="004B0314" w:rsidP="004E2FE2">
      <w:pPr>
        <w:spacing w:line="276" w:lineRule="auto"/>
        <w:rPr>
          <w:rFonts w:cstheme="minorHAnsi"/>
        </w:rPr>
      </w:pPr>
    </w:p>
    <w:p w14:paraId="4ED41BF8" w14:textId="77777777" w:rsidR="004B0314" w:rsidRPr="00AB1027" w:rsidRDefault="004B0314" w:rsidP="00500BE6">
      <w:pPr>
        <w:spacing w:before="240" w:line="276" w:lineRule="auto"/>
        <w:rPr>
          <w:rFonts w:eastAsia="Calibri" w:cstheme="minorHAnsi"/>
        </w:rPr>
      </w:pPr>
      <w:r w:rsidRPr="000614BE">
        <w:rPr>
          <w:rFonts w:eastAsia="Calibri" w:cstheme="minorHAnsi"/>
        </w:rPr>
        <w:t>Zgodnie z opracowaniem pn.: Dobre praktyki utrzymania rzek, które</w:t>
      </w:r>
      <w:r w:rsidRPr="00AB1027">
        <w:rPr>
          <w:rFonts w:eastAsia="Calibri" w:cstheme="minorHAnsi"/>
        </w:rPr>
        <w:t xml:space="preserve"> powstały z inicjatywy Fundacji WWF Polska i Krajowego Zarządu Gospodarki Wodnej opracowano działania minimalizujące prace utrzymaniowe rzek dla poszczególnych kategorii prac w odniesieniu do grup typów abiotycznych rzek m.in.:</w:t>
      </w:r>
    </w:p>
    <w:p w14:paraId="3A41E06C" w14:textId="77777777" w:rsidR="004B0314" w:rsidRPr="00AB1027" w:rsidRDefault="004B0314" w:rsidP="00352796">
      <w:pPr>
        <w:numPr>
          <w:ilvl w:val="0"/>
          <w:numId w:val="39"/>
        </w:numPr>
        <w:spacing w:line="276" w:lineRule="auto"/>
        <w:ind w:left="0" w:firstLine="0"/>
        <w:rPr>
          <w:rFonts w:eastAsia="Calibri" w:cstheme="minorHAnsi"/>
        </w:rPr>
      </w:pPr>
      <w:r w:rsidRPr="00AB1027">
        <w:rPr>
          <w:rFonts w:eastAsia="Calibri" w:cstheme="minorHAnsi"/>
        </w:rPr>
        <w:t>Wykaszanie roślin z dna oraz brzegów śródlądowych wód powierzchniowych</w:t>
      </w:r>
    </w:p>
    <w:p w14:paraId="0C4B5539" w14:textId="77777777" w:rsidR="004B0314" w:rsidRPr="00AB1027" w:rsidRDefault="004B0314" w:rsidP="00352796">
      <w:pPr>
        <w:numPr>
          <w:ilvl w:val="0"/>
          <w:numId w:val="40"/>
        </w:numPr>
        <w:spacing w:before="240" w:after="160" w:line="276" w:lineRule="auto"/>
        <w:ind w:left="426"/>
        <w:contextualSpacing/>
        <w:rPr>
          <w:rFonts w:eastAsia="Calibri" w:cstheme="minorHAnsi"/>
        </w:rPr>
      </w:pPr>
      <w:r w:rsidRPr="00AB1027">
        <w:rPr>
          <w:rFonts w:eastAsia="Calibri" w:cstheme="minorHAnsi"/>
        </w:rPr>
        <w:t xml:space="preserve">Zabieg wykaszania powinien dotyczyć tylko roślinności, która mogłaby utrudniać przepływ przy wyższych stanach wód, natomiast w przypadku braku takiego zagrożenia nie należy ingerować </w:t>
      </w:r>
      <w:r w:rsidR="007D341F" w:rsidRPr="00AB1027">
        <w:rPr>
          <w:rFonts w:eastAsia="Calibri" w:cstheme="minorHAnsi"/>
        </w:rPr>
        <w:br/>
      </w:r>
      <w:r w:rsidRPr="00AB1027">
        <w:rPr>
          <w:rFonts w:eastAsia="Calibri" w:cstheme="minorHAnsi"/>
        </w:rPr>
        <w:t>w szatę roślinną, szczególnie w przypadku cieków naturalnych na terenach użytkowanych ekstensywnie lub chronionych. Preferowane powinno być wykaszanie tylko jednego brzegu lub naprzemiennie z uwzględnieniem układu poziomego koryta</w:t>
      </w:r>
      <w:r w:rsidR="007D341F" w:rsidRPr="00AB1027">
        <w:rPr>
          <w:rFonts w:eastAsia="Calibri" w:cstheme="minorHAnsi"/>
        </w:rPr>
        <w:t>.</w:t>
      </w:r>
    </w:p>
    <w:p w14:paraId="411111D9" w14:textId="77777777" w:rsidR="004B0314" w:rsidRPr="00AB1027" w:rsidRDefault="004B0314" w:rsidP="00352796">
      <w:pPr>
        <w:numPr>
          <w:ilvl w:val="0"/>
          <w:numId w:val="40"/>
        </w:numPr>
        <w:spacing w:after="160" w:line="276" w:lineRule="auto"/>
        <w:ind w:left="426"/>
        <w:contextualSpacing/>
        <w:rPr>
          <w:rFonts w:eastAsia="Calibri" w:cstheme="minorHAnsi"/>
        </w:rPr>
      </w:pPr>
      <w:r w:rsidRPr="00AB1027">
        <w:rPr>
          <w:rFonts w:eastAsia="Calibri" w:cstheme="minorHAnsi"/>
        </w:rPr>
        <w:t xml:space="preserve">Wykaszanie roślin z dna powinno się stosować tylko w przypadku zarastania cieków roślinami ortotropowymi (roślinami, których pędy wznoszą się pionowo tj. prostopadle do podłoża – </w:t>
      </w:r>
      <w:r w:rsidR="007D341F" w:rsidRPr="00AB1027">
        <w:rPr>
          <w:rFonts w:eastAsia="Calibri" w:cstheme="minorHAnsi"/>
        </w:rPr>
        <w:br/>
      </w:r>
      <w:r w:rsidRPr="00AB1027">
        <w:rPr>
          <w:rFonts w:eastAsia="Calibri" w:cstheme="minorHAnsi"/>
        </w:rPr>
        <w:t xml:space="preserve">np. trzcina pospolita). Działania nie należy stosować wobec reofitów (roślin prądolubnych, </w:t>
      </w:r>
      <w:r w:rsidR="007D341F" w:rsidRPr="00AB1027">
        <w:rPr>
          <w:rFonts w:eastAsia="Calibri" w:cstheme="minorHAnsi"/>
        </w:rPr>
        <w:br/>
      </w:r>
      <w:r w:rsidRPr="00AB1027">
        <w:rPr>
          <w:rFonts w:eastAsia="Calibri" w:cstheme="minorHAnsi"/>
        </w:rPr>
        <w:t>o charakterystycznych liściach poddających się nurtowi wody – np. włosienicznik rzeczny, wstęgowe formy strzałki wodnej), gdyż zwykle ograniczają one przepływ tylko w umiarkowanym stopniu.</w:t>
      </w:r>
    </w:p>
    <w:p w14:paraId="46E676C4" w14:textId="77777777" w:rsidR="004B0314" w:rsidRPr="00AB1027" w:rsidRDefault="004B0314" w:rsidP="00352796">
      <w:pPr>
        <w:numPr>
          <w:ilvl w:val="0"/>
          <w:numId w:val="40"/>
        </w:numPr>
        <w:spacing w:after="160" w:line="276" w:lineRule="auto"/>
        <w:ind w:left="426"/>
        <w:contextualSpacing/>
        <w:rPr>
          <w:rFonts w:eastAsia="Calibri" w:cstheme="minorHAnsi"/>
        </w:rPr>
      </w:pPr>
      <w:r w:rsidRPr="00AB1027">
        <w:rPr>
          <w:rFonts w:eastAsia="Calibri" w:cstheme="minorHAnsi"/>
        </w:rPr>
        <w:t xml:space="preserve">Należy unikać równoczesnego wykaszania roślinności z obu brzegów i dna, gdyż powoduje to całkowitą destrukcję zespołu makrofitów, brak ocienienia lustra wody oraz utratę siedlisk </w:t>
      </w:r>
      <w:r w:rsidR="007D341F" w:rsidRPr="00AB1027">
        <w:rPr>
          <w:rFonts w:eastAsia="Calibri" w:cstheme="minorHAnsi"/>
        </w:rPr>
        <w:br/>
      </w:r>
      <w:r w:rsidRPr="00AB1027">
        <w:rPr>
          <w:rFonts w:eastAsia="Calibri" w:cstheme="minorHAnsi"/>
        </w:rPr>
        <w:t>i kryjówek ryb i makrobezkręgowców</w:t>
      </w:r>
      <w:r w:rsidR="007D341F" w:rsidRPr="00AB1027">
        <w:rPr>
          <w:rFonts w:eastAsia="Calibri" w:cstheme="minorHAnsi"/>
        </w:rPr>
        <w:t>.</w:t>
      </w:r>
      <w:r w:rsidRPr="00AB1027">
        <w:rPr>
          <w:rFonts w:eastAsia="Calibri" w:cstheme="minorHAnsi"/>
        </w:rPr>
        <w:t xml:space="preserve">Pozostałości wykoszonych roślin nie mogą spływać ciekiem ani w nim pozostawać, gdyż mogłyby tworzyć zatory wymagające kolejnych interwencji </w:t>
      </w:r>
      <w:r w:rsidR="004E2FE2">
        <w:rPr>
          <w:rFonts w:eastAsia="Calibri" w:cstheme="minorHAnsi"/>
        </w:rPr>
        <w:br/>
      </w:r>
      <w:r w:rsidRPr="00AB1027">
        <w:rPr>
          <w:rFonts w:eastAsia="Calibri" w:cstheme="minorHAnsi"/>
        </w:rPr>
        <w:t>i negatywnie oddziaływałyby na warunki fizykochemiczne wody</w:t>
      </w:r>
      <w:r w:rsidR="007D341F" w:rsidRPr="00AB1027">
        <w:rPr>
          <w:rFonts w:eastAsia="Calibri" w:cstheme="minorHAnsi"/>
        </w:rPr>
        <w:t>.</w:t>
      </w:r>
    </w:p>
    <w:p w14:paraId="12671B3E" w14:textId="77777777" w:rsidR="004B0314" w:rsidRPr="00AB1027" w:rsidRDefault="004B0314" w:rsidP="00352796">
      <w:pPr>
        <w:numPr>
          <w:ilvl w:val="0"/>
          <w:numId w:val="40"/>
        </w:numPr>
        <w:spacing w:after="240" w:line="276" w:lineRule="auto"/>
        <w:ind w:left="426" w:hanging="357"/>
        <w:rPr>
          <w:rFonts w:eastAsia="Calibri" w:cstheme="minorHAnsi"/>
        </w:rPr>
      </w:pPr>
      <w:r w:rsidRPr="00AB1027">
        <w:rPr>
          <w:rFonts w:eastAsia="Calibri" w:cstheme="minorHAnsi"/>
        </w:rPr>
        <w:t>W granicach miast, terenów zabudowanych i przemysłowych oraz intensywnie użytkowanych rolniczo (np. pola orne, fermy hodowlane), a także w bezpośrednim sąsiedztwie (do 100 m) urządzeń hydrotechnicznych (np. przepompowni, przepustów rurowych, jazów) oraz przy ujściach dopływów, kanałów i rowów melioracyjnych,w uzasadnionych przypadkach dopuszcza się lokalne wykaszanie obu brzegów i dna cieku oraz powtórzenie prac 3-4 krotnie w roku.</w:t>
      </w:r>
    </w:p>
    <w:p w14:paraId="188CCB6E" w14:textId="77777777" w:rsidR="004B0314" w:rsidRPr="00AB1027" w:rsidRDefault="004B0314" w:rsidP="00352796">
      <w:pPr>
        <w:numPr>
          <w:ilvl w:val="0"/>
          <w:numId w:val="41"/>
        </w:numPr>
        <w:spacing w:before="240" w:line="276" w:lineRule="auto"/>
        <w:ind w:left="0" w:firstLine="0"/>
        <w:rPr>
          <w:rFonts w:eastAsia="Calibri" w:cstheme="minorHAnsi"/>
        </w:rPr>
      </w:pPr>
      <w:r w:rsidRPr="00AB1027">
        <w:rPr>
          <w:rFonts w:eastAsia="Calibri" w:cstheme="minorHAnsi"/>
        </w:rPr>
        <w:t>Usuwanie roślin pływających i korzeniących się w dnie rzek</w:t>
      </w:r>
    </w:p>
    <w:p w14:paraId="6C64ED63" w14:textId="77777777" w:rsidR="004B0314" w:rsidRPr="00AB1027" w:rsidRDefault="004B0314" w:rsidP="00352796">
      <w:pPr>
        <w:numPr>
          <w:ilvl w:val="0"/>
          <w:numId w:val="43"/>
        </w:numPr>
        <w:spacing w:after="160" w:line="276" w:lineRule="auto"/>
        <w:ind w:left="426"/>
        <w:contextualSpacing/>
        <w:rPr>
          <w:rFonts w:eastAsia="Calibri" w:cstheme="minorHAnsi"/>
        </w:rPr>
      </w:pPr>
      <w:r w:rsidRPr="00AB1027">
        <w:rPr>
          <w:rFonts w:eastAsia="Calibri" w:cstheme="minorHAnsi"/>
        </w:rPr>
        <w:t>Prace należy ograniczyć tylko do tych odcinków rzek, gdzie roślinność wodna stwarza rzeczywiste zagrożenie podtopieniem gruntów, a więc tam, gdzie zachodzą poniższe przesłanki:</w:t>
      </w:r>
    </w:p>
    <w:p w14:paraId="76F3D22B" w14:textId="77777777" w:rsidR="004B0314" w:rsidRPr="00AB1027" w:rsidRDefault="004B0314" w:rsidP="00352796">
      <w:pPr>
        <w:numPr>
          <w:ilvl w:val="0"/>
          <w:numId w:val="42"/>
        </w:numPr>
        <w:spacing w:line="276" w:lineRule="auto"/>
        <w:ind w:left="1276" w:hanging="357"/>
        <w:rPr>
          <w:rFonts w:eastAsia="Calibri" w:cstheme="minorHAnsi"/>
        </w:rPr>
      </w:pPr>
      <w:r w:rsidRPr="00AB1027">
        <w:rPr>
          <w:rFonts w:eastAsia="Calibri" w:cstheme="minorHAnsi"/>
        </w:rPr>
        <w:t>– zarośnięta jest cała szerokość koryta,</w:t>
      </w:r>
    </w:p>
    <w:p w14:paraId="02D2A859" w14:textId="77777777" w:rsidR="004B0314" w:rsidRPr="00AB1027" w:rsidRDefault="004B0314" w:rsidP="00352796">
      <w:pPr>
        <w:numPr>
          <w:ilvl w:val="0"/>
          <w:numId w:val="42"/>
        </w:numPr>
        <w:spacing w:after="160" w:line="276" w:lineRule="auto"/>
        <w:ind w:left="1276"/>
        <w:contextualSpacing/>
        <w:rPr>
          <w:rFonts w:eastAsia="Calibri" w:cstheme="minorHAnsi"/>
        </w:rPr>
      </w:pPr>
      <w:r w:rsidRPr="00AB1027">
        <w:rPr>
          <w:rFonts w:eastAsia="Calibri" w:cstheme="minorHAnsi"/>
        </w:rPr>
        <w:t>– występuje znaczna miąższość roślin, ograniczająca przepływ,</w:t>
      </w:r>
    </w:p>
    <w:p w14:paraId="66910106" w14:textId="77777777" w:rsidR="004B0314" w:rsidRPr="00AB1027" w:rsidRDefault="004B0314" w:rsidP="00352796">
      <w:pPr>
        <w:numPr>
          <w:ilvl w:val="0"/>
          <w:numId w:val="42"/>
        </w:numPr>
        <w:spacing w:after="160" w:line="276" w:lineRule="auto"/>
        <w:ind w:left="1276"/>
        <w:contextualSpacing/>
        <w:rPr>
          <w:rFonts w:eastAsia="Calibri" w:cstheme="minorHAnsi"/>
        </w:rPr>
      </w:pPr>
      <w:r w:rsidRPr="00AB1027">
        <w:rPr>
          <w:rFonts w:eastAsia="Calibri" w:cstheme="minorHAnsi"/>
        </w:rPr>
        <w:t>– brak jest strefy zalewowej użytkowanej ekstensywnie (np. łąki),</w:t>
      </w:r>
    </w:p>
    <w:p w14:paraId="63E120D7" w14:textId="77777777" w:rsidR="004B0314" w:rsidRPr="00AB1027" w:rsidRDefault="004B0314" w:rsidP="00352796">
      <w:pPr>
        <w:numPr>
          <w:ilvl w:val="0"/>
          <w:numId w:val="42"/>
        </w:numPr>
        <w:spacing w:after="160" w:line="276" w:lineRule="auto"/>
        <w:ind w:left="1276"/>
        <w:contextualSpacing/>
        <w:rPr>
          <w:rFonts w:eastAsia="Calibri" w:cstheme="minorHAnsi"/>
        </w:rPr>
      </w:pPr>
      <w:r w:rsidRPr="00AB1027">
        <w:rPr>
          <w:rFonts w:eastAsia="Calibri" w:cstheme="minorHAnsi"/>
        </w:rPr>
        <w:t>– w bezpośrednim sąsiedztwie cieku znajduje się zabudowa lub inne elementy infrastruktury.</w:t>
      </w:r>
    </w:p>
    <w:p w14:paraId="4EB5CAE5" w14:textId="77777777" w:rsidR="004B0314" w:rsidRPr="00AB1027" w:rsidRDefault="004B0314" w:rsidP="00352796">
      <w:pPr>
        <w:numPr>
          <w:ilvl w:val="0"/>
          <w:numId w:val="43"/>
        </w:numPr>
        <w:spacing w:after="240" w:line="276" w:lineRule="auto"/>
        <w:ind w:left="425" w:hanging="357"/>
        <w:rPr>
          <w:rFonts w:eastAsia="Calibri" w:cstheme="minorHAnsi"/>
        </w:rPr>
      </w:pPr>
      <w:r w:rsidRPr="00AB1027">
        <w:rPr>
          <w:rFonts w:eastAsia="Calibri" w:cstheme="minorHAnsi"/>
        </w:rPr>
        <w:t>Preferowane powinno być usuwanie roślin tylko z części szerokości koryta, w taki sposób, aby pozostawić 50% określonego w przedmiarze porostu. Należy kształtować koryto przepływu wód wśród roślinności w miarę możliwości naśladując naturalną linię nurtu.</w:t>
      </w:r>
    </w:p>
    <w:p w14:paraId="2F359786" w14:textId="77777777" w:rsidR="004B0314" w:rsidRPr="00AB1027" w:rsidRDefault="004B0314" w:rsidP="00352796">
      <w:pPr>
        <w:numPr>
          <w:ilvl w:val="0"/>
          <w:numId w:val="41"/>
        </w:numPr>
        <w:spacing w:before="240" w:line="276" w:lineRule="auto"/>
        <w:ind w:left="0" w:firstLine="0"/>
        <w:rPr>
          <w:rFonts w:eastAsia="Calibri" w:cstheme="minorHAnsi"/>
        </w:rPr>
      </w:pPr>
      <w:r w:rsidRPr="00AB1027">
        <w:rPr>
          <w:rFonts w:eastAsia="Calibri" w:cstheme="minorHAnsi"/>
        </w:rPr>
        <w:t xml:space="preserve">Usuwanie drzew i krzewów porastających dno oraz brzegi rzek </w:t>
      </w:r>
    </w:p>
    <w:p w14:paraId="3602AB79"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Co do zasady, drzewa na brzegach rzek nie powinny być wycinane. Prace należy ograniczyć tylko do tych odcinków rzek, gdzie zadrzewienia stwarzają rzeczywiste zagrożenie powodziowe, zagrożenie dla bezpieczeństwa żeglugi, zagrożenie uszkodzenia urządzeń wodnych (budowli regulacyjnych) lub zagrażają funkcjonowaniu tych urządzeń, a więc tam, gdzie zachodzą poniższe przesłanki:</w:t>
      </w:r>
    </w:p>
    <w:p w14:paraId="1F7918DA" w14:textId="77777777" w:rsidR="004B0314" w:rsidRPr="00AB1027" w:rsidRDefault="004B0314" w:rsidP="00352796">
      <w:pPr>
        <w:numPr>
          <w:ilvl w:val="0"/>
          <w:numId w:val="44"/>
        </w:numPr>
        <w:spacing w:after="160" w:line="276" w:lineRule="auto"/>
        <w:ind w:left="1418"/>
        <w:contextualSpacing/>
        <w:rPr>
          <w:rFonts w:eastAsia="Calibri" w:cstheme="minorHAnsi"/>
        </w:rPr>
      </w:pPr>
      <w:r w:rsidRPr="00AB1027">
        <w:rPr>
          <w:rFonts w:eastAsia="Calibri" w:cstheme="minorHAnsi"/>
        </w:rPr>
        <w:t>występuje zwężenie lub zarośnięta jest cała szerokość koryta,</w:t>
      </w:r>
    </w:p>
    <w:p w14:paraId="03BB1926" w14:textId="77777777" w:rsidR="004B0314" w:rsidRPr="00AB1027" w:rsidRDefault="004B0314" w:rsidP="00352796">
      <w:pPr>
        <w:numPr>
          <w:ilvl w:val="0"/>
          <w:numId w:val="44"/>
        </w:numPr>
        <w:spacing w:after="160" w:line="276" w:lineRule="auto"/>
        <w:ind w:left="1418"/>
        <w:contextualSpacing/>
        <w:rPr>
          <w:rFonts w:eastAsia="Calibri" w:cstheme="minorHAnsi"/>
        </w:rPr>
      </w:pPr>
      <w:r w:rsidRPr="00AB1027">
        <w:rPr>
          <w:rFonts w:eastAsia="Calibri" w:cstheme="minorHAnsi"/>
        </w:rPr>
        <w:t>brak jest strefy zalewowej użytkowanej ekstensywnie (np. łąki),</w:t>
      </w:r>
    </w:p>
    <w:p w14:paraId="3BC071E4" w14:textId="77777777" w:rsidR="004B0314" w:rsidRPr="00AB1027" w:rsidRDefault="004B0314" w:rsidP="00352796">
      <w:pPr>
        <w:numPr>
          <w:ilvl w:val="0"/>
          <w:numId w:val="44"/>
        </w:numPr>
        <w:spacing w:after="160" w:line="276" w:lineRule="auto"/>
        <w:ind w:left="1418"/>
        <w:contextualSpacing/>
        <w:rPr>
          <w:rFonts w:eastAsia="Calibri" w:cstheme="minorHAnsi"/>
        </w:rPr>
      </w:pPr>
      <w:r w:rsidRPr="00AB1027">
        <w:rPr>
          <w:rFonts w:eastAsia="Calibri" w:cstheme="minorHAnsi"/>
        </w:rPr>
        <w:t>w bezpośrednim sąsiedztwie cieku występuje zabudowa lub inne elementy infrastruktury.</w:t>
      </w:r>
    </w:p>
    <w:p w14:paraId="60DDFC50"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Preferowane powinno być prowadzenie wycinki drzew i krzewów na jednym brzegu lub naprzemiennie, z uwzględnieniem układu poziomego koryta, w celu odpowiedniego kształtowania warunków przepływu wód wielkich</w:t>
      </w:r>
      <w:r w:rsidR="0053688C" w:rsidRPr="00AB1027">
        <w:rPr>
          <w:rFonts w:eastAsia="Calibri" w:cstheme="minorHAnsi"/>
        </w:rPr>
        <w:t>.</w:t>
      </w:r>
    </w:p>
    <w:p w14:paraId="3F2563A7"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Nie powinno się usuwać tzw. drzew biocenotycznych – w szczególności drzew dziuplastych oraz zahubionych i wypróchniałych. W szczególności, wycinka drzew uschniętych (martwych) lub chorych i zamierających nie powinna być regułą – tego rodzaju drzewa często odznaczają się najwyższymi walorami przyrodniczymi (siedliska ptaków, nietoperzy, bezkręgowców).</w:t>
      </w:r>
    </w:p>
    <w:p w14:paraId="186CC84D"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Sam fakt nadwieszenia drzewa nad lustrem wody oraz zagrożenia przewróceniem w nurt, zwłaszcza jeżeli szerokość koryta przekracza 10-20 m, nie powinien być przesłanką do wycinania</w:t>
      </w:r>
      <w:r w:rsidR="00B00814">
        <w:rPr>
          <w:rFonts w:eastAsia="Calibri" w:cstheme="minorHAnsi"/>
        </w:rPr>
        <w:t xml:space="preserve"> </w:t>
      </w:r>
      <w:r w:rsidRPr="00AB1027">
        <w:rPr>
          <w:rFonts w:eastAsia="Calibri" w:cstheme="minorHAnsi"/>
        </w:rPr>
        <w:t xml:space="preserve">drzewa – zwłaszcza biorąc pod uwagę dużą pozytywną rolę ekologiczną rumoszu drzewnego </w:t>
      </w:r>
      <w:r w:rsidR="00B00814">
        <w:rPr>
          <w:rFonts w:eastAsia="Calibri" w:cstheme="minorHAnsi"/>
        </w:rPr>
        <w:br/>
      </w:r>
      <w:r w:rsidRPr="00AB1027">
        <w:rPr>
          <w:rFonts w:eastAsia="Calibri" w:cstheme="minorHAnsi"/>
        </w:rPr>
        <w:t>w nurcie rzeki.</w:t>
      </w:r>
    </w:p>
    <w:p w14:paraId="204CE227"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Przed usunięciem drzew konieczne jest sprawdzenie przez kompetentnego specjalistę, czy nie są one zasiedlone przez gatunki chronione (zwłaszcza ptaki, nietoperze, chrząszcze, grzyby). Konieczne może być uzyskanie zezwolenia RDOŚ na odstępstwo od zakazów w stosunku do gatunków dziko występujących zwierząt, grzybów lub roślin objętych ochroną. Zezwolenie takie może być odrębną decyzją (art. 56 ustawy o ochronie przyrody), albo częścią warunków prowadzenia robót (art. 118a ust. 8 tej ustawy).</w:t>
      </w:r>
    </w:p>
    <w:p w14:paraId="408CC424"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 xml:space="preserve">Jeżeli konieczne jest usunięcie drzew, to wycięte drzewa warto wykorzystać kotwicząc je </w:t>
      </w:r>
      <w:r w:rsidR="00822F5F" w:rsidRPr="00AB1027">
        <w:rPr>
          <w:rFonts w:eastAsia="Calibri" w:cstheme="minorHAnsi"/>
        </w:rPr>
        <w:br/>
      </w:r>
      <w:r w:rsidRPr="00AB1027">
        <w:rPr>
          <w:rFonts w:eastAsia="Calibri" w:cstheme="minorHAnsi"/>
        </w:rPr>
        <w:t>w nurcie cieku, tak by z jednej strony pełniły funkcję deflektorów odpowiednio kierujących nurt (można np. w ten sposób chronić zagrożone rozmyciem punkty brzegu), a z drugiej strony mogły być elementem ekologicznym w cieku.</w:t>
      </w:r>
    </w:p>
    <w:p w14:paraId="734D67FA"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W wyjątkowych sytuacjach w obszarach użytkowanych ekstensywnie dopuszcza się prowadzenie prac w odcinkach cieków według warunków przewidzianych dla obszarów zabudowanych, o ile występuje bezpośrednie zagrożenie powodziowe lub wystąpieniem podtopień na obszarach zabudowanych lub przemysłowych położonych w sąsiedztwie tych odcinków.</w:t>
      </w:r>
    </w:p>
    <w:p w14:paraId="7B9AC5EC" w14:textId="77777777" w:rsidR="004B0314" w:rsidRPr="00AB1027" w:rsidRDefault="004B0314" w:rsidP="00352796">
      <w:pPr>
        <w:numPr>
          <w:ilvl w:val="0"/>
          <w:numId w:val="45"/>
        </w:numPr>
        <w:spacing w:after="240" w:line="276" w:lineRule="auto"/>
        <w:ind w:left="426" w:hanging="357"/>
        <w:rPr>
          <w:rFonts w:eastAsia="Calibri" w:cstheme="minorHAnsi"/>
        </w:rPr>
      </w:pPr>
      <w:r w:rsidRPr="00AB1027">
        <w:rPr>
          <w:rFonts w:eastAsia="Calibri" w:cstheme="minorHAnsi"/>
        </w:rPr>
        <w:t>Należy pamiętać, że wycinka zadrzewień nadrzecznych, poza utratą bioróżnorodności i ich funkcji siedliskotwórczych (Fot. 20) może wzmóc inne problemy, przyspieszając rozrost roślin wodnych i zarastanie cieku (Fot. 21), ułatwiając spływy do cieku z terenów sąsiednich wzmagające eutrofizację i zamulanie, destabilizując brzegi cieku.</w:t>
      </w:r>
    </w:p>
    <w:p w14:paraId="7BA7E258" w14:textId="77777777" w:rsidR="004B0314" w:rsidRPr="00AB1027" w:rsidRDefault="004B0314" w:rsidP="00352796">
      <w:pPr>
        <w:numPr>
          <w:ilvl w:val="0"/>
          <w:numId w:val="46"/>
        </w:numPr>
        <w:spacing w:before="240" w:line="276" w:lineRule="auto"/>
        <w:ind w:left="0" w:firstLine="0"/>
        <w:rPr>
          <w:rFonts w:eastAsia="Calibri" w:cstheme="minorHAnsi"/>
        </w:rPr>
      </w:pPr>
      <w:r w:rsidRPr="00AB1027">
        <w:rPr>
          <w:rFonts w:eastAsia="Calibri" w:cstheme="minorHAnsi"/>
        </w:rPr>
        <w:t>Usuwanie z rzek przeszkód naturalnych oraz wynikających z działalności człowieka</w:t>
      </w:r>
    </w:p>
    <w:p w14:paraId="72A354A9" w14:textId="77777777" w:rsidR="004B0314" w:rsidRPr="00AB1027" w:rsidRDefault="004B0314" w:rsidP="00352796">
      <w:pPr>
        <w:numPr>
          <w:ilvl w:val="0"/>
          <w:numId w:val="47"/>
        </w:numPr>
        <w:spacing w:after="160" w:line="276" w:lineRule="auto"/>
        <w:ind w:left="426"/>
        <w:contextualSpacing/>
        <w:rPr>
          <w:rFonts w:eastAsia="Calibri" w:cstheme="minorHAnsi"/>
        </w:rPr>
      </w:pPr>
      <w:r w:rsidRPr="00AB1027">
        <w:rPr>
          <w:rFonts w:eastAsia="Calibri" w:cstheme="minorHAnsi"/>
        </w:rPr>
        <w:t>Należy ograniczyć do minimum usuwanie powalonych drzew i innych „przeszkód naturalnych”, gdyż elementy te mają kluczowe znaczenie dla funkcjonowania ekosystemu rzecznego i są niezbędne dla zachowania i odtwarzania różnorodności biologicznej rzeki. Zupełnie należy wykluczyć usuwanie ponadwymiarowych głazów z rzek górskich</w:t>
      </w:r>
      <w:r w:rsidR="00B00814">
        <w:rPr>
          <w:rFonts w:eastAsia="Calibri" w:cstheme="minorHAnsi"/>
        </w:rPr>
        <w:t xml:space="preserve"> </w:t>
      </w:r>
      <w:r w:rsidRPr="00AB1027">
        <w:rPr>
          <w:rFonts w:eastAsia="Calibri" w:cstheme="minorHAnsi"/>
        </w:rPr>
        <w:t>i wyżynnych, ponieważ zapewniają one stabilność dna – ich usunięcie może spowodować erozję koryta. Maksymalnie ograniczyć należy usuwanie z cieków rumoszu, drzewnego, ze względu na jego znaczenie ekologiczne.</w:t>
      </w:r>
    </w:p>
    <w:p w14:paraId="7EF3B99F" w14:textId="77777777" w:rsidR="004B0314" w:rsidRPr="00AB1027" w:rsidRDefault="004B0314" w:rsidP="00352796">
      <w:pPr>
        <w:numPr>
          <w:ilvl w:val="0"/>
          <w:numId w:val="47"/>
        </w:numPr>
        <w:spacing w:after="160" w:line="276" w:lineRule="auto"/>
        <w:ind w:left="426"/>
        <w:contextualSpacing/>
        <w:rPr>
          <w:rFonts w:eastAsia="Calibri" w:cstheme="minorHAnsi"/>
        </w:rPr>
      </w:pPr>
      <w:r w:rsidRPr="00AB1027">
        <w:rPr>
          <w:rFonts w:eastAsia="Calibri" w:cstheme="minorHAnsi"/>
        </w:rPr>
        <w:t>Prace polegające na usuwaniu „przeszkód naturalnych” należy ograniczyć tylko do tych odcinków rzek, gdzie rumosz drzewny lub inne przeszkody naturalne stwarzają rzeczywiste zagrożenie powodziowe, a więc gdy zachodzą poniższe przesłanki:</w:t>
      </w:r>
    </w:p>
    <w:p w14:paraId="67250E0F" w14:textId="77777777" w:rsidR="004B0314" w:rsidRPr="00AB1027" w:rsidRDefault="004B0314" w:rsidP="00352796">
      <w:pPr>
        <w:numPr>
          <w:ilvl w:val="0"/>
          <w:numId w:val="48"/>
        </w:numPr>
        <w:spacing w:after="160" w:line="276" w:lineRule="auto"/>
        <w:ind w:left="993"/>
        <w:contextualSpacing/>
        <w:rPr>
          <w:rFonts w:eastAsia="Calibri" w:cstheme="minorHAnsi"/>
        </w:rPr>
      </w:pPr>
      <w:r w:rsidRPr="00AB1027">
        <w:rPr>
          <w:rFonts w:eastAsia="Calibri" w:cstheme="minorHAnsi"/>
        </w:rPr>
        <w:t xml:space="preserve">znacząco zatamowana jest cała szerokość koryta i występuje rzeczywiście podpiętrzenie wody do nieakceptowalnej wysokości (należy tu jednak brać pod uwagę, że – zwłaszcza </w:t>
      </w:r>
      <w:r w:rsidR="004E2FE2">
        <w:rPr>
          <w:rFonts w:eastAsia="Calibri" w:cstheme="minorHAnsi"/>
        </w:rPr>
        <w:br/>
      </w:r>
      <w:r w:rsidRPr="00AB1027">
        <w:rPr>
          <w:rFonts w:eastAsia="Calibri" w:cstheme="minorHAnsi"/>
        </w:rPr>
        <w:t>na małych ciekach – spowolnienie spływu wody przez zwały drzew powalonych w nurt to</w:t>
      </w:r>
      <w:r w:rsidR="005674DE">
        <w:rPr>
          <w:rFonts w:eastAsia="Calibri" w:cstheme="minorHAnsi"/>
        </w:rPr>
        <w:t xml:space="preserve"> </w:t>
      </w:r>
      <w:r w:rsidRPr="00AB1027">
        <w:rPr>
          <w:rFonts w:eastAsia="Calibri" w:cstheme="minorHAnsi"/>
        </w:rPr>
        <w:t>korzystna dla środowiska forma naturalnej retencji; natomiast w małych ciekach górskich gruby rumosz drzewny pełni ważną funkcję wytracania energii strumienia wody przy ulewnych deszczach – por. Bojarski i in. 2005); ewentualnie gdy przeszkoda ukierunkowuje nurt w sposób zagrażający zniszczeniem elementów infrastruktury lub zabudowy zlokalizowanej przy cieku, albo gdy jest bardzo wysokie ryzyko zniesienia drzewa w miejsce, gdzie grozi powstanie niebezpiecznego zatoru;</w:t>
      </w:r>
    </w:p>
    <w:p w14:paraId="139934B0" w14:textId="77777777" w:rsidR="004B0314" w:rsidRPr="00AB1027" w:rsidRDefault="004B0314" w:rsidP="00352796">
      <w:pPr>
        <w:numPr>
          <w:ilvl w:val="0"/>
          <w:numId w:val="48"/>
        </w:numPr>
        <w:spacing w:after="160" w:line="276" w:lineRule="auto"/>
        <w:ind w:left="993"/>
        <w:contextualSpacing/>
        <w:rPr>
          <w:rFonts w:eastAsia="Calibri" w:cstheme="minorHAnsi"/>
        </w:rPr>
      </w:pPr>
      <w:r w:rsidRPr="00AB1027">
        <w:rPr>
          <w:rFonts w:eastAsia="Calibri" w:cstheme="minorHAnsi"/>
        </w:rPr>
        <w:t>brak jest strefy zalewowej użytkowanej ekstensywnie (np. łąki);</w:t>
      </w:r>
    </w:p>
    <w:p w14:paraId="7786F23D" w14:textId="77777777" w:rsidR="004B0314" w:rsidRPr="00AB1027" w:rsidRDefault="004B0314" w:rsidP="00352796">
      <w:pPr>
        <w:numPr>
          <w:ilvl w:val="0"/>
          <w:numId w:val="48"/>
        </w:numPr>
        <w:spacing w:after="160" w:line="276" w:lineRule="auto"/>
        <w:ind w:left="993"/>
        <w:contextualSpacing/>
        <w:rPr>
          <w:rFonts w:eastAsia="Calibri" w:cstheme="minorHAnsi"/>
        </w:rPr>
      </w:pPr>
      <w:r w:rsidRPr="00AB1027">
        <w:rPr>
          <w:rFonts w:eastAsia="Calibri" w:cstheme="minorHAnsi"/>
        </w:rPr>
        <w:t>w bezpośrednim sąsiedztwie cieku występuje, narażona na podtopienie lub erozję brzegu, zabudowa lub inne elementy infrastruktury.</w:t>
      </w:r>
    </w:p>
    <w:p w14:paraId="0F08181B" w14:textId="77777777" w:rsidR="004B0314" w:rsidRPr="00AB1027" w:rsidRDefault="004B0314" w:rsidP="00352796">
      <w:pPr>
        <w:numPr>
          <w:ilvl w:val="0"/>
          <w:numId w:val="47"/>
        </w:numPr>
        <w:spacing w:after="160" w:line="276" w:lineRule="auto"/>
        <w:ind w:left="426"/>
        <w:contextualSpacing/>
        <w:rPr>
          <w:rFonts w:eastAsia="Calibri" w:cstheme="minorHAnsi"/>
        </w:rPr>
      </w:pPr>
      <w:r w:rsidRPr="00AB1027">
        <w:rPr>
          <w:rFonts w:eastAsia="Calibri" w:cstheme="minorHAnsi"/>
        </w:rPr>
        <w:t>Drzewa powalone w korycie stwarzające zagrożenie powstawania niebezpiecznych zatorów należy w miarę możliwości tylko częściowo redukować – odcinać gałęzie pozostawiając fragment pnia jako element, który ukierunkowuje prąd ku centralnej części cieku, tak by zachować kryjówki i siedliska dla ryb, w tym gatunków istotnych dla oceny stanu ekologicznego (m.in. pstrąg potokowy, lipień, kleń, miętus, boleń) oraz z gospodarczego (wędkarskiego) punktu widzenia (m.in. okoń, szczupak, sum, leszcz).</w:t>
      </w:r>
    </w:p>
    <w:p w14:paraId="449186B8" w14:textId="77777777" w:rsidR="004B0314" w:rsidRPr="00AB1027" w:rsidRDefault="004B0314" w:rsidP="00352796">
      <w:pPr>
        <w:numPr>
          <w:ilvl w:val="0"/>
          <w:numId w:val="47"/>
        </w:numPr>
        <w:spacing w:after="240" w:line="276" w:lineRule="auto"/>
        <w:ind w:left="426" w:hanging="357"/>
        <w:rPr>
          <w:rFonts w:eastAsia="Calibri" w:cstheme="minorHAnsi"/>
        </w:rPr>
      </w:pPr>
      <w:r w:rsidRPr="00AB1027">
        <w:rPr>
          <w:rFonts w:eastAsia="Calibri" w:cstheme="minorHAnsi"/>
        </w:rPr>
        <w:t>Wskazane jest usuwanie zanieczyszczeń pochodzenia antropogenicznego (śmieci) oraz innych przeszkód wynikających z działalności człowieka, bez usuwania elementów naturalnych (pni, rumoszu drzewnego).</w:t>
      </w:r>
    </w:p>
    <w:p w14:paraId="1DEA228D" w14:textId="77777777" w:rsidR="004B0314" w:rsidRPr="00AB1027" w:rsidRDefault="004B0314" w:rsidP="00352796">
      <w:pPr>
        <w:numPr>
          <w:ilvl w:val="0"/>
          <w:numId w:val="46"/>
        </w:numPr>
        <w:spacing w:before="240" w:line="276" w:lineRule="auto"/>
        <w:ind w:left="0" w:firstLine="0"/>
        <w:rPr>
          <w:rFonts w:eastAsia="Calibri" w:cstheme="minorHAnsi"/>
        </w:rPr>
      </w:pPr>
      <w:r w:rsidRPr="00AB1027">
        <w:rPr>
          <w:rFonts w:eastAsia="Calibri" w:cstheme="minorHAnsi"/>
        </w:rPr>
        <w:t>Udrażnianie rzek przez usuwanie zatorów utrudniających swobodny przepływ wód oraz usuwanie namułów i rumoszu</w:t>
      </w:r>
    </w:p>
    <w:p w14:paraId="3A3C4FAB"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 xml:space="preserve">O ile to możliwe, należy dążyć do pozostawienia odcinków o mniejszym stopniu zamulenia, wolnych od wpływu prac (o długości co najmniej 1 km), co pozwoli na utrzymanie mozaiki siedlisk wzdłuż cieku, zachowanie różnorodności makrofitów i makrobezkręgowców oraz tarlisk ryb fitofilnych. Obszary mogące stanowić cenne tarliska ryb, szczególnie łososiowatych </w:t>
      </w:r>
      <w:r w:rsidR="00822F5F" w:rsidRPr="00AB1027">
        <w:rPr>
          <w:rFonts w:eastAsia="Calibri" w:cstheme="minorHAnsi"/>
        </w:rPr>
        <w:br/>
      </w:r>
      <w:r w:rsidRPr="00AB1027">
        <w:rPr>
          <w:rFonts w:eastAsia="Calibri" w:cstheme="minorHAnsi"/>
        </w:rPr>
        <w:t>i reofilnych karpiowatych (odcinki o dnie żwirowym) winno się pozostawić bez ingerencji.</w:t>
      </w:r>
    </w:p>
    <w:p w14:paraId="36C921CC" w14:textId="77777777" w:rsidR="004B0314" w:rsidRPr="00AB1027" w:rsidRDefault="004B0314" w:rsidP="00352796">
      <w:pPr>
        <w:numPr>
          <w:ilvl w:val="0"/>
          <w:numId w:val="49"/>
        </w:numPr>
        <w:spacing w:before="240" w:after="240" w:line="276" w:lineRule="auto"/>
        <w:ind w:left="425" w:hanging="357"/>
        <w:rPr>
          <w:rFonts w:eastAsia="Calibri" w:cstheme="minorHAnsi"/>
        </w:rPr>
      </w:pPr>
      <w:r w:rsidRPr="00AB1027">
        <w:rPr>
          <w:rFonts w:eastAsia="Calibri" w:cstheme="minorHAnsi"/>
        </w:rPr>
        <w:t xml:space="preserve">Niewskazane jest tworzenie odcinków cieków o jednolitej, niewielkiej głębokości, gdyż </w:t>
      </w:r>
      <w:r w:rsidR="00822F5F" w:rsidRPr="00AB1027">
        <w:rPr>
          <w:rFonts w:eastAsia="Calibri" w:cstheme="minorHAnsi"/>
        </w:rPr>
        <w:br/>
      </w:r>
      <w:r w:rsidRPr="00AB1027">
        <w:rPr>
          <w:rFonts w:eastAsia="Calibri" w:cstheme="minorHAnsi"/>
        </w:rPr>
        <w:t xml:space="preserve">w przypadku niskich stanów wód są one pozbawione siedlisk umożliwiających bytowanie większych gatunków ryb. </w:t>
      </w:r>
    </w:p>
    <w:p w14:paraId="5D225E4F" w14:textId="77777777" w:rsidR="004B0314" w:rsidRPr="00AB1027" w:rsidRDefault="004B0314" w:rsidP="00352796">
      <w:pPr>
        <w:numPr>
          <w:ilvl w:val="0"/>
          <w:numId w:val="46"/>
        </w:numPr>
        <w:spacing w:after="160" w:line="276" w:lineRule="auto"/>
        <w:ind w:left="0" w:firstLine="0"/>
        <w:contextualSpacing/>
        <w:rPr>
          <w:rFonts w:eastAsia="Calibri" w:cstheme="minorHAnsi"/>
        </w:rPr>
      </w:pPr>
      <w:r w:rsidRPr="00AB1027">
        <w:rPr>
          <w:rFonts w:eastAsia="Calibri" w:cstheme="minorHAnsi"/>
        </w:rPr>
        <w:t>Remont lub konserwacja stanowiących własność właściciela wody:</w:t>
      </w:r>
    </w:p>
    <w:p w14:paraId="0A88D651" w14:textId="77777777" w:rsidR="004B0314" w:rsidRPr="00AB1027" w:rsidRDefault="004B0314" w:rsidP="00511B08">
      <w:pPr>
        <w:spacing w:line="276" w:lineRule="auto"/>
        <w:ind w:left="1276" w:hanging="284"/>
        <w:rPr>
          <w:rFonts w:eastAsia="Calibri" w:cstheme="minorHAnsi"/>
        </w:rPr>
      </w:pPr>
      <w:r w:rsidRPr="00AB1027">
        <w:rPr>
          <w:rFonts w:eastAsia="Calibri" w:cstheme="minorHAnsi"/>
        </w:rPr>
        <w:t xml:space="preserve">a) budowli regulacyjnych oraz ubezpieczeń w obrębie tych budowli, </w:t>
      </w:r>
    </w:p>
    <w:p w14:paraId="3E929E31" w14:textId="77777777" w:rsidR="004B0314" w:rsidRPr="00AB1027" w:rsidRDefault="004B0314" w:rsidP="00511B08">
      <w:pPr>
        <w:spacing w:line="276" w:lineRule="auto"/>
        <w:ind w:left="1276" w:hanging="284"/>
        <w:rPr>
          <w:rFonts w:eastAsia="Calibri" w:cstheme="minorHAnsi"/>
        </w:rPr>
      </w:pPr>
      <w:r w:rsidRPr="00AB1027">
        <w:rPr>
          <w:rFonts w:eastAsia="Calibri" w:cstheme="minorHAnsi"/>
        </w:rPr>
        <w:t>b) urządzeń wodnych</w:t>
      </w:r>
    </w:p>
    <w:p w14:paraId="19CBA38E"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Remont urządzeń regulacyjnych – w tym umocnień brzegów i budowli piętrzących winien być wykonywany tylko w przypadku potwierdzenia ich aktualnej przydatności. W każdym innym</w:t>
      </w:r>
      <w:r w:rsidR="005674DE">
        <w:rPr>
          <w:rFonts w:eastAsia="Calibri" w:cstheme="minorHAnsi"/>
        </w:rPr>
        <w:t xml:space="preserve"> </w:t>
      </w:r>
      <w:r w:rsidRPr="00AB1027">
        <w:rPr>
          <w:rFonts w:eastAsia="Calibri" w:cstheme="minorHAnsi"/>
        </w:rPr>
        <w:t xml:space="preserve">przypadku należy rozważyć rozbiórkę niefunkcjonalnych budowli w ramach odrębnych zadań inwestycyjnych, ponieważ obiekty przeznaczone do likwidacji nie powinny być utrzymywane. </w:t>
      </w:r>
      <w:r w:rsidR="00822F5F" w:rsidRPr="00AB1027">
        <w:rPr>
          <w:rFonts w:eastAsia="Calibri" w:cstheme="minorHAnsi"/>
        </w:rPr>
        <w:br/>
      </w:r>
      <w:r w:rsidRPr="00AB1027">
        <w:rPr>
          <w:rFonts w:eastAsia="Calibri" w:cstheme="minorHAnsi"/>
        </w:rPr>
        <w:t xml:space="preserve">W szczególności remont prowadzący do odtworzenia funkcjonalności stopni i progów w dnie </w:t>
      </w:r>
      <w:r w:rsidR="00822F5F" w:rsidRPr="00AB1027">
        <w:rPr>
          <w:rFonts w:eastAsia="Calibri" w:cstheme="minorHAnsi"/>
        </w:rPr>
        <w:br/>
      </w:r>
      <w:r w:rsidRPr="00AB1027">
        <w:rPr>
          <w:rFonts w:eastAsia="Calibri" w:cstheme="minorHAnsi"/>
        </w:rPr>
        <w:t>o wysokości ponad 20 cm, lub urządzeń obejmujących sztuczne długie i płytkie struktury utwardzonego dna (np.: niecek wypadowych, umocnień itp.) może stwarzać lub utrwalać poważne utrudnienie dla migracji ryb i bezkręgowców. W tym wypadku prace remontowe powinny zapewniać poprawę stanu ekologicznego rzeki poprzez stosowanie rozwiązań ułatwiających migrację organizmów wodnych, w przeciwnym razie remont powinien być wykonywany tylko w wyjątkowych, dobrze uzasadnionych przypadkach.</w:t>
      </w:r>
    </w:p>
    <w:p w14:paraId="344E4BB0"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Preferowanym działaniem alternatywnym do remontowania progów jest rozważenie ich przekształcenia w ramach odrębnego zadania inwestycyjnego w znacznie bardziej przyjazne środowisku struktury o charakterze kamiennych ramp lub pochylni dennych zajmujących całą szerokość cieku, zbliżonych do naturalnych bystrzy. Działania takie należy wykonać w ramach odrębnych zadań inwestycyjnych, jednak w przypadku stwierdzenia ich zasadności należy odstąpić od remontów istniejących, niefunkcjonalnych obiektów, gdyż jest to działanie nieuzasadnione ekonomicznie.</w:t>
      </w:r>
    </w:p>
    <w:p w14:paraId="3ABA7541"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W miarę możliwości należy stosować podczas prac materiały naturalne takie jak kamień, faszyna, drewno itp.</w:t>
      </w:r>
    </w:p>
    <w:p w14:paraId="1E31220C" w14:textId="77777777" w:rsidR="004B0314" w:rsidRPr="00AB1027" w:rsidRDefault="004B0314" w:rsidP="00352796">
      <w:pPr>
        <w:numPr>
          <w:ilvl w:val="0"/>
          <w:numId w:val="49"/>
        </w:numPr>
        <w:spacing w:after="240" w:line="276" w:lineRule="auto"/>
        <w:ind w:left="425" w:hanging="357"/>
        <w:rPr>
          <w:rFonts w:eastAsia="Calibri" w:cstheme="minorHAnsi"/>
        </w:rPr>
      </w:pPr>
      <w:r w:rsidRPr="00AB1027">
        <w:rPr>
          <w:rFonts w:eastAsia="Calibri" w:cstheme="minorHAnsi"/>
        </w:rPr>
        <w:t>Konieczna jest jednak indywidualna analiza każdego przypadku pod kątem specyficznych uwarunkowań środowiskowych – np. występowania gatunków ryb dwuśrodowiskowych</w:t>
      </w:r>
      <w:r w:rsidRPr="00AB1027">
        <w:rPr>
          <w:rFonts w:eastAsia="Calibri" w:cstheme="minorHAnsi"/>
        </w:rPr>
        <w:br/>
        <w:t>o określonych terminach migracji, podczas których nie należy prowadzić remontów funkcjonujących przepławek. Szczególnie w obszarach chronionych remonty urządzeń wodnych powinny być poddane indywidualnej analizie, obejmującej także spójność istnienia urządzenia wodnego z celami danego obszaru chronionego.</w:t>
      </w:r>
    </w:p>
    <w:p w14:paraId="5DF3DB42" w14:textId="77777777" w:rsidR="004B0314" w:rsidRPr="00AB1027" w:rsidRDefault="004B0314" w:rsidP="00352796">
      <w:pPr>
        <w:numPr>
          <w:ilvl w:val="0"/>
          <w:numId w:val="46"/>
        </w:numPr>
        <w:spacing w:before="240" w:line="276" w:lineRule="auto"/>
        <w:ind w:left="0" w:firstLine="0"/>
        <w:rPr>
          <w:rFonts w:eastAsia="Calibri" w:cstheme="minorHAnsi"/>
        </w:rPr>
      </w:pPr>
      <w:r w:rsidRPr="00AB1027">
        <w:rPr>
          <w:rFonts w:eastAsia="Calibri" w:cstheme="minorHAnsi"/>
        </w:rPr>
        <w:t>Dodatkowe ograniczenia w obszarach chronionych (parki narodowe, rezerwaty przyrody, obszary Natura 2000, parki krajobrazowe, obszary chronionego krajobrazu, użytki ekologiczne, zespoły przyrodniczo-krajobrazowe)</w:t>
      </w:r>
    </w:p>
    <w:p w14:paraId="6F2F55F4" w14:textId="77777777" w:rsidR="004B0314" w:rsidRPr="00AB1027" w:rsidRDefault="004B0314" w:rsidP="00352796">
      <w:pPr>
        <w:numPr>
          <w:ilvl w:val="0"/>
          <w:numId w:val="50"/>
        </w:numPr>
        <w:spacing w:after="160" w:line="276" w:lineRule="auto"/>
        <w:ind w:left="426" w:hanging="426"/>
        <w:contextualSpacing/>
        <w:rPr>
          <w:rFonts w:eastAsia="Calibri" w:cstheme="minorHAnsi"/>
        </w:rPr>
      </w:pPr>
      <w:r w:rsidRPr="00AB1027">
        <w:rPr>
          <w:rFonts w:eastAsia="Calibri" w:cstheme="minorHAnsi"/>
        </w:rPr>
        <w:t>Należy ograniczyć działania w korycie rzek w obszarach chronionych poprzez wyjątkowo staranną weryfikację ich zasadności i realizację wyłącznie w kluczowych miejscach – np. spiętrzeń wód zagrażających bezpieczeństwu ludzi i mieniu.</w:t>
      </w:r>
    </w:p>
    <w:p w14:paraId="06016FD3" w14:textId="77777777" w:rsidR="004B0314" w:rsidRPr="00AB1027" w:rsidRDefault="004B0314" w:rsidP="00352796">
      <w:pPr>
        <w:numPr>
          <w:ilvl w:val="0"/>
          <w:numId w:val="50"/>
        </w:numPr>
        <w:spacing w:after="160" w:line="276" w:lineRule="auto"/>
        <w:ind w:left="426" w:hanging="426"/>
        <w:contextualSpacing/>
        <w:rPr>
          <w:rFonts w:eastAsia="Calibri" w:cstheme="minorHAnsi"/>
        </w:rPr>
      </w:pPr>
      <w:r w:rsidRPr="00AB1027">
        <w:rPr>
          <w:rFonts w:eastAsia="Calibri" w:cstheme="minorHAnsi"/>
        </w:rPr>
        <w:t xml:space="preserve">Wskazane jest ograniczenie prac do koszenia jedynie porostu na brzegach, wykaszanie roślin </w:t>
      </w:r>
      <w:r w:rsidR="00822F5F" w:rsidRPr="00AB1027">
        <w:rPr>
          <w:rFonts w:eastAsia="Calibri" w:cstheme="minorHAnsi"/>
        </w:rPr>
        <w:br/>
      </w:r>
      <w:r w:rsidRPr="00AB1027">
        <w:rPr>
          <w:rFonts w:eastAsia="Calibri" w:cstheme="minorHAnsi"/>
        </w:rPr>
        <w:t>z koryta możliwe jest jedynie w przypadku konieczności utrzymania toru wodnego oraz na kanałach i rowach, albo gdy wykoszenie silnie zarastającego koryta jest korzystniejszą środowiskowo alternatywą wobec bardziej inwazyjnych ingerencji (usuwania roślin, „odmulania”). Zasadą powinno być także usuwanie z koryta do 50% porostu, nie częściej niż co 2 lata.</w:t>
      </w:r>
    </w:p>
    <w:p w14:paraId="002BA0A3" w14:textId="77777777" w:rsidR="004B0314" w:rsidRPr="00AB1027" w:rsidRDefault="004B0314" w:rsidP="00352796">
      <w:pPr>
        <w:numPr>
          <w:ilvl w:val="0"/>
          <w:numId w:val="50"/>
        </w:numPr>
        <w:spacing w:before="240" w:after="160" w:line="276" w:lineRule="auto"/>
        <w:ind w:left="426" w:hanging="426"/>
        <w:contextualSpacing/>
        <w:rPr>
          <w:rFonts w:eastAsia="Calibri" w:cstheme="minorHAnsi"/>
        </w:rPr>
      </w:pPr>
      <w:r w:rsidRPr="00AB1027">
        <w:rPr>
          <w:rFonts w:eastAsia="Calibri" w:cstheme="minorHAnsi"/>
        </w:rPr>
        <w:t xml:space="preserve">W granicach obszarów chronionych koszenie brzegów należy wykonywać w okresie po 15 lipca, a najmniej niekorzystne jest prowadzenie prac w okresie od 15 sierpnia do końca lutego. </w:t>
      </w:r>
      <w:r w:rsidR="00822F5F" w:rsidRPr="00AB1027">
        <w:rPr>
          <w:rFonts w:eastAsia="Calibri" w:cstheme="minorHAnsi"/>
        </w:rPr>
        <w:br/>
      </w:r>
      <w:r w:rsidRPr="00AB1027">
        <w:rPr>
          <w:rFonts w:eastAsia="Calibri" w:cstheme="minorHAnsi"/>
        </w:rPr>
        <w:t>W trakcie wykonywania zabiegów należy zawsze i konsekwentnie pozostawić jeden brzeg nienaruszony – będzie on pełnił funkcję ostoi zwierząt i roślinności.</w:t>
      </w:r>
      <w:r w:rsidRPr="00AB1027">
        <w:rPr>
          <w:rStyle w:val="Odwoanieprzypisudolnego"/>
          <w:rFonts w:eastAsia="Calibri" w:cstheme="minorHAnsi"/>
        </w:rPr>
        <w:footnoteReference w:id="13"/>
      </w:r>
    </w:p>
    <w:p w14:paraId="24BE3C6C" w14:textId="77777777" w:rsidR="00C72519" w:rsidRPr="00AB1027" w:rsidRDefault="00C72519" w:rsidP="00511B08">
      <w:pPr>
        <w:spacing w:before="240" w:after="160" w:line="276" w:lineRule="auto"/>
        <w:contextualSpacing/>
        <w:rPr>
          <w:rFonts w:eastAsia="Calibri" w:cstheme="minorHAnsi"/>
        </w:rPr>
      </w:pPr>
    </w:p>
    <w:p w14:paraId="3120BF59" w14:textId="77777777" w:rsidR="00142360" w:rsidRPr="000614BE" w:rsidRDefault="00142360" w:rsidP="00511B08">
      <w:pPr>
        <w:spacing w:before="240" w:after="160" w:line="276" w:lineRule="auto"/>
        <w:contextualSpacing/>
        <w:rPr>
          <w:rFonts w:cstheme="minorHAnsi"/>
        </w:rPr>
      </w:pPr>
      <w:r w:rsidRPr="00AE65DF">
        <w:rPr>
          <w:rFonts w:cstheme="minorHAnsi"/>
        </w:rPr>
        <w:t xml:space="preserve">Zadania mające na celu inicjowanie i wspieranie działań związanych z małą retencją mogą ewentualnie negatywnie oddziaływać na wody i ekosystem wodny jedynie z fazie budowy. </w:t>
      </w:r>
      <w:r w:rsidR="000614BE" w:rsidRPr="00AE65DF">
        <w:rPr>
          <w:rFonts w:cstheme="minorHAnsi"/>
        </w:rPr>
        <w:br/>
      </w:r>
      <w:r w:rsidR="00E015AC" w:rsidRPr="00AE65DF">
        <w:rPr>
          <w:rFonts w:cstheme="minorHAnsi"/>
        </w:rPr>
        <w:t xml:space="preserve">W tworzenie retencji wodnej wkład będzie mieć budowa MEW, która dzięki zaporze może akumulować wodę. </w:t>
      </w:r>
      <w:r w:rsidRPr="00AE65DF">
        <w:rPr>
          <w:rFonts w:cstheme="minorHAnsi"/>
        </w:rPr>
        <w:t>W fazie użytkowej, nowo wybudowane zbiorniki retencyjne stanowić będą nowe ostroje dla organizmów wodnych. Ponadto, należy zwrócić szczególną uwagę na zagrożenie suszą, na jakie jest narażony nasz kraj. Budowa i utrzymanie zbiorników retencyjnych w należytej kondycji da możliwość utrzymanie rezerwuarów wodnych, które w sytuacjach kryzysowych pozwolą na utrzymanie ży</w:t>
      </w:r>
      <w:r w:rsidR="00D54DBC" w:rsidRPr="00AE65DF">
        <w:rPr>
          <w:rFonts w:cstheme="minorHAnsi"/>
        </w:rPr>
        <w:t>cia biologicznego poprzez regulację przepływu (regularne dostawy wody do dalszych odcinków rzek).</w:t>
      </w:r>
      <w:r w:rsidR="00D54DBC" w:rsidRPr="000614BE">
        <w:rPr>
          <w:rFonts w:cstheme="minorHAnsi"/>
        </w:rPr>
        <w:t xml:space="preserve"> </w:t>
      </w:r>
    </w:p>
    <w:p w14:paraId="50597F77" w14:textId="77777777" w:rsidR="00027505" w:rsidRPr="000614BE" w:rsidRDefault="00027505" w:rsidP="00511B08">
      <w:pPr>
        <w:spacing w:before="240" w:line="276" w:lineRule="auto"/>
        <w:contextualSpacing/>
        <w:rPr>
          <w:rFonts w:eastAsia="Calibri" w:cstheme="minorHAnsi"/>
          <w:sz w:val="24"/>
        </w:rPr>
      </w:pPr>
    </w:p>
    <w:p w14:paraId="147BD2AC" w14:textId="77777777" w:rsidR="007468E7" w:rsidRPr="006A4549" w:rsidRDefault="007468E7" w:rsidP="00DB18F5">
      <w:pPr>
        <w:pStyle w:val="Nagwek2"/>
      </w:pPr>
      <w:bookmarkStart w:id="201" w:name="_Toc122334251"/>
      <w:r w:rsidRPr="006A4549">
        <w:t>Krajobraz i powierzchnia ziemi</w:t>
      </w:r>
      <w:bookmarkEnd w:id="198"/>
      <w:bookmarkEnd w:id="199"/>
      <w:bookmarkEnd w:id="200"/>
      <w:bookmarkEnd w:id="201"/>
    </w:p>
    <w:p w14:paraId="6D4DCD2D" w14:textId="77777777" w:rsidR="007468E7" w:rsidRPr="00F36602" w:rsidRDefault="007468E7" w:rsidP="00511B08">
      <w:pPr>
        <w:spacing w:line="276" w:lineRule="auto"/>
        <w:rPr>
          <w:rFonts w:eastAsia="Calibri" w:cstheme="minorHAnsi"/>
        </w:rPr>
      </w:pPr>
      <w:r w:rsidRPr="00F36602">
        <w:rPr>
          <w:rFonts w:eastAsia="Calibri" w:cstheme="minorHAnsi"/>
        </w:rPr>
        <w:t xml:space="preserve">Wśród kierunków działań przewidzianych w </w:t>
      </w:r>
      <w:r w:rsidR="00222E70" w:rsidRPr="00F36602">
        <w:rPr>
          <w:rFonts w:eastAsia="Calibri" w:cstheme="minorHAnsi"/>
        </w:rPr>
        <w:t>Strategii</w:t>
      </w:r>
      <w:r w:rsidRPr="00F36602">
        <w:rPr>
          <w:rFonts w:eastAsia="Calibri" w:cstheme="minorHAnsi"/>
        </w:rPr>
        <w:t xml:space="preserve"> znajdują się takie, które będą wiązać się</w:t>
      </w:r>
      <w:r w:rsidR="00BE18B7" w:rsidRPr="00F36602">
        <w:rPr>
          <w:rFonts w:eastAsia="Calibri" w:cstheme="minorHAnsi"/>
        </w:rPr>
        <w:br/>
      </w:r>
      <w:r w:rsidRPr="00F36602">
        <w:rPr>
          <w:rFonts w:eastAsia="Calibri" w:cstheme="minorHAnsi"/>
        </w:rPr>
        <w:t>z naruszeniem istniejącej struktury gruntów oraz wprowadzeniem zmian krótkookresowych lub długookresowych w krajobrazie naturalnym, w efekcie czego przewiduje się wystąpienie oddziaływań negatywnych oraz pozytywnych. Należą do nich</w:t>
      </w:r>
      <w:r w:rsidR="00107807" w:rsidRPr="00F36602">
        <w:rPr>
          <w:rFonts w:eastAsia="Calibri" w:cstheme="minorHAnsi"/>
        </w:rPr>
        <w:t xml:space="preserve"> m.in.</w:t>
      </w:r>
      <w:r w:rsidRPr="00F36602">
        <w:rPr>
          <w:rFonts w:eastAsia="Calibri" w:cstheme="minorHAnsi"/>
        </w:rPr>
        <w:t>:</w:t>
      </w:r>
    </w:p>
    <w:p w14:paraId="5CC51621" w14:textId="77777777" w:rsidR="007468E7" w:rsidRPr="00DB18F5" w:rsidRDefault="00DB18F5" w:rsidP="00511B08">
      <w:pPr>
        <w:numPr>
          <w:ilvl w:val="0"/>
          <w:numId w:val="9"/>
        </w:numPr>
        <w:spacing w:line="276" w:lineRule="auto"/>
        <w:contextualSpacing/>
        <w:rPr>
          <w:rFonts w:eastAsia="Calibri" w:cstheme="minorHAnsi"/>
        </w:rPr>
      </w:pPr>
      <w:r w:rsidRPr="00DB18F5">
        <w:rPr>
          <w:rFonts w:eastAsia="Calibri" w:cstheme="minorHAnsi"/>
        </w:rPr>
        <w:t xml:space="preserve">Budowa i/lub modernizacja zbiorników retencyjnych </w:t>
      </w:r>
      <w:r>
        <w:rPr>
          <w:rFonts w:eastAsia="Calibri" w:cstheme="minorHAnsi"/>
        </w:rPr>
        <w:t xml:space="preserve">wraz z infrastrukturą rekreacyjną </w:t>
      </w:r>
      <w:r>
        <w:rPr>
          <w:rFonts w:eastAsia="Calibri" w:cstheme="minorHAnsi"/>
        </w:rPr>
        <w:br/>
      </w:r>
      <w:r w:rsidRPr="00DB18F5">
        <w:rPr>
          <w:rFonts w:eastAsia="Calibri" w:cstheme="minorHAnsi"/>
        </w:rPr>
        <w:t>z zachowaniem obszarów cennych przyrodniczo</w:t>
      </w:r>
      <w:r w:rsidR="007468E7" w:rsidRPr="00DB18F5">
        <w:rPr>
          <w:rFonts w:eastAsia="Calibri" w:cstheme="minorHAnsi"/>
        </w:rPr>
        <w:t>,</w:t>
      </w:r>
    </w:p>
    <w:p w14:paraId="0FEEE7A7" w14:textId="77777777" w:rsidR="00325289" w:rsidRDefault="00DB18F5" w:rsidP="00511B08">
      <w:pPr>
        <w:numPr>
          <w:ilvl w:val="0"/>
          <w:numId w:val="9"/>
        </w:numPr>
        <w:spacing w:line="276" w:lineRule="auto"/>
        <w:contextualSpacing/>
        <w:rPr>
          <w:rFonts w:eastAsia="Calibri" w:cstheme="minorHAnsi"/>
        </w:rPr>
      </w:pPr>
      <w:r w:rsidRPr="00DB18F5">
        <w:rPr>
          <w:rFonts w:eastAsia="Calibri" w:cstheme="minorHAnsi"/>
        </w:rPr>
        <w:t>Budowa</w:t>
      </w:r>
      <w:r w:rsidR="00325289" w:rsidRPr="00DB18F5">
        <w:rPr>
          <w:rFonts w:eastAsia="Calibri" w:cstheme="minorHAnsi"/>
        </w:rPr>
        <w:t>,</w:t>
      </w:r>
      <w:r w:rsidRPr="00DB18F5">
        <w:rPr>
          <w:rFonts w:eastAsia="Calibri" w:cstheme="minorHAnsi"/>
        </w:rPr>
        <w:t xml:space="preserve"> przebudowa, rozbudowa i/lub modernizacja dróg gminnych, powiatowych, wojewódzkich</w:t>
      </w:r>
      <w:r>
        <w:rPr>
          <w:rFonts w:eastAsia="Calibri" w:cstheme="minorHAnsi"/>
        </w:rPr>
        <w:t>,</w:t>
      </w:r>
    </w:p>
    <w:p w14:paraId="5B39A837" w14:textId="77777777" w:rsidR="00DB18F5" w:rsidRDefault="00DB18F5" w:rsidP="00511B08">
      <w:pPr>
        <w:numPr>
          <w:ilvl w:val="0"/>
          <w:numId w:val="9"/>
        </w:numPr>
        <w:spacing w:line="276" w:lineRule="auto"/>
        <w:contextualSpacing/>
        <w:rPr>
          <w:rFonts w:eastAsia="Calibri" w:cstheme="minorHAnsi"/>
        </w:rPr>
      </w:pPr>
      <w:r>
        <w:rPr>
          <w:rFonts w:eastAsia="Calibri" w:cstheme="minorHAnsi"/>
        </w:rPr>
        <w:t>Zagospodarowanie turystyczno-rekreacyjne terenów wokół zbiorników wodnych (miejscowości Maleniec [grunty sołectwo Koliszowy]; Cieklińsko; zagospodarowanie wokół obecnego zbiornika Antoniów w Gminie Radoszyce [w tym geotermia, oświetlenie, wodociąg, kanalizacja]) z wyłączeniem obszarów cennych przyrodniczo,</w:t>
      </w:r>
    </w:p>
    <w:p w14:paraId="4DF728CF" w14:textId="77777777" w:rsidR="00DB18F5" w:rsidRDefault="00DB18F5" w:rsidP="00511B08">
      <w:pPr>
        <w:numPr>
          <w:ilvl w:val="0"/>
          <w:numId w:val="9"/>
        </w:numPr>
        <w:spacing w:line="276" w:lineRule="auto"/>
        <w:contextualSpacing/>
        <w:rPr>
          <w:rFonts w:eastAsia="Calibri" w:cstheme="minorHAnsi"/>
        </w:rPr>
      </w:pPr>
      <w:r>
        <w:rPr>
          <w:rFonts w:eastAsia="Calibri" w:cstheme="minorHAnsi"/>
        </w:rPr>
        <w:t>Poprawa estetyki i funkcjonalności centrum gmin i poszczególnych miejscowości,</w:t>
      </w:r>
    </w:p>
    <w:p w14:paraId="1DE57D72" w14:textId="77777777" w:rsidR="00DB18F5" w:rsidRDefault="00DB18F5" w:rsidP="00511B08">
      <w:pPr>
        <w:numPr>
          <w:ilvl w:val="0"/>
          <w:numId w:val="9"/>
        </w:numPr>
        <w:spacing w:line="276" w:lineRule="auto"/>
        <w:contextualSpacing/>
        <w:rPr>
          <w:rFonts w:eastAsia="Calibri" w:cstheme="minorHAnsi"/>
        </w:rPr>
      </w:pPr>
      <w:r>
        <w:rPr>
          <w:rFonts w:eastAsia="Calibri" w:cstheme="minorHAnsi"/>
        </w:rPr>
        <w:t>Budowa i/lub modernizacja systemu ścieżek rowerowych wraz ze stacjami obsługi wypożyczalni rowerów,</w:t>
      </w:r>
    </w:p>
    <w:p w14:paraId="080A35A4" w14:textId="77777777" w:rsidR="00DB18F5" w:rsidRPr="00DB18F5" w:rsidRDefault="00DB18F5" w:rsidP="00511B08">
      <w:pPr>
        <w:numPr>
          <w:ilvl w:val="0"/>
          <w:numId w:val="9"/>
        </w:numPr>
        <w:spacing w:line="276" w:lineRule="auto"/>
        <w:contextualSpacing/>
        <w:rPr>
          <w:rFonts w:eastAsia="Calibri" w:cstheme="minorHAnsi"/>
        </w:rPr>
      </w:pPr>
      <w:r>
        <w:rPr>
          <w:rFonts w:eastAsia="Calibri" w:cstheme="minorHAnsi"/>
        </w:rPr>
        <w:t>Budowa pola campingowego z zachowaniem obszarów cennych przyrodniczo.</w:t>
      </w:r>
    </w:p>
    <w:p w14:paraId="0AB8830A" w14:textId="77777777" w:rsidR="004F33BA" w:rsidRPr="00DB18F5" w:rsidRDefault="004F33BA" w:rsidP="00511B08">
      <w:pPr>
        <w:spacing w:line="276" w:lineRule="auto"/>
        <w:rPr>
          <w:rFonts w:eastAsiaTheme="majorEastAsia" w:cstheme="majorBidi"/>
          <w:bCs/>
        </w:rPr>
      </w:pPr>
      <w:bookmarkStart w:id="202" w:name="_Toc52804193"/>
      <w:bookmarkStart w:id="203" w:name="_Toc89158427"/>
      <w:bookmarkStart w:id="204" w:name="_Toc89158846"/>
    </w:p>
    <w:p w14:paraId="6387BB6C" w14:textId="77777777" w:rsidR="004F33BA" w:rsidRPr="00BE6CA1" w:rsidRDefault="004F33BA" w:rsidP="00511B08">
      <w:pPr>
        <w:spacing w:line="276" w:lineRule="auto"/>
        <w:rPr>
          <w:rFonts w:eastAsiaTheme="majorEastAsia" w:cstheme="majorBidi"/>
          <w:bCs/>
        </w:rPr>
      </w:pPr>
      <w:r w:rsidRPr="00BE6CA1">
        <w:rPr>
          <w:rFonts w:eastAsiaTheme="majorEastAsia" w:cstheme="majorBidi"/>
          <w:bCs/>
        </w:rPr>
        <w:t xml:space="preserve">Planowanie krajobrazu w krajach UE obejmuje 4 główne kierunki działań (za Degórskim, 2004): </w:t>
      </w:r>
    </w:p>
    <w:p w14:paraId="692DFF30" w14:textId="77777777" w:rsidR="004F33BA"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 xml:space="preserve">wzmacnianie jakości krajobrazu na obszarach charakteryzujących się znaczną poprawą jago właściwości osiągniętą w drodze restytucji, </w:t>
      </w:r>
    </w:p>
    <w:p w14:paraId="24A3D64A" w14:textId="77777777" w:rsidR="004F33BA"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ochronę najcenniejszych przyrodniczo i krajobrazowo regionów kontynentu,</w:t>
      </w:r>
    </w:p>
    <w:p w14:paraId="3C60A668" w14:textId="77777777" w:rsidR="004F33BA"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 xml:space="preserve">kreowanie nowych rozwiązań przestrzennych w środowisku postindustrialnym, zniszczonym przez człowieka, </w:t>
      </w:r>
    </w:p>
    <w:p w14:paraId="62DCAF3B" w14:textId="77777777" w:rsidR="00AB2A5D"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 xml:space="preserve">odtwarzanie najcenniejszych fragmentów krajobrazu, ze względu na jego wartość związaną </w:t>
      </w:r>
      <w:r w:rsidR="00EE0854" w:rsidRPr="00BE6CA1">
        <w:rPr>
          <w:rFonts w:eastAsiaTheme="majorEastAsia" w:cstheme="majorBidi"/>
          <w:bCs/>
        </w:rPr>
        <w:br/>
      </w:r>
      <w:r w:rsidRPr="00BE6CA1">
        <w:rPr>
          <w:rFonts w:eastAsiaTheme="majorEastAsia" w:cstheme="majorBidi"/>
          <w:bCs/>
        </w:rPr>
        <w:t>z dziedzictwem kulturowym.</w:t>
      </w:r>
    </w:p>
    <w:p w14:paraId="473B6744" w14:textId="77777777" w:rsidR="004F33BA" w:rsidRPr="00BE6CA1" w:rsidRDefault="004F33BA" w:rsidP="00B00814">
      <w:pPr>
        <w:spacing w:before="240" w:line="276" w:lineRule="auto"/>
        <w:rPr>
          <w:rFonts w:eastAsiaTheme="majorEastAsia" w:cstheme="majorBidi"/>
          <w:bCs/>
        </w:rPr>
      </w:pPr>
      <w:r w:rsidRPr="00BE6CA1">
        <w:rPr>
          <w:rFonts w:eastAsiaTheme="majorEastAsia" w:cstheme="majorBidi"/>
          <w:bCs/>
        </w:rPr>
        <w:t xml:space="preserve">Podstawowe znaczenie w zachowaniu różnorodności krajobrazowej Europy ma realizacja Paneuropejskiej Strategii Ochrony Różnorodności Biologicznej i Krajobrazowej (1998). Podstawowymi celami jej wdrażania są: </w:t>
      </w:r>
    </w:p>
    <w:p w14:paraId="4CF566B5"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znaczne zmniejszenie i likwidacja zagrożeń dla różnorodności, </w:t>
      </w:r>
    </w:p>
    <w:p w14:paraId="7D7200C5"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zwiększenie odporności europejskiej różnorodności, </w:t>
      </w:r>
    </w:p>
    <w:p w14:paraId="19948FA9"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wzmocnienie spójności ekologicznej całej Europy, </w:t>
      </w:r>
    </w:p>
    <w:p w14:paraId="7358173D"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znaczne zwiększenie świadomości i udziału społeczeństwa w sprawach związanych </w:t>
      </w:r>
      <w:r w:rsidRPr="00BE6CA1">
        <w:rPr>
          <w:rFonts w:eastAsiaTheme="majorEastAsia" w:cstheme="majorBidi"/>
          <w:bCs/>
        </w:rPr>
        <w:br/>
        <w:t>z różnorodnością biologiczną i krajobrazową.</w:t>
      </w:r>
    </w:p>
    <w:p w14:paraId="15807EFE" w14:textId="77777777" w:rsidR="00B575F2" w:rsidRPr="00BE6CA1" w:rsidRDefault="00B575F2" w:rsidP="00B00814">
      <w:pPr>
        <w:spacing w:before="240" w:line="276" w:lineRule="auto"/>
        <w:rPr>
          <w:rFonts w:eastAsiaTheme="majorEastAsia" w:cstheme="majorBidi"/>
          <w:bCs/>
        </w:rPr>
      </w:pPr>
      <w:r w:rsidRPr="00BE6CA1">
        <w:rPr>
          <w:rFonts w:eastAsiaTheme="majorEastAsia" w:cstheme="majorBidi"/>
          <w:bCs/>
        </w:rPr>
        <w:t xml:space="preserve">Budowa regionalnego systemu ochrony różnorodności krajobrazowej powinna opierać się na uznaniu pełnej reprezentatywności jako podstawy ochrony. Jest to zgodne z jednym z warunków organizacji systemowej ochrony przestrzeni przyrodniczej. Według Chmielewskiego (1992) warunkami uznania za system są: </w:t>
      </w:r>
    </w:p>
    <w:p w14:paraId="7D948540"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zróżnicowanie pod względem charakteru przyrodniczego i fizjonomicznego oraz położenia geograficznego, </w:t>
      </w:r>
    </w:p>
    <w:p w14:paraId="45C8E42E"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kompletność, czyli pełna reprezentatywność typów krajobrazu naturalnego, typów krajobrazów geograficznych, typów fizjocenoz oraz form fizjonomicznych, </w:t>
      </w:r>
    </w:p>
    <w:p w14:paraId="46E6A355"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zhierarchizowanie pod względem ekologicznej i gospodarczej rangi oraz zakresów rygorów ochronnych, </w:t>
      </w:r>
    </w:p>
    <w:p w14:paraId="1914DFEE"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spójność przestrzenna realizowana poprzez zachowanie łączności przestrzennej między poszczególnymi elementami, </w:t>
      </w:r>
    </w:p>
    <w:p w14:paraId="50DF5E17"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ukierunkowanie na realizację określonej polityki przestrzennej, </w:t>
      </w:r>
    </w:p>
    <w:p w14:paraId="24296DC7"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homeostaza rozumiana jako zdolność do zachowania strukturalnej i funkcjonalnej równowagi, pomimo niesprzyjających bodźców zewnętrznych. </w:t>
      </w:r>
    </w:p>
    <w:p w14:paraId="64652177" w14:textId="77777777" w:rsidR="00B575F2" w:rsidRPr="00BE6CA1" w:rsidRDefault="00B575F2" w:rsidP="00B00814">
      <w:pPr>
        <w:spacing w:before="240" w:line="276" w:lineRule="auto"/>
      </w:pPr>
      <w:r w:rsidRPr="00BE6CA1">
        <w:rPr>
          <w:rFonts w:eastAsiaTheme="majorEastAsia" w:cstheme="majorBidi"/>
          <w:bCs/>
        </w:rPr>
        <w:t xml:space="preserve">W budowie systemowej ochrony różnorodności krajobrazowej aktualne są zasady ogólne przedstawione przez Andrzejewskiego (1984): </w:t>
      </w:r>
    </w:p>
    <w:p w14:paraId="16C1B896"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zachowania ciągłości ekosystemów w czasie, </w:t>
      </w:r>
    </w:p>
    <w:p w14:paraId="20D30A9E"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zachowania ciągłości ekosystemów w przestrzeni, </w:t>
      </w:r>
    </w:p>
    <w:p w14:paraId="5B4B04BF"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zachowanie różnorodności nisz ekologicznych, </w:t>
      </w:r>
    </w:p>
    <w:p w14:paraId="6801F9D0"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zachowanie adekwatności między warunkami abiotycznymi, które powstają po zainwestowaniu obszaru, a tworzonymi systemami ekologicznymi. </w:t>
      </w:r>
    </w:p>
    <w:p w14:paraId="2ED98604" w14:textId="77777777" w:rsidR="00B575F2" w:rsidRPr="00BE6CA1" w:rsidRDefault="00B575F2" w:rsidP="00B81981">
      <w:pPr>
        <w:spacing w:before="240" w:line="276" w:lineRule="auto"/>
      </w:pPr>
      <w:r w:rsidRPr="00BE6CA1">
        <w:rPr>
          <w:rFonts w:eastAsiaTheme="majorEastAsia" w:cstheme="majorBidi"/>
          <w:bCs/>
        </w:rPr>
        <w:t xml:space="preserve">Aktualne wydają się być zasady traktowania problematyki ochrony i kształtowania środowiska przyrodniczego opracowane przez Kassenberga (1986) dla potrzeb planowania przestrzennego: </w:t>
      </w:r>
    </w:p>
    <w:p w14:paraId="69F71F0B"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jedności przestrzennej, dotycząca zachowania i podtrzymywania przyrodniczej konstrukcji obszaru, decydującej o sprawnym funkcjonowaniu całego obszaru, </w:t>
      </w:r>
    </w:p>
    <w:p w14:paraId="486ECFCC"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równorzędności układów przyrodniczych i społeczno-gospodarczych, </w:t>
      </w:r>
    </w:p>
    <w:p w14:paraId="5E26A70A"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odporności związanej z użytkowaniem zasobów i walorów w granicach pojemności ekologicznej środowiska, </w:t>
      </w:r>
    </w:p>
    <w:p w14:paraId="0BE313FC"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oszczędności polegająca na tereno-, energio-, surowco-, materiało-, </w:t>
      </w:r>
      <w:r w:rsidR="00750E73" w:rsidRPr="00BE6CA1">
        <w:rPr>
          <w:rFonts w:eastAsiaTheme="majorEastAsia" w:cstheme="majorBidi"/>
          <w:bCs/>
        </w:rPr>
        <w:br/>
      </w:r>
      <w:r w:rsidRPr="00BE6CA1">
        <w:rPr>
          <w:rFonts w:eastAsiaTheme="majorEastAsia" w:cstheme="majorBidi"/>
          <w:bCs/>
        </w:rPr>
        <w:t xml:space="preserve">i wodooszczędnym rozwoju społeczno-gospodarczym, </w:t>
      </w:r>
    </w:p>
    <w:p w14:paraId="21826CDC"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recyrkulacji związana z jak najdłuższym zatrzymywaniem pobranych zasobów </w:t>
      </w:r>
      <w:r w:rsidR="00B00814">
        <w:rPr>
          <w:rFonts w:eastAsiaTheme="majorEastAsia" w:cstheme="majorBidi"/>
          <w:bCs/>
        </w:rPr>
        <w:br/>
      </w:r>
      <w:r w:rsidRPr="00BE6CA1">
        <w:rPr>
          <w:rFonts w:eastAsiaTheme="majorEastAsia" w:cstheme="majorBidi"/>
          <w:bCs/>
        </w:rPr>
        <w:t xml:space="preserve">w obiegu gospodarczym, </w:t>
      </w:r>
    </w:p>
    <w:p w14:paraId="2397043F"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minimalizacji konfliktów poprzez ich postrzeganie, określanie i rozwiązywanie. </w:t>
      </w:r>
    </w:p>
    <w:p w14:paraId="738AB3EF" w14:textId="77777777" w:rsidR="00F753CD" w:rsidRPr="00BE6CA1" w:rsidRDefault="00B575F2" w:rsidP="00B00814">
      <w:pPr>
        <w:spacing w:before="240" w:line="276" w:lineRule="auto"/>
      </w:pPr>
      <w:r w:rsidRPr="00BE6CA1">
        <w:rPr>
          <w:rFonts w:eastAsiaTheme="majorEastAsia" w:cstheme="majorBidi"/>
          <w:bCs/>
        </w:rPr>
        <w:t xml:space="preserve">Kassenberg (1986) formułuje również pięć zasad ochrony obszarów przyrodniczo cennych: </w:t>
      </w:r>
    </w:p>
    <w:p w14:paraId="2B25C9DE"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ciągłości przestrzennej obszaru, </w:t>
      </w:r>
    </w:p>
    <w:p w14:paraId="63BE0ECE"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bezwzględnej ochrony obszarów o największych wartościach biocenotycznych i największym stopniu naturalności, </w:t>
      </w:r>
    </w:p>
    <w:p w14:paraId="0D4AE7C8"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wzbogacania i przebudowy obszarów zdegradowanych, </w:t>
      </w:r>
    </w:p>
    <w:p w14:paraId="0DAA8933"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likwidowania istniejących zakłóceń, </w:t>
      </w:r>
    </w:p>
    <w:p w14:paraId="625E1D14"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stopniowania ograniczeń w użytkowaniu w zależności od form ochrony. </w:t>
      </w:r>
    </w:p>
    <w:p w14:paraId="4F8E60E8" w14:textId="77777777" w:rsidR="00F753CD" w:rsidRPr="00BE6CA1" w:rsidRDefault="00B575F2" w:rsidP="00B00814">
      <w:pPr>
        <w:spacing w:before="240" w:line="276" w:lineRule="auto"/>
      </w:pPr>
      <w:r w:rsidRPr="00BE6CA1">
        <w:rPr>
          <w:rFonts w:eastAsiaTheme="majorEastAsia" w:cstheme="majorBidi"/>
          <w:bCs/>
        </w:rPr>
        <w:t xml:space="preserve">Andrzejewski (1986) proponuje następujące reguły działania w przestrzeni dla zachowania struktury </w:t>
      </w:r>
      <w:r w:rsidR="00B00814">
        <w:rPr>
          <w:rFonts w:eastAsiaTheme="majorEastAsia" w:cstheme="majorBidi"/>
          <w:bCs/>
        </w:rPr>
        <w:br/>
      </w:r>
      <w:r w:rsidRPr="00BE6CA1">
        <w:rPr>
          <w:rFonts w:eastAsiaTheme="majorEastAsia" w:cstheme="majorBidi"/>
          <w:bCs/>
        </w:rPr>
        <w:t xml:space="preserve">i funkcji żywej przyrody: </w:t>
      </w:r>
    </w:p>
    <w:p w14:paraId="2428798D" w14:textId="77777777" w:rsidR="00F753CD"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 xml:space="preserve">zachowania ciągłości przestrzennej różnych typów ekosystemów, </w:t>
      </w:r>
    </w:p>
    <w:p w14:paraId="3FCBE4D3" w14:textId="77777777" w:rsidR="00F753CD"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 xml:space="preserve">zachowania ciągłości ekosystemów w czasie, </w:t>
      </w:r>
    </w:p>
    <w:p w14:paraId="0C163AE3" w14:textId="77777777" w:rsidR="00F753CD"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 xml:space="preserve">zachowanie zgodności planowanego systemu ekologicznego i warunków abiotycznych, </w:t>
      </w:r>
    </w:p>
    <w:p w14:paraId="4BDDCDD6" w14:textId="77777777" w:rsidR="00B575F2"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zachowanie właściwego tempa krążenia materii w systemach ekologicznych.</w:t>
      </w:r>
    </w:p>
    <w:p w14:paraId="172E6D80" w14:textId="77777777" w:rsidR="00BE6CA1" w:rsidRPr="00F36602" w:rsidRDefault="00BE6CA1" w:rsidP="00511B08">
      <w:pPr>
        <w:spacing w:line="276" w:lineRule="auto"/>
        <w:rPr>
          <w:rFonts w:eastAsiaTheme="majorEastAsia" w:cstheme="majorBidi"/>
          <w:bCs/>
        </w:rPr>
      </w:pPr>
    </w:p>
    <w:p w14:paraId="6B2B8A69" w14:textId="77777777" w:rsidR="00B64941" w:rsidRPr="00BE6CA1" w:rsidRDefault="00B64941" w:rsidP="00511B08">
      <w:pPr>
        <w:spacing w:after="240" w:line="276" w:lineRule="auto"/>
        <w:rPr>
          <w:rFonts w:eastAsiaTheme="majorEastAsia" w:cstheme="majorBidi"/>
          <w:bCs/>
        </w:rPr>
      </w:pPr>
      <w:r w:rsidRPr="00BE6CA1">
        <w:rPr>
          <w:rFonts w:eastAsiaTheme="majorEastAsia" w:cstheme="majorBidi"/>
          <w:bCs/>
        </w:rPr>
        <w:t xml:space="preserve">Zgodnie z celami przyjętymi w Europejskiej Konwencji Krajobrazowej (zalecenia CM/Rec (2008) 3 Komitetu Ministrów w sprawie wytycznych dotyczących wdrażania Europejskiej Konwencji Krajobrazowej) </w:t>
      </w:r>
      <w:r w:rsidRPr="00BE6CA1">
        <w:rPr>
          <w:rFonts w:eastAsiaTheme="majorEastAsia" w:cstheme="majorBidi"/>
          <w:bCs/>
          <w:i/>
        </w:rPr>
        <w:t>Każde działanie lub projekt powinien być zgodny ze standardami jakości krajobrazu. W szczególności powinny poprawić jakość krajobrazu, a przynajmniej nie doprowadzić do jej pogorszenia. Wpływ projektów na krajobraz, niezależnie od ich skali, powinien być oceniony, a przepisy i instrumenty odpowiadające tym skutkom powinny być sprecyzowane. Każde działanie lub projekt powinien nie tylko odpowiadać cechom miejsca, ale także być do nich dostosowany</w:t>
      </w:r>
      <w:r w:rsidRPr="00BE6CA1">
        <w:rPr>
          <w:rFonts w:eastAsiaTheme="majorEastAsia" w:cstheme="majorBidi"/>
          <w:bCs/>
        </w:rPr>
        <w:t>.</w:t>
      </w:r>
      <w:r w:rsidRPr="00BE6CA1">
        <w:rPr>
          <w:rStyle w:val="Odwoanieprzypisudolnego"/>
          <w:rFonts w:eastAsiaTheme="majorEastAsia" w:cstheme="majorBidi"/>
          <w:bCs/>
        </w:rPr>
        <w:footnoteReference w:id="14"/>
      </w:r>
    </w:p>
    <w:p w14:paraId="0069BFDB" w14:textId="77777777" w:rsidR="00B64941" w:rsidRPr="00DD7F41" w:rsidRDefault="00B64941" w:rsidP="00511B08">
      <w:pPr>
        <w:spacing w:after="240" w:line="276" w:lineRule="auto"/>
      </w:pPr>
      <w:r w:rsidRPr="00DD7F41">
        <w:t>Na krajobraz oddziaływać będą głównie działania o charakterze inwestycyjnym. Inwestycje polegające na budowie dróg, termomodernizacji obiektów, rozbudowie infras</w:t>
      </w:r>
      <w:r w:rsidR="000E3307" w:rsidRPr="00DD7F41">
        <w:t>truktury wodno-ściekowej, budowie ścieżek rowerowych</w:t>
      </w:r>
      <w:r w:rsidRPr="00DD7F41">
        <w:t>, konserwacji systemu melioracyjnego powodują stałą zmianę w krajobrazie. Rodzaj oddziaływania (pozytywny bądź negatywny) jest uzależniony od lokalizacji danej inwestycji i otaczającego je terenu. Właściwie zaprojektowany</w:t>
      </w:r>
      <w:r w:rsidR="001E30A4" w:rsidRPr="00DD7F41">
        <w:t xml:space="preserve"> </w:t>
      </w:r>
      <w:r w:rsidRPr="00DD7F41">
        <w:t xml:space="preserve">i zlokalizowany </w:t>
      </w:r>
      <w:r w:rsidR="000E3307" w:rsidRPr="00DD7F41">
        <w:br/>
      </w:r>
      <w:r w:rsidRPr="00DD7F41">
        <w:t>w przestrzeni nie powinien negatywnie oddziaływać na środowisko.</w:t>
      </w:r>
    </w:p>
    <w:p w14:paraId="73F1E2A3" w14:textId="77777777" w:rsidR="00B64941" w:rsidRPr="008F23EB" w:rsidRDefault="00B64941" w:rsidP="00511B08">
      <w:pPr>
        <w:spacing w:after="240" w:line="276" w:lineRule="auto"/>
      </w:pPr>
      <w:r w:rsidRPr="008F23EB">
        <w:t xml:space="preserve">Ponadto potencjalne pozytywne oddziaływanie będą miały zadania z zakresu </w:t>
      </w:r>
      <w:r w:rsidR="000E3307" w:rsidRPr="008F23EB">
        <w:t>gospodarki odpadami, ponieważ ograniczą one ryzyko powstawania dzikich wysypisk oraz zalegania pojedynczych odpadów na terenach zielonych</w:t>
      </w:r>
      <w:r w:rsidRPr="008F23EB">
        <w:t xml:space="preserve">. Inwestycje budowlane w sposób trwały wpiszą się w krajobraz, dlatego istotny jest wybór lokalizacji oraz odpowiedniej technologii z zachowaniem ustaleń miejscowego planu zagospodarowania przestrzennego. Budowa nowych dróg może potencjalnie negatywnie wpłynąć na krajobraz z uwagi </w:t>
      </w:r>
      <w:r w:rsidR="008F23EB" w:rsidRPr="008F23EB">
        <w:t xml:space="preserve">na pojawienie się nowej formy w </w:t>
      </w:r>
      <w:r w:rsidRPr="008F23EB">
        <w:t xml:space="preserve">przestrzeni. Niemniej jednak z uwagi na powierzchniowych charakter dróg nie stanowią one dominanty krajobrazowej, a ich przebieg jest </w:t>
      </w:r>
      <w:r w:rsidR="004147DD" w:rsidRPr="008F23EB">
        <w:br/>
      </w:r>
      <w:r w:rsidRPr="008F23EB">
        <w:t>w większości dostosowany do lokalnego ukształtowania terenu. Sporadyczne przypadki tj. budowa obiektu inżynieryjnego lub inżynierskiego, skrzyżowań itp. mogą powodować zabu</w:t>
      </w:r>
      <w:r w:rsidR="008F23EB" w:rsidRPr="008F23EB">
        <w:t xml:space="preserve">rzenia w lokalnym krajobrazie z </w:t>
      </w:r>
      <w:r w:rsidRPr="008F23EB">
        <w:t>uwagi na ich rozmiary w przestrzeni. Na etapie realizacji inwestycji drogowych negatywne chwilowe oddziaływanie może wystąpić z uwagi na prowadzone wykopy, przemieszczanie mas ziemnych, prace „wysokich” maszyn tj. żurawie, dź</w:t>
      </w:r>
      <w:r w:rsidR="008F23EB" w:rsidRPr="008F23EB">
        <w:t xml:space="preserve">wigi, które mogą być widoczne z </w:t>
      </w:r>
      <w:r w:rsidRPr="008F23EB">
        <w:t>dużych odległości.</w:t>
      </w:r>
    </w:p>
    <w:p w14:paraId="21907C42" w14:textId="77777777" w:rsidR="00B64941" w:rsidRPr="00176877" w:rsidRDefault="00B64941" w:rsidP="00511B08">
      <w:pPr>
        <w:spacing w:after="240" w:line="276" w:lineRule="auto"/>
      </w:pPr>
      <w:r w:rsidRPr="008F23EB">
        <w:t xml:space="preserve">Przebudowa i modernizacja już istniejących obiektów nie będzie powodować negatywnych </w:t>
      </w:r>
      <w:r w:rsidRPr="00176877">
        <w:t xml:space="preserve">oddziaływań na krajobraz oraz powierzchnię ziemi. </w:t>
      </w:r>
      <w:r w:rsidR="00945BDA" w:rsidRPr="00176877">
        <w:t>Jedyna niedogodność estetyczna może występować w trakcie trwających prac poprzez obecność maszyn budowlanych.</w:t>
      </w:r>
    </w:p>
    <w:p w14:paraId="3EFBA733" w14:textId="77777777" w:rsidR="00B64941" w:rsidRPr="00176877" w:rsidRDefault="00B64941" w:rsidP="00511B08">
      <w:pPr>
        <w:spacing w:line="276" w:lineRule="auto"/>
      </w:pPr>
      <w:r w:rsidRPr="00176877">
        <w:t xml:space="preserve">Część z tych czynników można zminimalizować poprzez stosowanie działań ograniczających, a część zupełnie wyeliminować poprzez wdrożenie odpowiedniego systemu edukacji ekologicznej i prowadzenie działań naprawczo-prewencyjnych. Istotą jest więc zaplanowanie takich działań ochronnych, które ograniczą zjawisko degradacji powierzchni ziemi i przywrócą stan zgodny ze standardami w tym zakresie. Oceniono, że wyznaczone w </w:t>
      </w:r>
      <w:r w:rsidR="00D451EA" w:rsidRPr="00176877">
        <w:t>S</w:t>
      </w:r>
      <w:r w:rsidR="001F3463" w:rsidRPr="00176877">
        <w:t>trategii</w:t>
      </w:r>
      <w:r w:rsidRPr="00176877">
        <w:t xml:space="preserve"> zadania nie będą mieć znaczącego negatywnego wpływu na powierzchnię ziemi i krajobraz.</w:t>
      </w:r>
    </w:p>
    <w:p w14:paraId="574A2458" w14:textId="77777777" w:rsidR="00B64941" w:rsidRPr="00AE65DF" w:rsidRDefault="00B64941" w:rsidP="00511B08">
      <w:pPr>
        <w:spacing w:after="240" w:line="276" w:lineRule="auto"/>
      </w:pPr>
      <w:r w:rsidRPr="00AE65DF">
        <w:t xml:space="preserve">W projekcie </w:t>
      </w:r>
      <w:r w:rsidR="006C51B2" w:rsidRPr="00AE65DF">
        <w:t xml:space="preserve">Strategii </w:t>
      </w:r>
      <w:r w:rsidR="00E3736F" w:rsidRPr="00AE65DF">
        <w:t xml:space="preserve">wymienione </w:t>
      </w:r>
      <w:r w:rsidRPr="00AE65DF">
        <w:t>zostały zadania dotyczące utrzymania oraz powiększania zdolności retencyjnych. Charakter inwestycyjny mogą mieć jedynie zadania związane</w:t>
      </w:r>
      <w:r w:rsidR="001E30A4" w:rsidRPr="00AE65DF">
        <w:t xml:space="preserve"> </w:t>
      </w:r>
      <w:r w:rsidRPr="00AE65DF">
        <w:t>z budową zbiorników wodnych. Biorąc pod uwagę, że zadania te mają charakter ogólny</w:t>
      </w:r>
      <w:r w:rsidR="00E3736F" w:rsidRPr="00AE65DF">
        <w:t xml:space="preserve"> - koncepcyjny</w:t>
      </w:r>
      <w:r w:rsidRPr="00AE65DF">
        <w:t xml:space="preserve">, nie </w:t>
      </w:r>
      <w:r w:rsidR="006F7895">
        <w:t xml:space="preserve">są znane </w:t>
      </w:r>
      <w:r w:rsidRPr="00AE65DF">
        <w:t>szczegóły techniczne. Co więcej</w:t>
      </w:r>
      <w:r w:rsidR="00E3736F" w:rsidRPr="00AE65DF">
        <w:t>,</w:t>
      </w:r>
      <w:r w:rsidRPr="00AE65DF">
        <w:t xml:space="preserve"> dla zadań tego rodzaju wymagana jest osobna procedura oceny wpływu na środowisko. Wpływ prac budowlanych może bezpośrednio, ale krótkotrwale wpływać na krajobraz oraz powierzchnię ziemi. Wpływ ten jednak zniknie po zakończeniu prac. W długofalowej perspektywie wpływ inwestycji związanych z zachowaniem i powiększeniem zdolności retencyjnych będzie miał pozytywny wpływ na krajobraz oraz powierzchnię ziemi. Ograniczony zostanie wpływ suszy na środowisko glebowe. Rozwój naturalnych siedlisk ograniczy także erozję powierzchni ziemi oraz prawdopodobieństwa wystąpienia ruchów masowych ziemi. Trwale zmieniony zostanie także krajobraz uprzednio przekształcony przez czynniki antropogeniczne.</w:t>
      </w:r>
    </w:p>
    <w:p w14:paraId="5261357C" w14:textId="77777777" w:rsidR="00664592" w:rsidRPr="00BE6CA1" w:rsidRDefault="00D6262E" w:rsidP="00511B08">
      <w:pPr>
        <w:spacing w:line="276" w:lineRule="auto"/>
      </w:pPr>
      <w:r w:rsidRPr="00BE6CA1">
        <w:t>20 października 2000 roku we Florencji sporządzono Europejską Konwencję Krajobrazową (Dz. U. 2006 nr 14 poz. 98)</w:t>
      </w:r>
      <w:r w:rsidR="005946DC" w:rsidRPr="00BE6CA1">
        <w:t xml:space="preserve">, której celami są promowanie ochrony, gospodarki i planowania krajobrazu </w:t>
      </w:r>
      <w:r w:rsidR="004F33BA" w:rsidRPr="00BE6CA1">
        <w:br/>
      </w:r>
      <w:r w:rsidR="005946DC" w:rsidRPr="00BE6CA1">
        <w:t>a także organizowanie współpracy europejskiej w zakresie zagadnień dotyczących krajobrazu</w:t>
      </w:r>
      <w:r w:rsidR="006A6AA6" w:rsidRPr="00BE6CA1">
        <w:t xml:space="preserve">. </w:t>
      </w:r>
      <w:r w:rsidR="00D416BB" w:rsidRPr="00BE6CA1">
        <w:t>Określono w niej środki specjalnie, które ma podjąć każda ze stron</w:t>
      </w:r>
      <w:r w:rsidR="0075700C" w:rsidRPr="00BE6CA1">
        <w:rPr>
          <w:rStyle w:val="Odwoanieprzypisudolnego"/>
        </w:rPr>
        <w:footnoteReference w:id="15"/>
      </w:r>
      <w:r w:rsidR="00D416BB" w:rsidRPr="00BE6CA1">
        <w:t>:</w:t>
      </w:r>
    </w:p>
    <w:p w14:paraId="764DB700" w14:textId="77777777" w:rsidR="00D416BB" w:rsidRPr="00BE6CA1" w:rsidRDefault="00D416BB" w:rsidP="00352796">
      <w:pPr>
        <w:pStyle w:val="Akapitzlist"/>
        <w:numPr>
          <w:ilvl w:val="0"/>
          <w:numId w:val="54"/>
        </w:numPr>
        <w:spacing w:after="240" w:line="276" w:lineRule="auto"/>
      </w:pPr>
      <w:r w:rsidRPr="00BE6CA1">
        <w:t xml:space="preserve">Podnoszenie świadomości – każda ze stron podejmie działania na rzecz podnoszenia świadomości społeczeństwa obywatelskiego, organizacji prywatnych i organów publicznych w zakresie wartości krajobrazów, ich roli i wprowadzanych w nich zmian. </w:t>
      </w:r>
    </w:p>
    <w:p w14:paraId="1E727CDA" w14:textId="77777777" w:rsidR="00D416BB" w:rsidRPr="00BE6CA1" w:rsidRDefault="00D416BB" w:rsidP="00352796">
      <w:pPr>
        <w:pStyle w:val="Akapitzlist"/>
        <w:numPr>
          <w:ilvl w:val="0"/>
          <w:numId w:val="54"/>
        </w:numPr>
        <w:spacing w:after="240" w:line="276" w:lineRule="auto"/>
      </w:pPr>
      <w:r w:rsidRPr="00BE6CA1">
        <w:t xml:space="preserve">Szkolenie i edukacja – każda ze stron podejmie działania na rzecz promowania: </w:t>
      </w:r>
    </w:p>
    <w:p w14:paraId="292C88CB" w14:textId="77777777" w:rsidR="00D416BB" w:rsidRPr="00BE6CA1" w:rsidRDefault="00D416BB" w:rsidP="00352796">
      <w:pPr>
        <w:pStyle w:val="Akapitzlist"/>
        <w:numPr>
          <w:ilvl w:val="1"/>
          <w:numId w:val="54"/>
        </w:numPr>
        <w:spacing w:after="240" w:line="276" w:lineRule="auto"/>
      </w:pPr>
      <w:r w:rsidRPr="00BE6CA1">
        <w:t>szkolenia specjalistów w zakresie oceny krajobrazu i operacji dotyczących krajobrazu;</w:t>
      </w:r>
    </w:p>
    <w:p w14:paraId="2C88A62B" w14:textId="77777777" w:rsidR="00D416BB" w:rsidRPr="00BE6CA1" w:rsidRDefault="00D416BB" w:rsidP="00352796">
      <w:pPr>
        <w:pStyle w:val="Akapitzlist"/>
        <w:numPr>
          <w:ilvl w:val="1"/>
          <w:numId w:val="54"/>
        </w:numPr>
        <w:spacing w:after="240" w:line="276" w:lineRule="auto"/>
      </w:pPr>
      <w:r w:rsidRPr="00BE6CA1">
        <w:t xml:space="preserve">multidyscyplinarnych programów szkolenia dotyczących polityki, ochrony, gospodarki i planowania w zakresie krajobrazu, przeznaczonych dla specjalistów </w:t>
      </w:r>
      <w:r w:rsidRPr="00BE6CA1">
        <w:br/>
        <w:t xml:space="preserve">w sektorze prywatnym i publicznym i dla stowarzyszeń związanych z krajobrazem; </w:t>
      </w:r>
    </w:p>
    <w:p w14:paraId="115B91F8" w14:textId="77777777" w:rsidR="00D416BB" w:rsidRPr="00BE6CA1" w:rsidRDefault="00D416BB" w:rsidP="00352796">
      <w:pPr>
        <w:pStyle w:val="Akapitzlist"/>
        <w:numPr>
          <w:ilvl w:val="1"/>
          <w:numId w:val="54"/>
        </w:numPr>
        <w:spacing w:after="240" w:line="276" w:lineRule="auto"/>
      </w:pPr>
      <w:r w:rsidRPr="00BE6CA1">
        <w:t xml:space="preserve">nauki w szkołach i na uniwersytetach, która, w odnośnych dziedzinach przedmiotowych obejmie wartości związane z krajobrazami i zagadnieniami ich ochrony, gospodarki i planowania. </w:t>
      </w:r>
    </w:p>
    <w:p w14:paraId="00FBA27A" w14:textId="77777777" w:rsidR="00D416BB" w:rsidRPr="00BE6CA1" w:rsidRDefault="00D416BB" w:rsidP="00352796">
      <w:pPr>
        <w:pStyle w:val="Akapitzlist"/>
        <w:numPr>
          <w:ilvl w:val="0"/>
          <w:numId w:val="54"/>
        </w:numPr>
        <w:spacing w:after="240" w:line="276" w:lineRule="auto"/>
      </w:pPr>
      <w:r w:rsidRPr="00BE6CA1">
        <w:t>Identyfikacja i ocena</w:t>
      </w:r>
    </w:p>
    <w:p w14:paraId="5094CB75" w14:textId="77777777" w:rsidR="00D416BB" w:rsidRPr="00BE6CA1" w:rsidRDefault="00D416BB" w:rsidP="00352796">
      <w:pPr>
        <w:pStyle w:val="Akapitzlist"/>
        <w:numPr>
          <w:ilvl w:val="0"/>
          <w:numId w:val="55"/>
        </w:numPr>
        <w:spacing w:after="240" w:line="276" w:lineRule="auto"/>
      </w:pPr>
      <w:r w:rsidRPr="00BE6CA1">
        <w:t xml:space="preserve">Przy aktywnym udziale zainteresowanych Stron, o których mowa w artykule 5 c), oraz </w:t>
      </w:r>
      <w:r w:rsidR="00036383" w:rsidRPr="00BE6CA1">
        <w:br/>
      </w:r>
      <w:r w:rsidRPr="00BE6CA1">
        <w:t>w celu podniesienia wiedzy o jej krajobrazach, każda ze Stron podejmie działania na rzecz:</w:t>
      </w:r>
    </w:p>
    <w:p w14:paraId="774E16A0" w14:textId="77777777" w:rsidR="00D416BB" w:rsidRPr="00BE6CA1" w:rsidRDefault="00D416BB" w:rsidP="00352796">
      <w:pPr>
        <w:pStyle w:val="Akapitzlist"/>
        <w:numPr>
          <w:ilvl w:val="0"/>
          <w:numId w:val="56"/>
        </w:numPr>
        <w:spacing w:after="240" w:line="276" w:lineRule="auto"/>
      </w:pPr>
      <w:r w:rsidRPr="00BE6CA1">
        <w:t>i) zidentyfikowania swoich własnych krajobrazów na całym obszarze terytorium swojego kraju;</w:t>
      </w:r>
    </w:p>
    <w:p w14:paraId="09C6FC9A" w14:textId="77777777" w:rsidR="00D416BB" w:rsidRPr="00BE6CA1" w:rsidRDefault="00D416BB" w:rsidP="00F359E5">
      <w:pPr>
        <w:pStyle w:val="Akapitzlist"/>
        <w:spacing w:after="240" w:line="276" w:lineRule="auto"/>
        <w:ind w:firstLine="348"/>
      </w:pPr>
      <w:r w:rsidRPr="00BE6CA1">
        <w:t>ii) przeanalizowania ich charakterystyk oraz przekształcających je sił i presji;</w:t>
      </w:r>
    </w:p>
    <w:p w14:paraId="31D558D1" w14:textId="77777777" w:rsidR="00D416BB" w:rsidRPr="00BE6CA1" w:rsidRDefault="00D416BB" w:rsidP="00F359E5">
      <w:pPr>
        <w:pStyle w:val="Akapitzlist"/>
        <w:spacing w:after="240" w:line="276" w:lineRule="auto"/>
        <w:ind w:firstLine="348"/>
      </w:pPr>
      <w:r w:rsidRPr="00BE6CA1">
        <w:t>iii) odnotowania zmian;</w:t>
      </w:r>
    </w:p>
    <w:p w14:paraId="60BD1E98" w14:textId="77777777" w:rsidR="00D416BB" w:rsidRPr="00BE6CA1" w:rsidRDefault="00604713" w:rsidP="00352796">
      <w:pPr>
        <w:pStyle w:val="Akapitzlist"/>
        <w:numPr>
          <w:ilvl w:val="0"/>
          <w:numId w:val="56"/>
        </w:numPr>
        <w:spacing w:after="240" w:line="276" w:lineRule="auto"/>
      </w:pPr>
      <w:r w:rsidRPr="00BE6CA1">
        <w:t xml:space="preserve">dokonania oceny tak zidentyfikowanych krajobrazów, z uwzględnieniem poszczególnych wartości przypisanych im przez strony i ludność, których to dotyczy. </w:t>
      </w:r>
    </w:p>
    <w:p w14:paraId="524B90CC" w14:textId="77777777" w:rsidR="00604713" w:rsidRPr="00BE6CA1" w:rsidRDefault="00504E1E" w:rsidP="00352796">
      <w:pPr>
        <w:pStyle w:val="Akapitzlist"/>
        <w:numPr>
          <w:ilvl w:val="0"/>
          <w:numId w:val="55"/>
        </w:numPr>
        <w:spacing w:after="240" w:line="276" w:lineRule="auto"/>
      </w:pPr>
      <w:r w:rsidRPr="00BE6CA1">
        <w:t xml:space="preserve">Owe procedury identyfikacji i oceny będą ukierunkowane poprzez wymianę doświadczeń i metodologii, zorganizowaną przez Strony na płaszczyźnie europejskiej w myśl artykułu 8. </w:t>
      </w:r>
    </w:p>
    <w:p w14:paraId="37FECB4F" w14:textId="77777777" w:rsidR="0075700C" w:rsidRPr="00BE6CA1" w:rsidRDefault="0075700C" w:rsidP="00352796">
      <w:pPr>
        <w:pStyle w:val="Akapitzlist"/>
        <w:numPr>
          <w:ilvl w:val="0"/>
          <w:numId w:val="54"/>
        </w:numPr>
        <w:spacing w:after="240" w:line="276" w:lineRule="auto"/>
      </w:pPr>
      <w:r w:rsidRPr="00BE6CA1">
        <w:t xml:space="preserve">Cele jakości krajobrazu – każda ze Stron podejmie działania na rzecz zdefiniowania celów jakości krajobrazu dla zidentyfikowanych i ocenionych krajobrazów, po przeprowadzeniu konsultacji społecznych zgodnie z artykułem 5 c). </w:t>
      </w:r>
    </w:p>
    <w:p w14:paraId="44CA7070" w14:textId="77777777" w:rsidR="001D1349" w:rsidRDefault="0075700C" w:rsidP="00352796">
      <w:pPr>
        <w:pStyle w:val="Akapitzlist"/>
        <w:numPr>
          <w:ilvl w:val="0"/>
          <w:numId w:val="54"/>
        </w:numPr>
        <w:spacing w:after="240" w:line="276" w:lineRule="auto"/>
      </w:pPr>
      <w:r w:rsidRPr="00BE6CA1">
        <w:t xml:space="preserve">Wdrażanie – w celu wprowadzenia w życie polityki w zakresie krajobrazu, każda ze Stron podejmie działania na rzecz wprowadzenia instrumentów mających na celu ochronę, gospodarkę i/lub planowanie krajobrazu. </w:t>
      </w:r>
    </w:p>
    <w:p w14:paraId="25485141" w14:textId="77777777" w:rsidR="00973B2F" w:rsidRPr="00045D78" w:rsidRDefault="00973B2F" w:rsidP="00045D78">
      <w:pPr>
        <w:spacing w:after="240" w:line="276" w:lineRule="auto"/>
        <w:rPr>
          <w:highlight w:val="yellow"/>
        </w:rPr>
      </w:pPr>
    </w:p>
    <w:p w14:paraId="6261F8E9" w14:textId="77777777" w:rsidR="007468E7" w:rsidRPr="006A4549" w:rsidRDefault="007468E7" w:rsidP="00DB18F5">
      <w:pPr>
        <w:pStyle w:val="Nagwek2"/>
      </w:pPr>
      <w:bookmarkStart w:id="205" w:name="_Toc122334252"/>
      <w:r w:rsidRPr="006A4549">
        <w:t>Hałas i promieniowanie elektromagnetyczne</w:t>
      </w:r>
      <w:bookmarkEnd w:id="202"/>
      <w:bookmarkEnd w:id="203"/>
      <w:bookmarkEnd w:id="204"/>
      <w:bookmarkEnd w:id="205"/>
    </w:p>
    <w:p w14:paraId="6396FBBA" w14:textId="77777777" w:rsidR="007468E7" w:rsidRPr="006F7987" w:rsidRDefault="007468E7" w:rsidP="00511B08">
      <w:pPr>
        <w:spacing w:line="276" w:lineRule="auto"/>
        <w:rPr>
          <w:rFonts w:eastAsia="Calibri" w:cstheme="minorHAnsi"/>
        </w:rPr>
      </w:pPr>
      <w:r w:rsidRPr="0062353F">
        <w:rPr>
          <w:rFonts w:eastAsia="Calibri" w:cstheme="minorHAnsi"/>
        </w:rPr>
        <w:t xml:space="preserve">Kierunki działań przewidziane w </w:t>
      </w:r>
      <w:r w:rsidR="00345BFA" w:rsidRPr="0062353F">
        <w:rPr>
          <w:rFonts w:eastAsia="Calibri" w:cstheme="minorHAnsi"/>
        </w:rPr>
        <w:t>Strategii</w:t>
      </w:r>
      <w:r w:rsidRPr="0062353F">
        <w:rPr>
          <w:rFonts w:eastAsia="Calibri" w:cstheme="minorHAnsi"/>
        </w:rPr>
        <w:t xml:space="preserve"> są związane z podjęciem nowych inwestycji i</w:t>
      </w:r>
      <w:r w:rsidR="001E30A4" w:rsidRPr="0062353F">
        <w:rPr>
          <w:rFonts w:eastAsia="Calibri" w:cstheme="minorHAnsi"/>
        </w:rPr>
        <w:t xml:space="preserve"> </w:t>
      </w:r>
      <w:r w:rsidRPr="0062353F">
        <w:rPr>
          <w:rFonts w:eastAsia="Calibri" w:cstheme="minorHAnsi"/>
        </w:rPr>
        <w:t xml:space="preserve">zadań na obszarze </w:t>
      </w:r>
      <w:r w:rsidR="0062353F" w:rsidRPr="0062353F">
        <w:rPr>
          <w:rFonts w:eastAsia="Calibri" w:cstheme="minorHAnsi"/>
        </w:rPr>
        <w:t>gmin</w:t>
      </w:r>
      <w:r w:rsidRPr="0062353F">
        <w:rPr>
          <w:rFonts w:eastAsia="Calibri" w:cstheme="minorHAnsi"/>
        </w:rPr>
        <w:t>, co będzie skutkowało budową lub rozbudową obiektów, a także zabiegami modernizacyjno-remontowymi. Oddziaływanie to będzie krótkotrwałe, odwracalne i występujące</w:t>
      </w:r>
      <w:r w:rsidR="001E30A4" w:rsidRPr="0062353F">
        <w:rPr>
          <w:rFonts w:eastAsia="Calibri" w:cstheme="minorHAnsi"/>
        </w:rPr>
        <w:t xml:space="preserve"> </w:t>
      </w:r>
      <w:r w:rsidRPr="0062353F">
        <w:rPr>
          <w:rFonts w:eastAsia="Calibri" w:cstheme="minorHAnsi"/>
        </w:rPr>
        <w:t>tylko na terenie prowadzonych prac i w ich najbliższym sąsiedztwie. Prace realizowane w ramach tych zadań będą źródłem hałasu, którego głównym emitorem będzie praca urządzeń mechanicznych.</w:t>
      </w:r>
      <w:r w:rsidR="001E30A4">
        <w:rPr>
          <w:rFonts w:eastAsia="Calibri" w:cstheme="minorHAnsi"/>
          <w:color w:val="FF0000"/>
        </w:rPr>
        <w:t xml:space="preserve"> </w:t>
      </w:r>
      <w:r w:rsidRPr="0062353F">
        <w:rPr>
          <w:rFonts w:eastAsia="Calibri" w:cstheme="minorHAnsi"/>
        </w:rPr>
        <w:t xml:space="preserve">Zadania, których realizacja będzie się wiązać z użyciem ciężkiego sprzętu powinny być prowadzone </w:t>
      </w:r>
      <w:r w:rsidR="001D1349" w:rsidRPr="0062353F">
        <w:rPr>
          <w:rFonts w:eastAsia="Calibri" w:cstheme="minorHAnsi"/>
        </w:rPr>
        <w:br/>
      </w:r>
      <w:r w:rsidRPr="0062353F">
        <w:rPr>
          <w:rFonts w:eastAsia="Calibri" w:cstheme="minorHAnsi"/>
        </w:rPr>
        <w:t>w</w:t>
      </w:r>
      <w:r w:rsidR="001E30A4" w:rsidRPr="0062353F">
        <w:rPr>
          <w:rFonts w:eastAsia="Calibri" w:cstheme="minorHAnsi"/>
        </w:rPr>
        <w:t xml:space="preserve"> </w:t>
      </w:r>
      <w:r w:rsidRPr="0062353F">
        <w:rPr>
          <w:rFonts w:eastAsia="Calibri" w:cstheme="minorHAnsi"/>
        </w:rPr>
        <w:t>dzień, aby nie zakłócać ciszy w porze nocnej. Dla zminimalizowania emisji hałasu i spalin, podczas prac zostaną użyte maszyny w pełni sprawne, które zostaną wykorzystane do prac zgodnych z ich przeznaczeniem i</w:t>
      </w:r>
      <w:r w:rsidR="001E30A4" w:rsidRPr="0062353F">
        <w:rPr>
          <w:rFonts w:eastAsia="Calibri" w:cstheme="minorHAnsi"/>
        </w:rPr>
        <w:t xml:space="preserve"> </w:t>
      </w:r>
      <w:r w:rsidRPr="0062353F">
        <w:rPr>
          <w:rFonts w:eastAsia="Calibri" w:cstheme="minorHAnsi"/>
        </w:rPr>
        <w:t>możliwościami, tak aby nie powstały inne zagrożenia, np. dla pracowników i osób postronnych znajdujących się w pobliżu. Oddziaływanie to będzie krótkotrwałe i ustąpi z</w:t>
      </w:r>
      <w:r w:rsidR="001E30A4" w:rsidRPr="0062353F">
        <w:rPr>
          <w:rFonts w:eastAsia="Calibri" w:cstheme="minorHAnsi"/>
        </w:rPr>
        <w:t xml:space="preserve"> </w:t>
      </w:r>
      <w:r w:rsidRPr="0062353F">
        <w:rPr>
          <w:rFonts w:eastAsia="Calibri" w:cstheme="minorHAnsi"/>
        </w:rPr>
        <w:t xml:space="preserve">chwilą </w:t>
      </w:r>
      <w:r w:rsidRPr="006F7987">
        <w:rPr>
          <w:rFonts w:eastAsia="Calibri" w:cstheme="minorHAnsi"/>
        </w:rPr>
        <w:t xml:space="preserve">zakończenia prac. Modernizacja istniejących odcinków dróg przyczyni się do poprawy ich stanu oraz komfortu jazdy. Pośrednio zmniejszy to poziom hałasu drogowego. </w:t>
      </w:r>
    </w:p>
    <w:p w14:paraId="3243FCCA" w14:textId="77777777" w:rsidR="00345BFA" w:rsidRPr="003465FF" w:rsidRDefault="007468E7" w:rsidP="00511B08">
      <w:pPr>
        <w:spacing w:line="276" w:lineRule="auto"/>
        <w:rPr>
          <w:rFonts w:eastAsia="Calibri" w:cstheme="minorHAnsi"/>
        </w:rPr>
      </w:pPr>
      <w:r w:rsidRPr="006F7987">
        <w:rPr>
          <w:rFonts w:eastAsia="Calibri" w:cstheme="minorHAnsi"/>
        </w:rPr>
        <w:t xml:space="preserve">Negatywne oddziaływanie w postaci promieniowania elektromagnetycznego może nastąpić </w:t>
      </w:r>
      <w:r w:rsidR="004147DD" w:rsidRPr="006F7987">
        <w:rPr>
          <w:rFonts w:eastAsia="Calibri" w:cstheme="minorHAnsi"/>
        </w:rPr>
        <w:br/>
      </w:r>
      <w:r w:rsidRPr="006F7987">
        <w:rPr>
          <w:rFonts w:eastAsia="Calibri" w:cstheme="minorHAnsi"/>
        </w:rPr>
        <w:t>w ramach pośr</w:t>
      </w:r>
      <w:r w:rsidR="00565B02" w:rsidRPr="006F7987">
        <w:rPr>
          <w:rFonts w:eastAsia="Calibri" w:cstheme="minorHAnsi"/>
        </w:rPr>
        <w:t>edniego skutku rozszerzania dostępności cyfrowej</w:t>
      </w:r>
      <w:r w:rsidR="006F7987" w:rsidRPr="006F7987">
        <w:rPr>
          <w:rFonts w:eastAsia="Calibri" w:cstheme="minorHAnsi"/>
        </w:rPr>
        <w:t>, rozwoju internetu szerokopasmowego</w:t>
      </w:r>
      <w:r w:rsidR="00565B02" w:rsidRPr="006F7987">
        <w:rPr>
          <w:rFonts w:eastAsia="Calibri" w:cstheme="minorHAnsi"/>
        </w:rPr>
        <w:t xml:space="preserve"> czy tworzenia nowych instalacji OZE.</w:t>
      </w:r>
      <w:r w:rsidR="0062353F" w:rsidRPr="006F7987">
        <w:rPr>
          <w:rFonts w:eastAsia="Calibri" w:cstheme="minorHAnsi"/>
        </w:rPr>
        <w:t xml:space="preserve"> </w:t>
      </w:r>
      <w:r w:rsidR="00F65056" w:rsidRPr="006F7987">
        <w:rPr>
          <w:rFonts w:eastAsia="Calibri" w:cstheme="minorHAnsi"/>
        </w:rPr>
        <w:t xml:space="preserve">W przypadku OZE, ewentualne negatywne oddziaływanie dotyczy </w:t>
      </w:r>
      <w:r w:rsidRPr="006F7987">
        <w:rPr>
          <w:rFonts w:eastAsia="Calibri" w:cstheme="minorHAnsi"/>
        </w:rPr>
        <w:t>linii łączących instalacje z</w:t>
      </w:r>
      <w:r w:rsidR="001E30A4" w:rsidRPr="006F7987">
        <w:rPr>
          <w:rFonts w:eastAsia="Calibri" w:cstheme="minorHAnsi"/>
        </w:rPr>
        <w:t xml:space="preserve"> </w:t>
      </w:r>
      <w:r w:rsidRPr="006F7987">
        <w:rPr>
          <w:rFonts w:eastAsia="Calibri" w:cstheme="minorHAnsi"/>
        </w:rPr>
        <w:t xml:space="preserve">siecią energetyczną. Właściwa lokalizacja oraz </w:t>
      </w:r>
      <w:r w:rsidRPr="003465FF">
        <w:rPr>
          <w:rFonts w:eastAsia="Calibri" w:cstheme="minorHAnsi"/>
        </w:rPr>
        <w:t>zastosowanie odpowiednich zabezpieczeń może niemal całkowicie wyeliminować narażenie na promieniowanie elektromagnetyczne</w:t>
      </w:r>
      <w:r w:rsidR="00F65056" w:rsidRPr="003465FF">
        <w:rPr>
          <w:rFonts w:eastAsia="Calibri" w:cstheme="minorHAnsi"/>
        </w:rPr>
        <w:t>, także w kwestii ewentualnych pól emitowanych przez sieć internetową</w:t>
      </w:r>
      <w:r w:rsidRPr="003465FF">
        <w:rPr>
          <w:rFonts w:eastAsia="Calibri" w:cstheme="minorHAnsi"/>
        </w:rPr>
        <w:t>. Przewidywalne uciążliwości związane z promieniowaniem elektromagnetycznym oraz dźwiękami</w:t>
      </w:r>
      <w:r w:rsidR="00F65056" w:rsidRPr="003465FF">
        <w:rPr>
          <w:rFonts w:eastAsia="Calibri" w:cstheme="minorHAnsi"/>
        </w:rPr>
        <w:t xml:space="preserve"> wydawanymi podczas pracy</w:t>
      </w:r>
      <w:r w:rsidRPr="003465FF">
        <w:rPr>
          <w:rFonts w:eastAsia="Calibri" w:cstheme="minorHAnsi"/>
        </w:rPr>
        <w:t xml:space="preserve"> urządzeń </w:t>
      </w:r>
      <w:r w:rsidR="00F65056" w:rsidRPr="003465FF">
        <w:rPr>
          <w:rFonts w:eastAsia="Calibri" w:cstheme="minorHAnsi"/>
        </w:rPr>
        <w:t xml:space="preserve">OZE </w:t>
      </w:r>
      <w:r w:rsidRPr="003465FF">
        <w:rPr>
          <w:rFonts w:eastAsia="Calibri" w:cstheme="minorHAnsi"/>
        </w:rPr>
        <w:t xml:space="preserve">będą marginalne. </w:t>
      </w:r>
    </w:p>
    <w:p w14:paraId="7545B2A3" w14:textId="77777777" w:rsidR="007468E7" w:rsidRPr="003465FF" w:rsidRDefault="007468E7" w:rsidP="00511B08">
      <w:pPr>
        <w:spacing w:line="276" w:lineRule="auto"/>
        <w:rPr>
          <w:rFonts w:eastAsia="Calibri" w:cstheme="minorHAnsi"/>
        </w:rPr>
      </w:pPr>
      <w:r w:rsidRPr="003465FF">
        <w:rPr>
          <w:rFonts w:eastAsia="Calibri" w:cstheme="minorHAnsi"/>
        </w:rPr>
        <w:t>Podczas prac ziemnych i montażowych, w sąsiedztwie placu budowy wystąpią potencjalne bezpośrednie i krótkotrwałe uciążliwości w tym: emisja hałasu, zanieczyszczeń do powietrza oraz wytwarzanie odpadów. Oceniono je jako krótkoterminowe. Prace związane z budową przedsięwzięć wiązać się będą ze wzrostem poziomu hałasu, którego źródłem będzie praca sprzętu budowlanego, środków transportu. Hałas b</w:t>
      </w:r>
      <w:r w:rsidR="003465FF">
        <w:rPr>
          <w:rFonts w:eastAsia="Calibri" w:cstheme="minorHAnsi"/>
        </w:rPr>
        <w:t>ędzie miał zasięg lokalny. Prace w ramach</w:t>
      </w:r>
      <w:r w:rsidRPr="003465FF">
        <w:rPr>
          <w:rFonts w:eastAsia="Calibri" w:cstheme="minorHAnsi"/>
        </w:rPr>
        <w:t xml:space="preserve"> przedsięwzięć przebiega częściowo</w:t>
      </w:r>
      <w:r w:rsidR="003465FF">
        <w:rPr>
          <w:rFonts w:eastAsia="Calibri" w:cstheme="minorHAnsi"/>
        </w:rPr>
        <w:t xml:space="preserve"> </w:t>
      </w:r>
      <w:r w:rsidRPr="003465FF">
        <w:rPr>
          <w:rFonts w:eastAsia="Calibri" w:cstheme="minorHAnsi"/>
        </w:rPr>
        <w:t>w</w:t>
      </w:r>
      <w:r w:rsidR="001E30A4" w:rsidRPr="003465FF">
        <w:rPr>
          <w:rFonts w:eastAsia="Calibri" w:cstheme="minorHAnsi"/>
        </w:rPr>
        <w:t xml:space="preserve"> </w:t>
      </w:r>
      <w:r w:rsidRPr="003465FF">
        <w:rPr>
          <w:rFonts w:eastAsia="Calibri" w:cstheme="minorHAnsi"/>
        </w:rPr>
        <w:t>obrębie terenów chronionych akustycznie, zatem mieszkańcy i użytkownicy najbliższej zabudowy odczuwać mogą okresowe uciążliwości związane z realizacją inwestycji. Ewentualne uciążliwości będą minimalizowane poprzez prowadzenie prac w</w:t>
      </w:r>
      <w:r w:rsidR="001E30A4" w:rsidRPr="003465FF">
        <w:rPr>
          <w:rFonts w:eastAsia="Calibri" w:cstheme="minorHAnsi"/>
        </w:rPr>
        <w:t xml:space="preserve"> </w:t>
      </w:r>
      <w:r w:rsidRPr="003465FF">
        <w:rPr>
          <w:rFonts w:eastAsia="Calibri" w:cstheme="minorHAnsi"/>
        </w:rPr>
        <w:t>porze dziennej w godz. 6.00-22.00 oraz zastosowanie urząd</w:t>
      </w:r>
      <w:r w:rsidR="00FF01C2" w:rsidRPr="003465FF">
        <w:rPr>
          <w:rFonts w:eastAsia="Calibri" w:cstheme="minorHAnsi"/>
        </w:rPr>
        <w:t>zeń i maszyn w pełni sprawnych.</w:t>
      </w:r>
    </w:p>
    <w:p w14:paraId="0DE30E94" w14:textId="77777777" w:rsidR="00FF01C2" w:rsidRDefault="00FF01C2" w:rsidP="00511B08">
      <w:pPr>
        <w:spacing w:line="276" w:lineRule="auto"/>
        <w:rPr>
          <w:rFonts w:eastAsia="Calibri" w:cstheme="minorHAnsi"/>
        </w:rPr>
      </w:pPr>
    </w:p>
    <w:p w14:paraId="5AB304E1" w14:textId="77777777" w:rsidR="00DB18F5" w:rsidRPr="00DB18F5" w:rsidRDefault="00DB18F5" w:rsidP="00DB18F5">
      <w:pPr>
        <w:pStyle w:val="Nagwek2"/>
      </w:pPr>
      <w:bookmarkStart w:id="206" w:name="_Toc122067789"/>
      <w:bookmarkStart w:id="207" w:name="_Toc122334253"/>
      <w:r w:rsidRPr="00DB18F5">
        <w:t>Gospodarka odpadami i ograniczenie powstawania odpadów</w:t>
      </w:r>
      <w:bookmarkEnd w:id="206"/>
      <w:bookmarkEnd w:id="207"/>
    </w:p>
    <w:p w14:paraId="20CEFFA9" w14:textId="77777777" w:rsidR="00DB18F5" w:rsidRPr="00DB18F5" w:rsidRDefault="00DB18F5" w:rsidP="00DB18F5">
      <w:pPr>
        <w:spacing w:line="276" w:lineRule="auto"/>
        <w:rPr>
          <w:rFonts w:eastAsia="Calibri" w:cstheme="minorHAnsi"/>
        </w:rPr>
      </w:pPr>
      <w:r w:rsidRPr="00DB18F5">
        <w:rPr>
          <w:rFonts w:eastAsia="Calibri" w:cstheme="minorHAnsi"/>
        </w:rPr>
        <w:t>Realizacja Strategii zakłada powstanie instalacji oraz obiektów związanych z rozwojem systemu ich selektywnej zbiórki. Pozytywny wpływ niewątpliwie będą miały działania przeciwdziałające nielegalnemu pozbywaniu się odpadów – w formie tzw. „dzikich wysypisk”, a także poprzez spalanie ich w domowych kotłowniach. Długofalowy pozytywny trend dotyczący właściwego zagospodarowania odpadów, a także ograniczenia w ich powstawaniu prognozowany jest dzięki wdrażaniu inicjatyw dotyczących edukacji ekologicznej.</w:t>
      </w:r>
    </w:p>
    <w:p w14:paraId="4032BAA8" w14:textId="77777777" w:rsidR="00DB18F5" w:rsidRDefault="00DB18F5" w:rsidP="00DB18F5">
      <w:pPr>
        <w:spacing w:line="276" w:lineRule="auto"/>
        <w:rPr>
          <w:rFonts w:eastAsia="Calibri" w:cstheme="minorHAnsi"/>
        </w:rPr>
      </w:pPr>
      <w:r w:rsidRPr="00DB18F5">
        <w:rPr>
          <w:rFonts w:eastAsia="Calibri" w:cstheme="minorHAnsi"/>
        </w:rPr>
        <w:t xml:space="preserve">Powstawanie dużej ilości odpadów (w szczególności budowlanych) będzie związane z realizacją inwestycji dotyczących budowy nowych obiektów. Wszystkie wytworzone odpady na poszczególnych etapach, zostaną zagospodarowane zgodnie z przepisami ustawy o </w:t>
      </w:r>
      <w:r>
        <w:rPr>
          <w:rFonts w:eastAsia="Calibri" w:cstheme="minorHAnsi"/>
        </w:rPr>
        <w:t>odpadach z dnia 14 grudnia 2012 </w:t>
      </w:r>
      <w:r w:rsidR="00D83C48">
        <w:rPr>
          <w:rFonts w:eastAsia="Calibri" w:cstheme="minorHAnsi"/>
        </w:rPr>
        <w:t xml:space="preserve">r. </w:t>
      </w:r>
      <w:r w:rsidRPr="00DB18F5">
        <w:rPr>
          <w:rFonts w:eastAsia="Calibri" w:cstheme="minorHAnsi"/>
        </w:rPr>
        <w:t xml:space="preserve">Odpady będą zbierane selektywnie w wydzielonych i przystosowanych miejscach, </w:t>
      </w:r>
      <w:r w:rsidR="00D83C48">
        <w:rPr>
          <w:rFonts w:eastAsia="Calibri" w:cstheme="minorHAnsi"/>
        </w:rPr>
        <w:br/>
      </w:r>
      <w:r w:rsidRPr="00DB18F5">
        <w:rPr>
          <w:rFonts w:eastAsia="Calibri" w:cstheme="minorHAnsi"/>
        </w:rPr>
        <w:t>w warunkach zabezpieczających przed przedostaniem się do środowiska zanieczyszczeń.</w:t>
      </w:r>
    </w:p>
    <w:p w14:paraId="752F84B6" w14:textId="77777777" w:rsidR="00DB18F5" w:rsidRPr="00DB18F5" w:rsidRDefault="00DB18F5" w:rsidP="00DB18F5">
      <w:pPr>
        <w:spacing w:line="276" w:lineRule="auto"/>
        <w:rPr>
          <w:rFonts w:eastAsia="Calibri" w:cstheme="minorHAnsi"/>
        </w:rPr>
      </w:pPr>
    </w:p>
    <w:p w14:paraId="3B033779" w14:textId="77777777" w:rsidR="00DB18F5" w:rsidRPr="00DB18F5" w:rsidRDefault="00DB18F5" w:rsidP="00DB18F5">
      <w:pPr>
        <w:pStyle w:val="Nagwek2"/>
      </w:pPr>
      <w:bookmarkStart w:id="208" w:name="_Toc122067790"/>
      <w:bookmarkStart w:id="209" w:name="_Toc122334254"/>
      <w:r w:rsidRPr="00DB18F5">
        <w:t>Ryzyko wystąpienia poważnej awarii</w:t>
      </w:r>
      <w:bookmarkEnd w:id="208"/>
      <w:bookmarkEnd w:id="209"/>
    </w:p>
    <w:p w14:paraId="0573F274" w14:textId="77777777" w:rsidR="00DB18F5" w:rsidRPr="00DB18F5" w:rsidRDefault="00DB18F5" w:rsidP="00021656">
      <w:pPr>
        <w:spacing w:line="276" w:lineRule="auto"/>
        <w:rPr>
          <w:rFonts w:eastAsia="Calibri" w:cstheme="minorHAnsi"/>
        </w:rPr>
      </w:pPr>
      <w:r w:rsidRPr="00DB18F5">
        <w:rPr>
          <w:rFonts w:eastAsia="Calibri" w:cstheme="minorHAnsi"/>
        </w:rPr>
        <w:t xml:space="preserve">Planowane do realizacji przedsięwzięcia ujęte w Strategii </w:t>
      </w:r>
      <w:r w:rsidR="00D83C48">
        <w:rPr>
          <w:rFonts w:eastAsia="Calibri" w:cstheme="minorHAnsi"/>
        </w:rPr>
        <w:t xml:space="preserve">Rozwoju Ponadlokalnego dla Gmin Fałków, Radoszyce i Ruda Maleniecka do roku 2030 </w:t>
      </w:r>
      <w:r w:rsidRPr="00DB18F5">
        <w:rPr>
          <w:rFonts w:eastAsia="Calibri" w:cstheme="minorHAnsi"/>
        </w:rPr>
        <w:t>nie są zaliczane do obiektów stwarzających zagrożenie wystąpienia poważnych awarii przemysłowych wg Rozporządzenia Ministra Rozwoju z dnia 26 stycznia 2016 r. w sprawie rodzajów i ilości znajdujących się w zakładzie substancji niebezpiecznych, decydujących o zaliczeniu zakładu do zakładu o zwiększonym lub dużym ryzyku wystąpienia poważnej awarii przemysłowej (Dz. U. 2016, poz. 138).</w:t>
      </w:r>
    </w:p>
    <w:p w14:paraId="4C290948" w14:textId="77777777" w:rsidR="00DB18F5" w:rsidRPr="00DB18F5" w:rsidRDefault="00DB18F5" w:rsidP="00021656">
      <w:pPr>
        <w:spacing w:line="276" w:lineRule="auto"/>
        <w:rPr>
          <w:rFonts w:eastAsia="Calibri" w:cstheme="minorHAnsi"/>
        </w:rPr>
      </w:pPr>
      <w:r w:rsidRPr="00DB18F5">
        <w:rPr>
          <w:rFonts w:eastAsia="Calibri" w:cstheme="minorHAnsi"/>
        </w:rPr>
        <w:t>Ryzyko wystąpienia poważnej awarii podczas realizacji Strategii może być związane z poważną awarią w transporcie drogowym, niekontrolowanym wyciekiem przewożonych substancji niebezpiecznych, wyciekiem płynów eksploatacyjnych na skutek usterek technicznych. Ze względu na charakter przedsięwzięć, które nie wiążą się z koniecznością użycia niebezpiecznych substancji ani technologii nie przewiduje się wystąpienia zagrożenia dla środowiska. Realizacja układu komunika</w:t>
      </w:r>
      <w:r w:rsidR="00D83C48">
        <w:rPr>
          <w:rFonts w:eastAsia="Calibri" w:cstheme="minorHAnsi"/>
        </w:rPr>
        <w:t>cyjnego gmin</w:t>
      </w:r>
      <w:r w:rsidRPr="00DB18F5">
        <w:rPr>
          <w:rFonts w:eastAsia="Calibri" w:cstheme="minorHAnsi"/>
        </w:rPr>
        <w:t xml:space="preserve"> nie będzie jednak bezpośrednio wpływała na wystąpienie poważnej awarii, będą to jednak potencjalne lokalizacje wystąpienia tego niekorzystnego zdarzenia.</w:t>
      </w:r>
    </w:p>
    <w:p w14:paraId="5D55F163" w14:textId="77777777" w:rsidR="00DB18F5" w:rsidRDefault="00DB18F5" w:rsidP="00021656">
      <w:pPr>
        <w:spacing w:line="276" w:lineRule="auto"/>
        <w:rPr>
          <w:rFonts w:eastAsia="Calibri" w:cstheme="minorHAnsi"/>
        </w:rPr>
      </w:pPr>
    </w:p>
    <w:p w14:paraId="451A41D3" w14:textId="77777777" w:rsidR="00D83C48" w:rsidRDefault="00D83C48" w:rsidP="00021656">
      <w:pPr>
        <w:spacing w:after="160" w:line="276" w:lineRule="auto"/>
        <w:jc w:val="left"/>
        <w:rPr>
          <w:rFonts w:eastAsia="Calibri" w:cstheme="minorHAnsi"/>
        </w:rPr>
      </w:pPr>
      <w:r>
        <w:rPr>
          <w:rFonts w:eastAsia="Calibri" w:cstheme="minorHAnsi"/>
        </w:rPr>
        <w:br w:type="page"/>
      </w:r>
    </w:p>
    <w:p w14:paraId="1B5C13D8" w14:textId="77777777" w:rsidR="007468E7" w:rsidRPr="006A4549" w:rsidRDefault="007468E7" w:rsidP="00562EF3">
      <w:pPr>
        <w:pStyle w:val="Nagwek1"/>
      </w:pPr>
      <w:bookmarkStart w:id="210" w:name="_Toc52804194"/>
      <w:bookmarkStart w:id="211" w:name="_Toc89158428"/>
      <w:bookmarkStart w:id="212" w:name="_Toc89158847"/>
      <w:bookmarkStart w:id="213" w:name="_Toc122334255"/>
      <w:r w:rsidRPr="006A4549">
        <w:t>Analiza rozwiązań mających na celu zapobieganie, ograniczanie lub kompensację przyrodnicza negatywnych oddziaływań na środowisko, mogących być rezultatem realizacji projektowanego dokumentu</w:t>
      </w:r>
      <w:bookmarkEnd w:id="210"/>
      <w:bookmarkEnd w:id="211"/>
      <w:bookmarkEnd w:id="212"/>
      <w:bookmarkEnd w:id="213"/>
    </w:p>
    <w:p w14:paraId="3672174B" w14:textId="77777777" w:rsidR="007468E7" w:rsidRPr="004E2FE2" w:rsidRDefault="007468E7" w:rsidP="00511B08">
      <w:pPr>
        <w:spacing w:line="276" w:lineRule="auto"/>
        <w:rPr>
          <w:rFonts w:eastAsia="Calibri" w:cstheme="minorHAnsi"/>
        </w:rPr>
      </w:pPr>
      <w:r w:rsidRPr="004E2FE2">
        <w:rPr>
          <w:rFonts w:eastAsia="Calibri" w:cstheme="minorHAnsi"/>
        </w:rPr>
        <w:t xml:space="preserve">Prognoza oddziaływania na środowisko wykazała, że niektóre z przedsięwzięć realizowanych </w:t>
      </w:r>
      <w:r w:rsidR="004147DD" w:rsidRPr="004E2FE2">
        <w:rPr>
          <w:rFonts w:eastAsia="Calibri" w:cstheme="minorHAnsi"/>
        </w:rPr>
        <w:br/>
      </w:r>
      <w:r w:rsidRPr="004E2FE2">
        <w:rPr>
          <w:rFonts w:eastAsia="Calibri" w:cstheme="minorHAnsi"/>
        </w:rPr>
        <w:t xml:space="preserve">w ramach projektu </w:t>
      </w:r>
      <w:r w:rsidR="00345BFA" w:rsidRPr="004E2FE2">
        <w:rPr>
          <w:rFonts w:eastAsia="Calibri" w:cstheme="minorHAnsi"/>
          <w:i/>
        </w:rPr>
        <w:t xml:space="preserve">Strategii Rozwoju </w:t>
      </w:r>
      <w:r w:rsidR="00500BE6" w:rsidRPr="004E2FE2">
        <w:rPr>
          <w:rFonts w:eastAsia="Calibri" w:cstheme="minorHAnsi"/>
          <w:i/>
        </w:rPr>
        <w:t>Ponadlokalnego dla Gmin Fałków, Radoszyce i Ruda Maleniecka do roku 2030</w:t>
      </w:r>
      <w:r w:rsidRPr="004E2FE2">
        <w:rPr>
          <w:rFonts w:eastAsia="Calibri" w:cstheme="minorHAnsi"/>
        </w:rPr>
        <w:t xml:space="preserve"> mogą negatywnie wpłynąć na środowisko. Negatywne oddziaływanie na środowisko inwestycji, szczególnie tych związanych m.in.</w:t>
      </w:r>
      <w:r w:rsidR="001E30A4" w:rsidRPr="004E2FE2">
        <w:rPr>
          <w:rFonts w:eastAsia="Calibri" w:cstheme="minorHAnsi"/>
        </w:rPr>
        <w:t xml:space="preserve"> </w:t>
      </w:r>
      <w:r w:rsidRPr="004E2FE2">
        <w:rPr>
          <w:rFonts w:eastAsia="Calibri" w:cstheme="minorHAnsi"/>
        </w:rPr>
        <w:t>z</w:t>
      </w:r>
      <w:r w:rsidR="001E30A4" w:rsidRPr="004E2FE2">
        <w:rPr>
          <w:rFonts w:eastAsia="Calibri" w:cstheme="minorHAnsi"/>
        </w:rPr>
        <w:t xml:space="preserve"> </w:t>
      </w:r>
      <w:r w:rsidRPr="004E2FE2">
        <w:rPr>
          <w:rFonts w:eastAsia="Calibri" w:cstheme="minorHAnsi"/>
        </w:rPr>
        <w:t>rozbudową sieci wodno-kanalizacyjnej</w:t>
      </w:r>
      <w:r w:rsidR="009D18F3" w:rsidRPr="004E2FE2">
        <w:rPr>
          <w:rFonts w:eastAsia="Calibri" w:cstheme="minorHAnsi"/>
        </w:rPr>
        <w:t xml:space="preserve">, budową </w:t>
      </w:r>
      <w:r w:rsidR="004E2FE2" w:rsidRPr="004E2FE2">
        <w:rPr>
          <w:rFonts w:eastAsia="Calibri" w:cstheme="minorHAnsi"/>
        </w:rPr>
        <w:br/>
      </w:r>
      <w:r w:rsidR="009D18F3" w:rsidRPr="004E2FE2">
        <w:rPr>
          <w:rFonts w:eastAsia="Calibri" w:cstheme="minorHAnsi"/>
        </w:rPr>
        <w:t>i modernizacją obiektów</w:t>
      </w:r>
      <w:r w:rsidRPr="004E2FE2">
        <w:rPr>
          <w:rFonts w:eastAsia="Calibri" w:cstheme="minorHAnsi"/>
        </w:rPr>
        <w:t xml:space="preserve"> czy modernizacją i</w:t>
      </w:r>
      <w:r w:rsidR="009A2B0F" w:rsidRPr="004E2FE2">
        <w:rPr>
          <w:rFonts w:eastAsia="Calibri" w:cstheme="minorHAnsi"/>
        </w:rPr>
        <w:t xml:space="preserve"> r</w:t>
      </w:r>
      <w:r w:rsidRPr="004E2FE2">
        <w:rPr>
          <w:rFonts w:eastAsia="Calibri" w:cstheme="minorHAnsi"/>
        </w:rPr>
        <w:t>ozbudową ciągów komunikacyjnych można ograniczyć do racjonalnego poziomu poprzez dobrze przemyślany wybór lokalizacji, ponieważ skala wywoływanych przez nie przekształ</w:t>
      </w:r>
      <w:r w:rsidR="001D5DC3" w:rsidRPr="004E2FE2">
        <w:rPr>
          <w:rFonts w:eastAsia="Calibri" w:cstheme="minorHAnsi"/>
        </w:rPr>
        <w:t>ceń środowiska zależeć będzie w</w:t>
      </w:r>
      <w:r w:rsidR="001E30A4" w:rsidRPr="004E2FE2">
        <w:rPr>
          <w:rFonts w:eastAsia="Calibri" w:cstheme="minorHAnsi"/>
        </w:rPr>
        <w:t xml:space="preserve"> </w:t>
      </w:r>
      <w:r w:rsidRPr="004E2FE2">
        <w:rPr>
          <w:rFonts w:eastAsia="Calibri" w:cstheme="minorHAnsi"/>
        </w:rPr>
        <w:t>znacznym stopniu od lokalnych uwarunkowań.</w:t>
      </w:r>
    </w:p>
    <w:p w14:paraId="51F45935" w14:textId="77777777" w:rsidR="007468E7" w:rsidRPr="0070120E" w:rsidRDefault="007468E7" w:rsidP="00511B08">
      <w:pPr>
        <w:spacing w:line="276" w:lineRule="auto"/>
        <w:rPr>
          <w:rFonts w:eastAsia="Calibri" w:cstheme="minorHAnsi"/>
        </w:rPr>
      </w:pPr>
      <w:r w:rsidRPr="004E2FE2">
        <w:rPr>
          <w:rFonts w:eastAsia="Calibri" w:cstheme="minorHAnsi"/>
        </w:rPr>
        <w:t xml:space="preserve">Wykaz inwestycji zamieszczonych w </w:t>
      </w:r>
      <w:r w:rsidR="009D18F3" w:rsidRPr="0070120E">
        <w:rPr>
          <w:rFonts w:eastAsia="Calibri" w:cstheme="minorHAnsi"/>
          <w:i/>
        </w:rPr>
        <w:t xml:space="preserve">Strategii Rozwoju </w:t>
      </w:r>
      <w:r w:rsidR="004E2FE2" w:rsidRPr="0070120E">
        <w:rPr>
          <w:rFonts w:eastAsia="Calibri" w:cstheme="minorHAnsi"/>
          <w:i/>
        </w:rPr>
        <w:t xml:space="preserve">Ponadlokalnego dla Gmin Fałków, Radoszyce </w:t>
      </w:r>
      <w:r w:rsidR="004E2FE2" w:rsidRPr="0070120E">
        <w:rPr>
          <w:rFonts w:eastAsia="Calibri" w:cstheme="minorHAnsi"/>
          <w:i/>
        </w:rPr>
        <w:br/>
        <w:t>i Ruda Maleniecka do roku 2030</w:t>
      </w:r>
      <w:r w:rsidR="009D18F3" w:rsidRPr="004E2FE2">
        <w:rPr>
          <w:rFonts w:eastAsia="Calibri" w:cstheme="minorHAnsi"/>
        </w:rPr>
        <w:t xml:space="preserve"> powin</w:t>
      </w:r>
      <w:r w:rsidR="005229BB" w:rsidRPr="004E2FE2">
        <w:rPr>
          <w:rFonts w:eastAsia="Calibri" w:cstheme="minorHAnsi"/>
        </w:rPr>
        <w:t>ien</w:t>
      </w:r>
      <w:r w:rsidRPr="004E2FE2">
        <w:rPr>
          <w:rFonts w:eastAsia="Calibri" w:cstheme="minorHAnsi"/>
        </w:rPr>
        <w:t xml:space="preserve"> być realizowany zgodnie z zaleceniami wynikającymi </w:t>
      </w:r>
      <w:r w:rsidR="004E2FE2" w:rsidRPr="004E2FE2">
        <w:rPr>
          <w:rFonts w:eastAsia="Calibri" w:cstheme="minorHAnsi"/>
        </w:rPr>
        <w:br/>
      </w:r>
      <w:r w:rsidRPr="004E2FE2">
        <w:rPr>
          <w:rFonts w:eastAsia="Calibri" w:cstheme="minorHAnsi"/>
        </w:rPr>
        <w:t xml:space="preserve">z wydanych decyzji o środowiskowych uwarunkowaniach (dotyczy inwestycji, które rozpoczęły się </w:t>
      </w:r>
      <w:r w:rsidR="004E2FE2" w:rsidRPr="004E2FE2">
        <w:rPr>
          <w:rFonts w:eastAsia="Calibri" w:cstheme="minorHAnsi"/>
        </w:rPr>
        <w:br/>
      </w:r>
      <w:r w:rsidRPr="004E2FE2">
        <w:rPr>
          <w:rFonts w:eastAsia="Calibri" w:cstheme="minorHAnsi"/>
        </w:rPr>
        <w:t>w latach poprzednich i są</w:t>
      </w:r>
      <w:r w:rsidR="009D18F3" w:rsidRPr="004E2FE2">
        <w:rPr>
          <w:rFonts w:eastAsia="Calibri" w:cstheme="minorHAnsi"/>
        </w:rPr>
        <w:t xml:space="preserve"> obecnie </w:t>
      </w:r>
      <w:r w:rsidR="00216799" w:rsidRPr="004E2FE2">
        <w:rPr>
          <w:rFonts w:eastAsia="Calibri" w:cstheme="minorHAnsi"/>
        </w:rPr>
        <w:t>kontynuowane</w:t>
      </w:r>
      <w:r w:rsidRPr="004E2FE2">
        <w:rPr>
          <w:rFonts w:eastAsia="Calibri" w:cstheme="minorHAnsi"/>
        </w:rPr>
        <w:t>). 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w:t>
      </w:r>
      <w:r w:rsidRPr="0070120E">
        <w:rPr>
          <w:rFonts w:eastAsia="Calibri" w:cstheme="minorHAnsi"/>
        </w:rPr>
        <w:t>decyzje o środowiskowych uwarunkowaniach).</w:t>
      </w:r>
    </w:p>
    <w:p w14:paraId="260F329A" w14:textId="77777777" w:rsidR="007468E7" w:rsidRPr="0070120E" w:rsidRDefault="007468E7" w:rsidP="00511B08">
      <w:pPr>
        <w:spacing w:line="276" w:lineRule="auto"/>
        <w:rPr>
          <w:rFonts w:eastAsia="Calibri" w:cstheme="minorHAnsi"/>
        </w:rPr>
      </w:pPr>
      <w:r w:rsidRPr="0070120E">
        <w:rPr>
          <w:rFonts w:eastAsia="Calibri" w:cstheme="minorHAnsi"/>
        </w:rPr>
        <w:t>Do ogólnych działań ograniczających oddziaływanie należą:</w:t>
      </w:r>
    </w:p>
    <w:p w14:paraId="30150A73"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w czasie realizacji inwestycji prawidłowe zabezpieczenie techniczne sprzętu i</w:t>
      </w:r>
      <w:r w:rsidR="001E30A4" w:rsidRPr="0070120E">
        <w:rPr>
          <w:rFonts w:eastAsia="Calibri" w:cstheme="minorHAnsi"/>
        </w:rPr>
        <w:t xml:space="preserve"> </w:t>
      </w:r>
      <w:r w:rsidRPr="0070120E">
        <w:rPr>
          <w:rFonts w:eastAsia="Calibri" w:cstheme="minorHAnsi"/>
        </w:rPr>
        <w:t>placu budowy,</w:t>
      </w:r>
      <w:r w:rsidR="005229BB" w:rsidRPr="0070120E">
        <w:rPr>
          <w:rFonts w:eastAsia="Calibri" w:cstheme="minorHAnsi"/>
        </w:rPr>
        <w:br/>
      </w:r>
      <w:r w:rsidRPr="0070120E">
        <w:rPr>
          <w:rFonts w:eastAsia="Calibri" w:cstheme="minorHAnsi"/>
        </w:rPr>
        <w:t>w tym zwłaszcza w miejscach styku z ekosystemami szczególnie wrażliwymi na zmiany warunków siedliskowych;</w:t>
      </w:r>
    </w:p>
    <w:p w14:paraId="323EA2B6"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stosowanie odpowiednich technologii, materiałów i rozwiązań konstrukcyjnych;</w:t>
      </w:r>
    </w:p>
    <w:p w14:paraId="27F4FE27"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maskowanie elementów dysharmonijnych dla krajobrazu;</w:t>
      </w:r>
    </w:p>
    <w:p w14:paraId="7CC6F66E"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odpowiedni wybór lokalizacji inwestycji, uwzględniając zapisy dokumentów lokalnych oraz dokumentów wyższego szczebla.</w:t>
      </w:r>
    </w:p>
    <w:p w14:paraId="77E8D91C" w14:textId="77777777" w:rsidR="007468E7" w:rsidRPr="0070120E" w:rsidRDefault="007468E7" w:rsidP="00511B08">
      <w:pPr>
        <w:spacing w:before="120" w:line="276" w:lineRule="auto"/>
        <w:rPr>
          <w:rFonts w:eastAsia="Calibri" w:cstheme="minorHAnsi"/>
        </w:rPr>
      </w:pPr>
      <w:r w:rsidRPr="0070120E">
        <w:rPr>
          <w:rFonts w:eastAsia="Calibri" w:cstheme="minorHAnsi"/>
        </w:rPr>
        <w:t>W przypadku gdy całkowite uniknięcie danego oddziaływania jest niemożliwe i</w:t>
      </w:r>
      <w:r w:rsidR="001E30A4" w:rsidRPr="0070120E">
        <w:rPr>
          <w:rFonts w:eastAsia="Calibri" w:cstheme="minorHAnsi"/>
        </w:rPr>
        <w:t xml:space="preserve"> </w:t>
      </w:r>
      <w:r w:rsidRPr="0070120E">
        <w:rPr>
          <w:rFonts w:eastAsia="Calibri" w:cstheme="minorHAnsi"/>
        </w:rPr>
        <w:t>istnieje niebezpieczeństwo nieodwracalnego zniszczenia szczególnie cennych elementów przyrody, konieczne jest podjęcie odpowiednio wcześniej działań kompensacyjnych. Należy m.in.</w:t>
      </w:r>
      <w:r w:rsidR="001E30A4" w:rsidRPr="0070120E">
        <w:rPr>
          <w:rFonts w:eastAsia="Calibri" w:cstheme="minorHAnsi"/>
        </w:rPr>
        <w:t xml:space="preserve"> </w:t>
      </w:r>
      <w:r w:rsidRPr="0070120E">
        <w:rPr>
          <w:rFonts w:eastAsia="Calibri" w:cstheme="minorHAnsi"/>
        </w:rPr>
        <w:t>zapewnić odtworzenie zniszczonych siedlisk w</w:t>
      </w:r>
      <w:r w:rsidR="001E30A4" w:rsidRPr="0070120E">
        <w:rPr>
          <w:rFonts w:eastAsia="Calibri" w:cstheme="minorHAnsi"/>
        </w:rPr>
        <w:t xml:space="preserve"> </w:t>
      </w:r>
      <w:r w:rsidRPr="0070120E">
        <w:rPr>
          <w:rFonts w:eastAsia="Calibri" w:cstheme="minorHAnsi"/>
        </w:rPr>
        <w:t>miejscach zastępczych, sztuczne zasilanie osłabionych populacji; tworzenie alternatywnych połączeń przyrodniczych i</w:t>
      </w:r>
      <w:r w:rsidR="001E30A4" w:rsidRPr="0070120E">
        <w:rPr>
          <w:rFonts w:eastAsia="Calibri" w:cstheme="minorHAnsi"/>
        </w:rPr>
        <w:t xml:space="preserve"> </w:t>
      </w:r>
      <w:r w:rsidRPr="0070120E">
        <w:rPr>
          <w:rFonts w:eastAsia="Calibri" w:cstheme="minorHAnsi"/>
        </w:rPr>
        <w:t>różnorodnych tras migracji zwierząt.</w:t>
      </w:r>
    </w:p>
    <w:p w14:paraId="3ADE10D1" w14:textId="77777777" w:rsidR="007468E7" w:rsidRPr="0070120E" w:rsidRDefault="007468E7" w:rsidP="00511B08">
      <w:pPr>
        <w:spacing w:line="276" w:lineRule="auto"/>
        <w:rPr>
          <w:rFonts w:eastAsia="Calibri" w:cstheme="minorHAnsi"/>
        </w:rPr>
      </w:pPr>
      <w:r w:rsidRPr="0070120E">
        <w:rPr>
          <w:rFonts w:eastAsia="Calibri" w:cstheme="minorHAnsi"/>
        </w:rPr>
        <w:t xml:space="preserve">W wyniku realizacji projektu </w:t>
      </w:r>
      <w:r w:rsidR="009D18F3" w:rsidRPr="0070120E">
        <w:rPr>
          <w:rFonts w:eastAsia="Calibri" w:cstheme="minorHAnsi"/>
          <w:i/>
        </w:rPr>
        <w:t xml:space="preserve">Strategii </w:t>
      </w:r>
      <w:r w:rsidR="004147DD" w:rsidRPr="0070120E">
        <w:rPr>
          <w:rFonts w:eastAsia="Calibri" w:cstheme="minorHAnsi"/>
          <w:i/>
        </w:rPr>
        <w:t xml:space="preserve">Rozwoju </w:t>
      </w:r>
      <w:r w:rsidR="0070120E" w:rsidRPr="0070120E">
        <w:rPr>
          <w:rFonts w:eastAsia="Calibri" w:cstheme="minorHAnsi"/>
          <w:i/>
        </w:rPr>
        <w:t>Ponadlokalnego dla Gmin Fałków, Radoszyce i Ruda Maleniecka do roku 2030</w:t>
      </w:r>
      <w:r w:rsidR="00F261C1" w:rsidRPr="0070120E">
        <w:rPr>
          <w:rFonts w:eastAsia="Calibri" w:cstheme="minorHAnsi"/>
        </w:rPr>
        <w:t xml:space="preserve"> może potencjalnie dojść do </w:t>
      </w:r>
      <w:r w:rsidRPr="0070120E">
        <w:rPr>
          <w:rFonts w:eastAsia="Calibri" w:cstheme="minorHAnsi"/>
        </w:rPr>
        <w:t xml:space="preserve">oddziaływania na </w:t>
      </w:r>
      <w:r w:rsidR="00F261C1" w:rsidRPr="0070120E">
        <w:rPr>
          <w:rFonts w:eastAsia="Calibri" w:cstheme="minorHAnsi"/>
        </w:rPr>
        <w:t>niewielki teren obszaru chronionego,</w:t>
      </w:r>
      <w:r w:rsidRPr="0070120E">
        <w:rPr>
          <w:rFonts w:eastAsia="Calibri" w:cstheme="minorHAnsi"/>
        </w:rPr>
        <w:t xml:space="preserve"> dlatego ważne jest, aby wszelkie przedsięwzięcia wynikające z</w:t>
      </w:r>
      <w:r w:rsidR="009D18F3" w:rsidRPr="0070120E">
        <w:rPr>
          <w:rFonts w:eastAsia="Calibri" w:cstheme="minorHAnsi"/>
        </w:rPr>
        <w:t xml:space="preserve">e </w:t>
      </w:r>
      <w:r w:rsidR="009D18F3" w:rsidRPr="0070120E">
        <w:rPr>
          <w:rFonts w:eastAsia="Calibri" w:cstheme="minorHAnsi"/>
          <w:i/>
        </w:rPr>
        <w:t>Strategii</w:t>
      </w:r>
      <w:r w:rsidRPr="0070120E">
        <w:rPr>
          <w:rFonts w:eastAsia="Calibri" w:cstheme="minorHAnsi"/>
          <w:i/>
        </w:rPr>
        <w:t xml:space="preserve"> </w:t>
      </w:r>
      <w:r w:rsidRPr="0070120E">
        <w:rPr>
          <w:rFonts w:eastAsia="Calibri" w:cstheme="minorHAnsi"/>
        </w:rPr>
        <w:t>były przeprowadzone zgodnie z przepisami dotyczącymi gospodarowania na obszarach objętych prawną formą ochrony przyrody.</w:t>
      </w:r>
    </w:p>
    <w:p w14:paraId="7437EF53" w14:textId="77777777" w:rsidR="007468E7" w:rsidRDefault="007468E7" w:rsidP="00511B08">
      <w:pPr>
        <w:spacing w:line="276" w:lineRule="auto"/>
        <w:rPr>
          <w:rFonts w:eastAsia="Calibri" w:cstheme="minorHAnsi"/>
        </w:rPr>
      </w:pPr>
      <w:r w:rsidRPr="00BD5E88">
        <w:rPr>
          <w:rFonts w:eastAsia="Calibri" w:cstheme="minorHAnsi"/>
        </w:rPr>
        <w:t>Minimalizacja negatywnego wpływu na środowisko możliwa jest m.in. poprzez prowadzenie świadomej polityki przestrzennej popartej stosownymi zapisami w</w:t>
      </w:r>
      <w:r w:rsidR="001E30A4" w:rsidRPr="00BD5E88">
        <w:rPr>
          <w:rFonts w:eastAsia="Calibri" w:cstheme="minorHAnsi"/>
        </w:rPr>
        <w:t xml:space="preserve"> </w:t>
      </w:r>
      <w:r w:rsidRPr="00BD5E88">
        <w:rPr>
          <w:rFonts w:eastAsia="Calibri" w:cstheme="minorHAnsi"/>
        </w:rPr>
        <w:t>dokumentach prawa lokalnego oraz zachowanie walorów przyrodniczych</w:t>
      </w:r>
      <w:r w:rsidR="001E30A4" w:rsidRPr="00BD5E88">
        <w:rPr>
          <w:rFonts w:eastAsia="Calibri" w:cstheme="minorHAnsi"/>
        </w:rPr>
        <w:t xml:space="preserve"> </w:t>
      </w:r>
      <w:r w:rsidR="00BD5E88" w:rsidRPr="00BD5E88">
        <w:rPr>
          <w:rFonts w:eastAsia="Calibri" w:cstheme="minorHAnsi"/>
        </w:rPr>
        <w:t>gmin</w:t>
      </w:r>
      <w:r w:rsidRPr="00BD5E88">
        <w:rPr>
          <w:rFonts w:eastAsia="Calibri" w:cstheme="minorHAnsi"/>
        </w:rPr>
        <w:t>.</w:t>
      </w:r>
    </w:p>
    <w:p w14:paraId="20E53558" w14:textId="77777777" w:rsidR="00645650" w:rsidRDefault="00645650" w:rsidP="00511B08">
      <w:pPr>
        <w:spacing w:line="276" w:lineRule="auto"/>
        <w:rPr>
          <w:rFonts w:eastAsia="Calibri" w:cstheme="minorHAnsi"/>
        </w:rPr>
      </w:pPr>
      <w:r w:rsidRPr="00645650">
        <w:rPr>
          <w:rFonts w:eastAsia="Calibri" w:cstheme="minorHAnsi"/>
          <w:highlight w:val="yellow"/>
        </w:rPr>
        <w:t xml:space="preserve">Konieczność stosowanie kompensacji przyrodniczej dotyczy wyłączenie tych działań, które wiążą się </w:t>
      </w:r>
      <w:r w:rsidRPr="00645650">
        <w:rPr>
          <w:rFonts w:eastAsia="Calibri" w:cstheme="minorHAnsi"/>
          <w:highlight w:val="yellow"/>
        </w:rPr>
        <w:br/>
        <w:t>z naprawą szkodliwego wpływu na przedmioty ochrony obszarów Natura 2000, objęte znaczącym negatywnym oddziaływaniem. Jednakże</w:t>
      </w:r>
      <w:r w:rsidR="00C143DC">
        <w:rPr>
          <w:rFonts w:eastAsia="Calibri" w:cstheme="minorHAnsi"/>
          <w:highlight w:val="yellow"/>
        </w:rPr>
        <w:t>,</w:t>
      </w:r>
      <w:r w:rsidRPr="00645650">
        <w:rPr>
          <w:rFonts w:eastAsia="Calibri" w:cstheme="minorHAnsi"/>
          <w:highlight w:val="yellow"/>
        </w:rPr>
        <w:t xml:space="preserve"> w trakcie tworzenia prognozy nie pojawiły się istotne przesłanki mówiące o wystąpieniu znaczącego negatywnego oddziaływania na obszarach N</w:t>
      </w:r>
      <w:r w:rsidR="00C143DC">
        <w:rPr>
          <w:rFonts w:eastAsia="Calibri" w:cstheme="minorHAnsi"/>
          <w:highlight w:val="yellow"/>
        </w:rPr>
        <w:t>atura 2000</w:t>
      </w:r>
      <w:r w:rsidR="00C143DC" w:rsidRPr="00C143DC">
        <w:rPr>
          <w:rFonts w:eastAsia="Calibri" w:cstheme="minorHAnsi"/>
          <w:highlight w:val="yellow"/>
        </w:rPr>
        <w:t>, stąd nie przewiduje się i nie planuje działań kompensacyjnych.</w:t>
      </w:r>
    </w:p>
    <w:p w14:paraId="143C43EB" w14:textId="77777777" w:rsidR="00645650" w:rsidRPr="00BD5E88" w:rsidRDefault="00645650" w:rsidP="00511B08">
      <w:pPr>
        <w:spacing w:line="276" w:lineRule="auto"/>
        <w:rPr>
          <w:rFonts w:eastAsia="Calibri" w:cstheme="minorHAnsi"/>
        </w:rPr>
      </w:pPr>
    </w:p>
    <w:p w14:paraId="670644C4" w14:textId="77777777" w:rsidR="007468E7" w:rsidRPr="00BD5E88" w:rsidRDefault="007468E7" w:rsidP="00511B08">
      <w:pPr>
        <w:spacing w:line="276" w:lineRule="auto"/>
        <w:rPr>
          <w:rFonts w:eastAsia="Calibri" w:cstheme="minorHAnsi"/>
        </w:rPr>
      </w:pPr>
      <w:r w:rsidRPr="00BD5E88">
        <w:rPr>
          <w:rFonts w:eastAsia="Calibri" w:cstheme="minorHAnsi"/>
        </w:rPr>
        <w:t xml:space="preserve">Poniżej przedstawiono propozycje zapobiegania, łagodzenia negatywnego wpływu na środowisko, będącego konsekwencją realizacji działań ujętych w </w:t>
      </w:r>
      <w:r w:rsidR="009D18F3" w:rsidRPr="00BD5E88">
        <w:rPr>
          <w:rFonts w:eastAsia="Calibri" w:cstheme="minorHAnsi"/>
        </w:rPr>
        <w:t>Strategii</w:t>
      </w:r>
      <w:r w:rsidRPr="00BD5E88">
        <w:rPr>
          <w:rFonts w:eastAsia="Calibri" w:cstheme="minorHAnsi"/>
        </w:rPr>
        <w:t xml:space="preserve"> na poszczególne komponenty środowiska: </w:t>
      </w:r>
    </w:p>
    <w:p w14:paraId="76890E75" w14:textId="77777777" w:rsidR="007468E7" w:rsidRPr="00BE6CA1" w:rsidRDefault="007468E7" w:rsidP="00511B08">
      <w:pPr>
        <w:spacing w:before="240" w:line="276" w:lineRule="auto"/>
        <w:rPr>
          <w:rFonts w:eastAsia="Calibri" w:cstheme="minorHAnsi"/>
          <w:bCs/>
          <w:u w:val="single"/>
        </w:rPr>
      </w:pPr>
      <w:r w:rsidRPr="00BE6CA1">
        <w:rPr>
          <w:rFonts w:eastAsia="Calibri" w:cstheme="minorHAnsi"/>
          <w:bCs/>
          <w:u w:val="single"/>
        </w:rPr>
        <w:t>Ochrona powierzchni ziemi i wód:</w:t>
      </w:r>
    </w:p>
    <w:p w14:paraId="02FC96FE"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Na etapie projektowania należy rozważać koncepcje organizacji placu budowy i jego zaplecza</w:t>
      </w:r>
      <w:r w:rsidR="005323AE" w:rsidRPr="00BE6CA1">
        <w:rPr>
          <w:rFonts w:eastAsia="Calibri" w:cstheme="minorHAnsi"/>
        </w:rPr>
        <w:br/>
      </w:r>
      <w:r w:rsidRPr="00BE6CA1">
        <w:rPr>
          <w:rFonts w:eastAsia="Calibri" w:cstheme="minorHAnsi"/>
        </w:rPr>
        <w:t>z uwzględnieniem zasady minimalizacji zajęcia terenu i przekształcenia jego powierzchni.</w:t>
      </w:r>
    </w:p>
    <w:p w14:paraId="2F3944BF"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Po zakończeniu prac budowlanych, w razie konieczności, należy przeprowadzać rekultywację.</w:t>
      </w:r>
    </w:p>
    <w:p w14:paraId="430F2F40"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W projekcie i wykonawstwie należy minimalizować zakres robót powodujących zdejmowanie warstw próchniczych gleby, a także zaplanować wykorzystanie nadmiarów ziemi pochodzącej</w:t>
      </w:r>
      <w:r w:rsidR="005323AE" w:rsidRPr="00BE6CA1">
        <w:rPr>
          <w:rFonts w:eastAsia="Calibri" w:cstheme="minorHAnsi"/>
        </w:rPr>
        <w:br/>
      </w:r>
      <w:r w:rsidRPr="00BE6CA1">
        <w:rPr>
          <w:rFonts w:eastAsia="Calibri" w:cstheme="minorHAnsi"/>
        </w:rPr>
        <w:t>z wykopów.</w:t>
      </w:r>
    </w:p>
    <w:p w14:paraId="38948F41"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 xml:space="preserve">W opisach technicznych projektów budowlanych należy zaplanować miejsca przeznaczone </w:t>
      </w:r>
      <w:r w:rsidR="00A11684" w:rsidRPr="00BE6CA1">
        <w:rPr>
          <w:rFonts w:eastAsia="Calibri" w:cstheme="minorHAnsi"/>
        </w:rPr>
        <w:br/>
      </w:r>
      <w:r w:rsidRPr="00BE6CA1">
        <w:rPr>
          <w:rFonts w:eastAsia="Calibri" w:cstheme="minorHAnsi"/>
        </w:rPr>
        <w:t>do składowania substancji podatnych na migrację wodną.</w:t>
      </w:r>
    </w:p>
    <w:p w14:paraId="364884C2"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Prawidłowe przechowywane substancji ropopochodnych oraz inne materiałów.</w:t>
      </w:r>
    </w:p>
    <w:p w14:paraId="1719DFA5"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Opracowanie procedury na wypadek wystąpienia awarii na placu budowy, by nie doprowadzić do zanieczyszczenia środowiska gruntowo-wodnego.</w:t>
      </w:r>
    </w:p>
    <w:p w14:paraId="56A57643"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Właściwe postępowanie z odpadami.</w:t>
      </w:r>
    </w:p>
    <w:p w14:paraId="24B6C075"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Prowadzenie selektywnej zbiórki odpadów nadających się do odzysku lub unieszkodliwiania,</w:t>
      </w:r>
      <w:r w:rsidR="005323AE" w:rsidRPr="00BE6CA1">
        <w:rPr>
          <w:rFonts w:eastAsia="Calibri" w:cstheme="minorHAnsi"/>
        </w:rPr>
        <w:br/>
      </w:r>
      <w:r w:rsidRPr="00BE6CA1">
        <w:rPr>
          <w:rFonts w:eastAsia="Calibri" w:cstheme="minorHAnsi"/>
        </w:rPr>
        <w:t xml:space="preserve">a odpady niebezpieczne gromadzić w szczelnych, oznakowanych pojemnikach, </w:t>
      </w:r>
      <w:r w:rsidR="00643671" w:rsidRPr="00BE6CA1">
        <w:rPr>
          <w:rFonts w:eastAsia="Calibri" w:cstheme="minorHAnsi"/>
        </w:rPr>
        <w:br/>
      </w:r>
      <w:r w:rsidRPr="00BE6CA1">
        <w:rPr>
          <w:rFonts w:eastAsia="Calibri" w:cstheme="minorHAnsi"/>
        </w:rPr>
        <w:t>w wydzielonym miejscu.</w:t>
      </w:r>
    </w:p>
    <w:p w14:paraId="1202135C"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Powstające podczas realizacji inwestycji oraz eksploatacji obiektu odpady należy przekazywać tylko wyspecjalizowanym jednostkom posiadającym zezwolenie na odzysk, utylizację, zbieranie i transport tych odpadów.</w:t>
      </w:r>
    </w:p>
    <w:p w14:paraId="74AD7581"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Materiał pozostały po robotach ziemnych w miarę możliwości należy wykorzystywać na miejscu.</w:t>
      </w:r>
    </w:p>
    <w:p w14:paraId="3D81C1D6" w14:textId="77777777" w:rsidR="00670331" w:rsidRPr="00BE6CA1" w:rsidRDefault="00670331" w:rsidP="00511B08">
      <w:pPr>
        <w:spacing w:line="276" w:lineRule="auto"/>
        <w:jc w:val="left"/>
        <w:rPr>
          <w:rFonts w:eastAsia="Calibri" w:cstheme="minorHAnsi"/>
          <w:bCs/>
          <w:u w:val="single"/>
        </w:rPr>
      </w:pPr>
    </w:p>
    <w:p w14:paraId="35F5FED7" w14:textId="77777777" w:rsidR="007468E7" w:rsidRPr="00BE6CA1" w:rsidRDefault="007468E7" w:rsidP="00511B08">
      <w:pPr>
        <w:spacing w:line="276" w:lineRule="auto"/>
        <w:jc w:val="left"/>
        <w:rPr>
          <w:rFonts w:eastAsia="Calibri" w:cstheme="minorHAnsi"/>
          <w:bCs/>
          <w:u w:val="single"/>
        </w:rPr>
      </w:pPr>
      <w:r w:rsidRPr="00BE6CA1">
        <w:rPr>
          <w:rFonts w:eastAsia="Calibri" w:cstheme="minorHAnsi"/>
          <w:bCs/>
          <w:u w:val="single"/>
        </w:rPr>
        <w:t>Ochrona powietrza:</w:t>
      </w:r>
    </w:p>
    <w:p w14:paraId="393E5E9D"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Wykonawcy wybierani do realizacji poszczególnych zadań powinni używać nowoczesnego sprzętu i wykazać się dbałością o prawidłową eksploatację i</w:t>
      </w:r>
      <w:r w:rsidR="00B00814">
        <w:rPr>
          <w:rFonts w:eastAsia="Calibri" w:cstheme="minorHAnsi"/>
        </w:rPr>
        <w:t xml:space="preserve"> </w:t>
      </w:r>
      <w:r w:rsidRPr="00BE6CA1">
        <w:rPr>
          <w:rFonts w:eastAsia="Calibri" w:cstheme="minorHAnsi"/>
        </w:rPr>
        <w:t>właściwą konserwację sprzętu</w:t>
      </w:r>
      <w:r w:rsidR="005323AE" w:rsidRPr="00BE6CA1">
        <w:rPr>
          <w:rFonts w:eastAsia="Calibri" w:cstheme="minorHAnsi"/>
        </w:rPr>
        <w:br/>
      </w:r>
      <w:r w:rsidRPr="00BE6CA1">
        <w:rPr>
          <w:rFonts w:eastAsia="Calibri" w:cstheme="minorHAnsi"/>
        </w:rPr>
        <w:t>i środków transportu. Takie zapisy mogą znaleźć się na odpowiednich etapach procedur przetargowych.</w:t>
      </w:r>
    </w:p>
    <w:p w14:paraId="28C08514"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Niedopuszczalne jest palenie na terenie budowy papy, opon, rozpuszczalników, farb itp.</w:t>
      </w:r>
    </w:p>
    <w:p w14:paraId="7CBE1426"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Pogłębiona analiza lokalizacji przedsięwzięcia.</w:t>
      </w:r>
    </w:p>
    <w:p w14:paraId="2317E560" w14:textId="77777777" w:rsidR="007468E7" w:rsidRPr="00BE6CA1" w:rsidRDefault="00F261C1" w:rsidP="00511B08">
      <w:pPr>
        <w:numPr>
          <w:ilvl w:val="0"/>
          <w:numId w:val="11"/>
        </w:numPr>
        <w:spacing w:line="276" w:lineRule="auto"/>
        <w:ind w:left="709"/>
        <w:contextualSpacing/>
        <w:rPr>
          <w:rFonts w:eastAsia="Calibri" w:cstheme="minorHAnsi"/>
        </w:rPr>
      </w:pPr>
      <w:r w:rsidRPr="00BE6CA1">
        <w:rPr>
          <w:rFonts w:eastAsia="Calibri" w:cstheme="minorHAnsi"/>
        </w:rPr>
        <w:t>Zminimalizowanie</w:t>
      </w:r>
      <w:r w:rsidR="007468E7" w:rsidRPr="00BE6CA1">
        <w:rPr>
          <w:rFonts w:eastAsia="Calibri" w:cstheme="minorHAnsi"/>
        </w:rPr>
        <w:t xml:space="preserve"> ryzyka awarii poprzez stosowanie sprawdzonych rozwiązań </w:t>
      </w:r>
      <w:r w:rsidR="00643671" w:rsidRPr="00BE6CA1">
        <w:rPr>
          <w:rFonts w:eastAsia="Calibri" w:cstheme="minorHAnsi"/>
        </w:rPr>
        <w:br/>
      </w:r>
      <w:r w:rsidR="007468E7" w:rsidRPr="00BE6CA1">
        <w:rPr>
          <w:rFonts w:eastAsia="Calibri" w:cstheme="minorHAnsi"/>
        </w:rPr>
        <w:t>i nowoczesnego sprzętu.</w:t>
      </w:r>
    </w:p>
    <w:p w14:paraId="66C7592E"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Prowadzenie prac budowlanych poza okresem lęgowym ptaków, rozrodu płazów.</w:t>
      </w:r>
    </w:p>
    <w:p w14:paraId="08B53A97"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Prowadzenie prac budowlanych i rozbiórkowych w porze dziennej.</w:t>
      </w:r>
    </w:p>
    <w:p w14:paraId="2B957684"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Stosowanie przepisów BHP.</w:t>
      </w:r>
    </w:p>
    <w:p w14:paraId="1FF0809E"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Zastosowanie do budowy nowoczesnego sprzętu, który emituje mniejsze ilości spalin.</w:t>
      </w:r>
    </w:p>
    <w:p w14:paraId="6882FEFE"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Na etapie eksploatacji - prowadzenie monitoringu powietrza.</w:t>
      </w:r>
    </w:p>
    <w:p w14:paraId="047D4F10" w14:textId="77777777" w:rsidR="00DF6390" w:rsidRPr="00DA52BD" w:rsidRDefault="00DF6390" w:rsidP="00511B08">
      <w:pPr>
        <w:spacing w:line="276" w:lineRule="auto"/>
        <w:rPr>
          <w:rFonts w:eastAsia="Calibri" w:cstheme="minorHAnsi"/>
        </w:rPr>
      </w:pPr>
    </w:p>
    <w:p w14:paraId="564EC4CB" w14:textId="77777777" w:rsidR="007468E7" w:rsidRPr="00BE6CA1" w:rsidRDefault="007468E7" w:rsidP="00B00814">
      <w:pPr>
        <w:spacing w:line="276" w:lineRule="auto"/>
        <w:rPr>
          <w:rFonts w:eastAsia="Calibri" w:cstheme="minorHAnsi"/>
          <w:bCs/>
          <w:u w:val="single"/>
        </w:rPr>
      </w:pPr>
      <w:r w:rsidRPr="00BE6CA1">
        <w:rPr>
          <w:rFonts w:eastAsia="Calibri" w:cstheme="minorHAnsi"/>
          <w:bCs/>
          <w:u w:val="single"/>
        </w:rPr>
        <w:t>Różnorodność biologiczna (w tym fauna, flora, obszary chronione):</w:t>
      </w:r>
    </w:p>
    <w:p w14:paraId="26E0917D"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103A37EA"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 przypadku prac termomodernizacyjnych budynków czy remontów elewacji bądź pokrycia dachowego budynków należy przeprowadzić inwentaryzację ornitologiczną</w:t>
      </w:r>
      <w:r w:rsidR="005323AE" w:rsidRPr="00BE6CA1">
        <w:rPr>
          <w:rFonts w:eastAsia="Calibri" w:cstheme="minorHAnsi"/>
        </w:rPr>
        <w:br/>
      </w:r>
      <w:r w:rsidRPr="00BE6CA1">
        <w:rPr>
          <w:rFonts w:eastAsia="Calibri" w:cstheme="minorHAnsi"/>
        </w:rPr>
        <w:t>i</w:t>
      </w:r>
      <w:r w:rsidR="00BE6CA1" w:rsidRPr="00BE6CA1">
        <w:rPr>
          <w:rFonts w:eastAsia="Calibri" w:cstheme="minorHAnsi"/>
        </w:rPr>
        <w:t xml:space="preserve"> </w:t>
      </w:r>
      <w:r w:rsidRPr="00BE6CA1">
        <w:rPr>
          <w:rFonts w:eastAsia="Calibri" w:cstheme="minorHAnsi"/>
        </w:rPr>
        <w:t>chiropterologiczną.</w:t>
      </w:r>
    </w:p>
    <w:p w14:paraId="247FB4C5"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Wykorzystanie rozwiązań technologicznych umożliwiających zachowanie istniejących stosunków wodnych.</w:t>
      </w:r>
    </w:p>
    <w:p w14:paraId="5246BC36"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Ograniczenie na etapie planowania i wykonawstwa wycinki drzew i krzewów oraz naruszania cennych siedlisk.</w:t>
      </w:r>
    </w:p>
    <w:p w14:paraId="7EAF4ADD"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 przypadku braku możliwości nienaruszenia siedlisk rzadkich/chronionych gatunków, należy wziąć pod uwagę możliwość przeniesienia populacji.</w:t>
      </w:r>
    </w:p>
    <w:p w14:paraId="25D80C07"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Nie należy prowadzić robót budowlanych w okresie lęgowym, jeśli na obszarze inwestycji lub w jej pobliżu gniazdują ptaki.</w:t>
      </w:r>
    </w:p>
    <w:p w14:paraId="6C52393D"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 przypadku istotnego zagrożenia hałasem, mogącego płosz</w:t>
      </w:r>
      <w:r w:rsidR="00FD6444" w:rsidRPr="00BE6CA1">
        <w:rPr>
          <w:rFonts w:eastAsia="Calibri" w:cstheme="minorHAnsi"/>
        </w:rPr>
        <w:t>yć chronione gatunki zwierząt</w:t>
      </w:r>
      <w:r w:rsidR="005323AE" w:rsidRPr="00BE6CA1">
        <w:rPr>
          <w:rFonts w:eastAsia="Calibri" w:cstheme="minorHAnsi"/>
        </w:rPr>
        <w:br/>
      </w:r>
      <w:r w:rsidR="00FD6444" w:rsidRPr="00BE6CA1">
        <w:rPr>
          <w:rFonts w:eastAsia="Calibri" w:cstheme="minorHAnsi"/>
        </w:rPr>
        <w:t>w</w:t>
      </w:r>
      <w:r w:rsidR="00BE6CA1">
        <w:rPr>
          <w:rFonts w:eastAsia="Calibri" w:cstheme="minorHAnsi"/>
        </w:rPr>
        <w:t xml:space="preserve"> </w:t>
      </w:r>
      <w:r w:rsidRPr="00BE6CA1">
        <w:rPr>
          <w:rFonts w:eastAsia="Calibri" w:cstheme="minorHAnsi"/>
        </w:rPr>
        <w:t>okresie rozrodczym (i/lub powodujące ponadnormatywną emisję na terenach mieszkaniowych), należy rozważyć zastosowanie ekranów.</w:t>
      </w:r>
    </w:p>
    <w:p w14:paraId="296ACB0E" w14:textId="77777777" w:rsidR="005674DE" w:rsidRDefault="005674DE" w:rsidP="001E30A4">
      <w:pPr>
        <w:spacing w:line="276" w:lineRule="auto"/>
        <w:rPr>
          <w:rFonts w:eastAsia="Calibri" w:cstheme="minorHAnsi"/>
        </w:rPr>
      </w:pPr>
    </w:p>
    <w:p w14:paraId="00FC8F2A" w14:textId="77777777" w:rsidR="005674DE" w:rsidRPr="005674DE" w:rsidRDefault="005674DE" w:rsidP="001E30A4">
      <w:pPr>
        <w:spacing w:line="276" w:lineRule="auto"/>
        <w:rPr>
          <w:rFonts w:eastAsia="Calibri" w:cstheme="minorHAnsi"/>
        </w:rPr>
      </w:pPr>
      <w:r w:rsidRPr="005674DE">
        <w:rPr>
          <w:rFonts w:eastAsia="Calibri" w:cstheme="minorHAnsi"/>
          <w:u w:val="single"/>
        </w:rPr>
        <w:t>W przypadku rozbudowy szlaków komunikacyjnych</w:t>
      </w:r>
      <w:r w:rsidRPr="005674DE">
        <w:rPr>
          <w:rFonts w:eastAsia="Calibri" w:cstheme="minorHAnsi"/>
        </w:rPr>
        <w:t>:</w:t>
      </w:r>
    </w:p>
    <w:p w14:paraId="740CDEC6" w14:textId="77777777" w:rsidR="005674DE" w:rsidRPr="005674DE" w:rsidRDefault="005674DE" w:rsidP="005674DE">
      <w:pPr>
        <w:spacing w:line="276" w:lineRule="auto"/>
        <w:rPr>
          <w:rFonts w:eastAsia="Calibri" w:cstheme="minorHAnsi"/>
        </w:rPr>
      </w:pPr>
      <w:r w:rsidRPr="005674DE">
        <w:rPr>
          <w:rFonts w:eastAsia="Calibri" w:cstheme="minorHAnsi"/>
        </w:rPr>
        <w:t>Na etapie opracowywania raportu o oddziaływaniu przedsięwzięcia drogowego na środowisko należy zaproponować odpowiednią strategię ochrony płazów. Powinna ona uwzględniać jasno sformułowane cele ekologiczne oraz metody ich realizacji, polegające na doborze odpowiedniego zestawu działań minimalizujących i/lub kompensacyjnych. Zalecane jest projektowanie zestawu komplementarnych działań z podziałem na priorytetowe (np. budowa zbiorników zastępczych) i uzupełniające (np. budowa przejść) – dobranych pod kątem istniejących kolizji drogi z płazami. Przy doborze metod konieczne jest uwzględnienie ich realnej skuteczności w konkretnych warunkach, np. w zależności od parametrów inwestycji (inna jest skuteczność poszczególnych działań w przypadku dróg jedno- i dwujezdniowych). Zadaniem strategii jest odejście od schematyzmu w projektowaniu działań ochronnych, czyli np. unikanie stosowania przejść dla płazów jako jedynego środka minimalizacji bez uwzględnienia zmian ich skuteczności w zależności od parametrów drogi (wraz ze wzrostem długości przepustów spada ich efektywność)</w:t>
      </w:r>
      <w:r w:rsidRPr="005674DE">
        <w:rPr>
          <w:rFonts w:eastAsia="Calibri" w:cstheme="minorHAnsi"/>
          <w:vertAlign w:val="superscript"/>
        </w:rPr>
        <w:footnoteReference w:id="16"/>
      </w:r>
      <w:r w:rsidRPr="005674DE">
        <w:rPr>
          <w:rFonts w:eastAsia="Calibri" w:cstheme="minorHAnsi"/>
        </w:rPr>
        <w:t>. Budowa ogrodzeń ochronnych ma na celu ograniczenie śmiertelności płazów w wyniku kolizji z pojazdami (także rowerami) na jezdniach oraz przedostawania się zwierząt do obiektów stanowiących dla nich pułapki (np. obiektów odwodnieniowych). Ogrodzenia tego rodzaju spełniają dwie funkcje: zatrzymują przemieszczające się osobniki oraz zmieniają kierunek ich ruchu. Obiekty takie muszą skutecznie zabezpieczać wszystkie gatunki narażone na wspomniane zagrożenia, na każdym etapie ich rozwoju osobniczego (także osobniki młodociane). Ogrodzenia ochronne powinny być projektowane w przypadku stwierdzenia znaczącego oddziaływania inwestycji drogowej na śmiertelność płazów, na odcinkach, gdzie nie istnieją przejścia dla płazów ani inne obiekty inżynierskie (np. mosty) umożliwiające im skuteczne i bezpieczne przekraczanie drogi. Kolejnym możliwym do zastosowania rozwiązaniem są ogrodzenia ochronno-naprowadzające. Budowa tego typu ogrodzeń ma na celu ograniczanie śmiertelności płazów (na jezdniach i w pułapkach antropogenicznych) oraz zwiększanie skuteczności wykorzystywania przez płazy przejść dla zwierząt. Ogrodzenia tego typu spełniają dwie funkcje: zatrzymują przemieszczające się osobniki i zmieniają kierunek ich ruchu, naprowadzając je jednocześnie na obiekty umożliwiające im skuteczne i bezpieczne przekraczanie drogi. Ogrodzenia ochronno-naprowadzające muszą skutecznie zabezpieczać wszystkie gatunki narażone na wspomniane zagrożenia oraz podlegające barierowemu oddziaływaniu drogi, na każdym etapie ich rozwoju osobniczego (także osobniki młodociane). Powinny one być projektowane jako integralny element specjalistycznych przejść dla płazów lub element dodatkowy innych obiektów inżynierskich (np. mostów), które ze względu na odpowiednią lokalizację i parametry mogą być wykorzystywane przez te zwierzęta do przekraczania bariery ekologicznej wynikającej z obecności drogi.</w:t>
      </w:r>
    </w:p>
    <w:p w14:paraId="2CCB4BB1" w14:textId="77777777" w:rsidR="005674DE" w:rsidRPr="005674DE" w:rsidRDefault="005674DE" w:rsidP="005674DE">
      <w:pPr>
        <w:spacing w:line="276" w:lineRule="auto"/>
        <w:rPr>
          <w:rFonts w:eastAsia="Calibri" w:cstheme="minorHAnsi"/>
        </w:rPr>
      </w:pPr>
      <w:r w:rsidRPr="005674DE">
        <w:rPr>
          <w:rFonts w:eastAsia="Calibri" w:cstheme="minorHAnsi"/>
        </w:rPr>
        <w:t xml:space="preserve">Identyfikacja odcinków dróg wymagających zastosowania ogrodzeń ochronnych powinna odbywać się na podstawie identyfikacji kolizji przebiegu drogi z obszarami siedliskowymi i szlakami migracyjnymi płazów oraz analizy przestrzennego rozmieszczenia kierunków migracji i dyspersji poszczególnych gatunków. W analizach należy opierać się na danych pochodzących z inwentaryzacji i uwzględnić szacowanie liczby osobników przemieszczających się w miejscach stwierdzonych kolizji oraz poziom zagrożenia śmiertelnością. Ogrodzenia ochronne dla płazów powinny być lokalizowane zawsze na następujących odcinkach wszystkich dróg o natężeniu ruchu &gt; 500 pojazdów/dobę: </w:t>
      </w:r>
    </w:p>
    <w:p w14:paraId="0E238AC3"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 miejscach przecięcia szlaków migracyjnych bądź obszarów siedliskowych gatunków zagrożonych ginięciem, </w:t>
      </w:r>
    </w:p>
    <w:p w14:paraId="048F1CEE"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 promieniu 500 m od zidentyfikowanych miejsc rozrodu płazów, będących źródłem dyspersji młodocianych osobników, </w:t>
      </w:r>
    </w:p>
    <w:p w14:paraId="015591E2"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wokół obiektów odwodnieniowych z otwartym lustrem wody – przede wszystkim zbiorników retencyjnych i osadników, </w:t>
      </w:r>
    </w:p>
    <w:p w14:paraId="4ACA4027"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 miejscach zalecanych lokalizacji ogrodzeń ochronnych dla małych ssaków (które mogą być efektywnie wykorzystywane również przez płazy), w szczególności: </w:t>
      </w:r>
    </w:p>
    <w:p w14:paraId="4C0BE2B9" w14:textId="77777777" w:rsidR="005674DE" w:rsidRPr="005674DE" w:rsidRDefault="005674DE" w:rsidP="00352796">
      <w:pPr>
        <w:numPr>
          <w:ilvl w:val="1"/>
          <w:numId w:val="100"/>
        </w:numPr>
        <w:spacing w:line="276" w:lineRule="auto"/>
        <w:rPr>
          <w:rFonts w:eastAsia="Calibri" w:cstheme="minorHAnsi"/>
        </w:rPr>
      </w:pPr>
      <w:r w:rsidRPr="005674DE">
        <w:rPr>
          <w:rFonts w:eastAsia="Calibri" w:cstheme="minorHAnsi"/>
        </w:rPr>
        <w:t xml:space="preserve">na odcinkach przecięcia korytarzy ekologicznych fauny lub obszarów leśnych bądź wodno-błotnych przez drogi posiadające ogrodzenia dla dużych zwierząt, </w:t>
      </w:r>
    </w:p>
    <w:p w14:paraId="7F05AE3E" w14:textId="77777777" w:rsidR="005674DE" w:rsidRPr="005674DE" w:rsidRDefault="005674DE" w:rsidP="00352796">
      <w:pPr>
        <w:numPr>
          <w:ilvl w:val="1"/>
          <w:numId w:val="100"/>
        </w:numPr>
        <w:spacing w:line="276" w:lineRule="auto"/>
        <w:rPr>
          <w:rFonts w:eastAsia="Calibri" w:cstheme="minorHAnsi"/>
        </w:rPr>
      </w:pPr>
      <w:r w:rsidRPr="005674DE">
        <w:rPr>
          <w:rFonts w:eastAsia="Calibri" w:cstheme="minorHAnsi"/>
        </w:rPr>
        <w:t xml:space="preserve">w sąsiedztwie wszystkich przejść dla zwierząt, dla których nie zaprojektowano ogrodzeń ochronno-naprowadzających. </w:t>
      </w:r>
    </w:p>
    <w:p w14:paraId="17FA74F7" w14:textId="77777777" w:rsidR="005674DE" w:rsidRPr="005674DE" w:rsidRDefault="005674DE" w:rsidP="005674DE">
      <w:pPr>
        <w:spacing w:before="240" w:line="276" w:lineRule="auto"/>
        <w:rPr>
          <w:rFonts w:eastAsia="Calibri" w:cstheme="minorHAnsi"/>
        </w:rPr>
      </w:pPr>
      <w:r w:rsidRPr="005674DE">
        <w:rPr>
          <w:rFonts w:eastAsia="Calibri" w:cstheme="minorHAnsi"/>
        </w:rPr>
        <w:t>Ogrodzenia ochronno-naprowadzające powinny być lokalizowane w sąsiedztwie przejść zaprojektowanych dla płazów – oraz innych przejść, które ze względu na lokalizację i parametry mogą być efektywnie wykorzystywane również przez płazy – jako element funkcjonalnie z nimi zintegrowany. Długość ogrodzonych odcinków powinna wynikać bezpośrednio z lokalnych uwarunkowań przyrodniczych i topograficznych. W przypadku dróg posiadających ogrodzenia na wybranych odcinkach, konieczne jest wprowadzenie utrudnień w omijaniu ich przez zwierzęta, poprzez wydłużenie ogrodzeń o przynajmniej 100 m poza obszar stwierdzonych kolizji z siedliskami lub szlakami migracyjnymi.</w:t>
      </w:r>
    </w:p>
    <w:p w14:paraId="7E65E5B1" w14:textId="77777777" w:rsidR="005674DE" w:rsidRPr="005674DE" w:rsidRDefault="005674DE" w:rsidP="005674DE">
      <w:pPr>
        <w:spacing w:line="276" w:lineRule="auto"/>
        <w:rPr>
          <w:rFonts w:eastAsia="Calibri" w:cstheme="minorHAnsi"/>
        </w:rPr>
      </w:pPr>
    </w:p>
    <w:p w14:paraId="2629BFD2" w14:textId="77777777" w:rsidR="005674DE" w:rsidRPr="005674DE" w:rsidRDefault="005674DE" w:rsidP="005674DE">
      <w:pPr>
        <w:spacing w:line="276" w:lineRule="auto"/>
        <w:rPr>
          <w:rFonts w:eastAsia="Calibri" w:cstheme="minorHAnsi"/>
        </w:rPr>
      </w:pPr>
      <w:r w:rsidRPr="005674DE">
        <w:rPr>
          <w:rFonts w:eastAsia="Calibri" w:cstheme="minorHAnsi"/>
        </w:rPr>
        <w:t>Ochrona korytarzy ekologicznych wymaga podjęcia szerokich działań związanych z zachowaniem ciągłości korytarzy dobrze funkcjonujących oraz działań służących restytucji korytarzy, które posiadają na swoim przebiegu bariery ekologiczne hamujące przemieszczanie się zwierząt. Podstawowym narzędziem odtwarzania ciągłości korytarzy jest prowadzenie zalesień obszarów rolnych w ramach realizacji programów zwiększania lesistości związanych z gospodarką leśną oraz rozwojem i przekształcaniem terenów wiejskich. Skuteczne zarządzanie korytarzami (w tym ochrona przed zabudową) wymaga uwzględnienia ich przebiegów oraz wymogów ochronnych w planowaniu przestrzennym na szczeblu regionalnym i lokalnym. Najważniejszą zasadą, jaką należy stosować przy planowaniu nowych inwestycji drogowych jest unikanie konfliktów z przebiegiem korytarzy ekologicznych, co wiąże się przede wszystkim z najmniej ekologicznie szkodliwym ustaleniem przebiegu nowej drogi. Podejmowanie decyzji o lokalizacji powinno opierać się na uwzględnieniu wiedzy przyrodniczej i wykonaniu odpowiednich opracowań pozwalających wybrać najmniej szkodliwy przyrodniczo wariant. Jeżeli inwestycja musi przeciąć korytarze migracyjne zwierząt należy wybrać taki przebieg, by jak najmniej korytarzy zostało przeciętych, a szerokość przecinanych korytarzy była najmniejsza, co znacząco ułatwia ustalenie optymalnej lokalizacji przejść dla zwierząt. Przejścia dla zwierząt są podstawową metodą minimalizacji barierowego oddziaływania dróg na dzikie zwierzęta. Przejścia dla zwierząt spełniają dwie podstawowe funkcje: a) stwarzają warunki umożliwiające bytowanie tych zwierząt, których areały osobnicze przecina droga – zwierzęta muszą mieć możliwość korzystania ze środowisk położonych po obu stronach drogi; b) umożliwiają migracje, wędrówki i dyspersję osobnikom przemieszczającym się na duże odległości – kluczowa funkcja przejść dla zwierząt, szczególnie dla ochrony rzadkich gatunków o dużych wymaganiach przestrzennych</w:t>
      </w:r>
      <w:r w:rsidRPr="005674DE">
        <w:rPr>
          <w:rFonts w:eastAsia="Calibri" w:cstheme="minorHAnsi"/>
          <w:vertAlign w:val="superscript"/>
        </w:rPr>
        <w:footnoteReference w:id="17"/>
      </w:r>
      <w:r w:rsidRPr="005674DE">
        <w:rPr>
          <w:rFonts w:eastAsia="Calibri" w:cstheme="minorHAnsi"/>
        </w:rPr>
        <w:t>.</w:t>
      </w:r>
    </w:p>
    <w:p w14:paraId="2AB0B355" w14:textId="77777777" w:rsidR="005674DE" w:rsidRPr="005674DE" w:rsidRDefault="005674DE" w:rsidP="00EF068C">
      <w:pPr>
        <w:spacing w:line="276" w:lineRule="auto"/>
        <w:rPr>
          <w:rFonts w:eastAsia="Calibri" w:cstheme="minorHAnsi"/>
        </w:rPr>
      </w:pPr>
    </w:p>
    <w:p w14:paraId="57DC87C3" w14:textId="77777777" w:rsidR="00E46167" w:rsidRPr="00EF068C" w:rsidRDefault="00853723" w:rsidP="00EF068C">
      <w:pPr>
        <w:spacing w:line="276" w:lineRule="auto"/>
        <w:rPr>
          <w:rFonts w:eastAsia="Calibri" w:cstheme="minorHAnsi"/>
        </w:rPr>
      </w:pPr>
      <w:r>
        <w:rPr>
          <w:rFonts w:eastAsia="Calibri" w:cstheme="minorHAnsi"/>
        </w:rPr>
        <w:t>Z uwagi na to</w:t>
      </w:r>
      <w:r w:rsidR="00E46167" w:rsidRPr="00EF068C">
        <w:rPr>
          <w:rFonts w:eastAsia="Calibri" w:cstheme="minorHAnsi"/>
        </w:rPr>
        <w:t xml:space="preserve">, iż wśród zadań wymienionych do realizacji wskazano m.in. budowę i przebudowę dróg, wskazuje się, iż drzewa oraz krzewy wymagają szczególnej uwagi podczas wszystkich etapów procesu inwestycyjnego. Najgroźniejszym dla życia drzew są wszystkie czynniki negatywnie wpływające na rozwój ich korzeni. Nie wolno dopuścić, aby wokół drzew sąsiadujących z planowaną inwestycją doszło do zmiany poziomu gruntu ani zagęszczenia gleby, wskutek składowania materiałów budowlanych pod drzewami. Należy również pamiętać, aby zabezpieczyć drzewa przed zmianą właściwości chemicznych gleby przez zanieczyszczenie wodą używaną na budowie np. </w:t>
      </w:r>
      <w:r w:rsidR="00323DC7" w:rsidRPr="00EF068C">
        <w:rPr>
          <w:rFonts w:eastAsia="Calibri" w:cstheme="minorHAnsi"/>
        </w:rPr>
        <w:br/>
      </w:r>
      <w:r w:rsidR="00E46167" w:rsidRPr="00EF068C">
        <w:rPr>
          <w:rFonts w:eastAsia="Calibri" w:cstheme="minorHAnsi"/>
        </w:rPr>
        <w:t xml:space="preserve">z wapnem lub cementem. Podczas prac inwestycyjnych sąsiadujących z drzewami należy pamiętać </w:t>
      </w:r>
      <w:r w:rsidR="00323DC7" w:rsidRPr="00EF068C">
        <w:rPr>
          <w:rFonts w:eastAsia="Calibri" w:cstheme="minorHAnsi"/>
        </w:rPr>
        <w:br/>
      </w:r>
      <w:r w:rsidR="00E46167" w:rsidRPr="00EF068C">
        <w:rPr>
          <w:rFonts w:eastAsia="Calibri" w:cstheme="minorHAnsi"/>
        </w:rPr>
        <w:t xml:space="preserve">o zastosowaniu rozwiązań zapewniających ochronę drzew i gleby, tj. zastosowanie ogrodzenia tymczasowego strefy ochrony drzew (SOD) – wyznaczonej przez inspektora nadzoru dendrologicznego, zastosowanie murków oporowych na granicy SOD w celu zachowania oryginalnego poziomu gruntu, zabezpieczenie konarów i pni (nie należy wycinać całych konarów, ogławiać ani podkrzesywać koron drzew). W przypadku konieczności pozostawienia otwartej ściany wykopu </w:t>
      </w:r>
      <w:r w:rsidR="00EF068C" w:rsidRPr="00EF068C">
        <w:rPr>
          <w:rFonts w:eastAsia="Calibri" w:cstheme="minorHAnsi"/>
        </w:rPr>
        <w:t>w SOD na czas robót budowlanych</w:t>
      </w:r>
      <w:r w:rsidR="00E46167" w:rsidRPr="00EF068C">
        <w:rPr>
          <w:rFonts w:eastAsia="Calibri" w:cstheme="minorHAnsi"/>
        </w:rPr>
        <w:t xml:space="preserve">, konieczne jest zamontowanie ekranu korzeniowego, </w:t>
      </w:r>
      <w:r w:rsidR="00323DC7" w:rsidRPr="00EF068C">
        <w:rPr>
          <w:rFonts w:eastAsia="Calibri" w:cstheme="minorHAnsi"/>
        </w:rPr>
        <w:br/>
      </w:r>
      <w:r w:rsidR="00E46167" w:rsidRPr="00EF068C">
        <w:rPr>
          <w:rFonts w:eastAsia="Calibri" w:cstheme="minorHAnsi"/>
        </w:rPr>
        <w:t xml:space="preserve">w celu ochrony przez przesuszeniem i przemarznięciem korzeni żywicielskich. Należy pamiętać, że ochrona systemu korzeniowego jest konieczna dla przyszłego stanu zdrowia, wzrostu </w:t>
      </w:r>
      <w:r w:rsidR="00323DC7" w:rsidRPr="00EF068C">
        <w:rPr>
          <w:rFonts w:eastAsia="Calibri" w:cstheme="minorHAnsi"/>
        </w:rPr>
        <w:br/>
      </w:r>
      <w:r w:rsidR="00E46167" w:rsidRPr="00EF068C">
        <w:rPr>
          <w:rFonts w:eastAsia="Calibri" w:cstheme="minorHAnsi"/>
        </w:rPr>
        <w:t>i bezpieczeństwa drzew</w:t>
      </w:r>
      <w:r w:rsidR="00E46167" w:rsidRPr="00EF068C">
        <w:rPr>
          <w:rStyle w:val="Odwoanieprzypisudolnego"/>
          <w:rFonts w:eastAsia="Calibri" w:cstheme="minorHAnsi"/>
        </w:rPr>
        <w:footnoteReference w:id="18"/>
      </w:r>
      <w:r w:rsidR="00E46167" w:rsidRPr="00EF068C">
        <w:rPr>
          <w:rFonts w:eastAsia="Calibri" w:cstheme="minorHAnsi"/>
        </w:rPr>
        <w:t xml:space="preserve">. </w:t>
      </w:r>
    </w:p>
    <w:p w14:paraId="42513369" w14:textId="77777777" w:rsidR="00145216" w:rsidRPr="00EF068C" w:rsidRDefault="000D5DCF" w:rsidP="00511B08">
      <w:pPr>
        <w:spacing w:before="240" w:line="276" w:lineRule="auto"/>
        <w:rPr>
          <w:rFonts w:eastAsia="Calibri" w:cstheme="minorHAnsi"/>
        </w:rPr>
      </w:pPr>
      <w:r w:rsidRPr="00EF068C">
        <w:rPr>
          <w:rFonts w:eastAsia="Calibri" w:cstheme="minorHAnsi"/>
        </w:rPr>
        <w:t xml:space="preserve">Inwestor zobowiązany jest do przestrzegania art. 75 ustawy z dnia 27 kwietnia 2001 r. Prawo ochrony środowiska (Dz. U. </w:t>
      </w:r>
      <w:r w:rsidR="00DB30FE" w:rsidRPr="00EF068C">
        <w:rPr>
          <w:rFonts w:eastAsia="Calibri" w:cstheme="minorHAnsi"/>
        </w:rPr>
        <w:t>2022 r., poz. 1260</w:t>
      </w:r>
      <w:r w:rsidRPr="00EF068C">
        <w:rPr>
          <w:rFonts w:eastAsia="Calibri" w:cstheme="minorHAnsi"/>
        </w:rPr>
        <w:t xml:space="preserve">.) tj. uwzględniania ochrony środowiska w trakcie prac budowlanych. Zapisy ustawy Prawo ochrony środowiska zobowiązują inwestora do oszczędnego korzystania z terenu w trakcie przygotowywania i realizacji inwestycji oraz ochrony gleb, zieleni, naturalnego ukształtowania terenu i stosunków wodnych. Zgodnie z art. 75 ust. 2 ww. ustawy wykorzystywanie i przekształcanie elementów przyrodniczych przy prowadzeniu prac budowlanych dopuszcza się wyłącznie w takim zakresie, w jakim jest to konieczne w związku z realizacją inwestycji. </w:t>
      </w:r>
    </w:p>
    <w:p w14:paraId="402E0861" w14:textId="77777777" w:rsidR="007468E7" w:rsidRPr="00837051" w:rsidRDefault="007468E7" w:rsidP="00511B08">
      <w:pPr>
        <w:spacing w:before="240" w:line="276" w:lineRule="auto"/>
        <w:rPr>
          <w:rFonts w:eastAsia="Calibri" w:cstheme="minorHAnsi"/>
          <w:bCs/>
          <w:u w:val="single"/>
        </w:rPr>
      </w:pPr>
      <w:r w:rsidRPr="00837051">
        <w:rPr>
          <w:rFonts w:eastAsia="Calibri" w:cstheme="minorHAnsi"/>
          <w:bCs/>
          <w:u w:val="single"/>
        </w:rPr>
        <w:t>Ochrona przed hałasem i drganiami:</w:t>
      </w:r>
    </w:p>
    <w:p w14:paraId="410444C9"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Ograniczenie prac związanych z wykorzystaniem głośnego sprzętu, do pory dziennej między </w:t>
      </w:r>
      <w:r w:rsidR="009A2B0F" w:rsidRPr="00837051">
        <w:rPr>
          <w:rFonts w:eastAsia="Calibri" w:cstheme="minorHAnsi"/>
        </w:rPr>
        <w:t>6:00 a 22</w:t>
      </w:r>
      <w:r w:rsidRPr="00837051">
        <w:rPr>
          <w:rFonts w:eastAsia="Calibri" w:cstheme="minorHAnsi"/>
        </w:rPr>
        <w:t>:00.</w:t>
      </w:r>
    </w:p>
    <w:p w14:paraId="5BCF9ACD"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467284C3"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Projektanci powinni zwrócić uwagę na propozycję lokalizacji baz zaplecza technicznego budowy tak, aby planować je możliwe z dala od okien budynków mieszkalnych.</w:t>
      </w:r>
    </w:p>
    <w:p w14:paraId="325C01F6"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Na terenach zwartej zabudowy mieszkaniowej należy </w:t>
      </w:r>
      <w:r w:rsidR="00FD6444" w:rsidRPr="00837051">
        <w:rPr>
          <w:rFonts w:eastAsia="Calibri" w:cstheme="minorHAnsi"/>
        </w:rPr>
        <w:t>tak planować roboty budowlane</w:t>
      </w:r>
      <w:r w:rsidR="005323AE" w:rsidRPr="00837051">
        <w:rPr>
          <w:rFonts w:eastAsia="Calibri" w:cstheme="minorHAnsi"/>
        </w:rPr>
        <w:br/>
      </w:r>
      <w:r w:rsidR="00FD6444" w:rsidRPr="00837051">
        <w:rPr>
          <w:rFonts w:eastAsia="Calibri" w:cstheme="minorHAnsi"/>
        </w:rPr>
        <w:t>w</w:t>
      </w:r>
      <w:r w:rsidR="00837051">
        <w:rPr>
          <w:rFonts w:eastAsia="Calibri" w:cstheme="minorHAnsi"/>
        </w:rPr>
        <w:t xml:space="preserve"> </w:t>
      </w:r>
      <w:r w:rsidRPr="00837051">
        <w:rPr>
          <w:rFonts w:eastAsia="Calibri" w:cstheme="minorHAnsi"/>
        </w:rPr>
        <w:t>ramach poszczególnych zadań by prowadzić prace związane z</w:t>
      </w:r>
      <w:r w:rsidR="003D5B31" w:rsidRPr="00837051">
        <w:rPr>
          <w:rFonts w:eastAsia="Calibri" w:cstheme="minorHAnsi"/>
        </w:rPr>
        <w:t xml:space="preserve"> </w:t>
      </w:r>
      <w:r w:rsidRPr="00837051">
        <w:rPr>
          <w:rFonts w:eastAsia="Calibri" w:cstheme="minorHAnsi"/>
        </w:rPr>
        <w:t>emisją hałasu w</w:t>
      </w:r>
      <w:r w:rsidR="003D5B31" w:rsidRPr="00837051">
        <w:rPr>
          <w:rFonts w:eastAsia="Calibri" w:cstheme="minorHAnsi"/>
        </w:rPr>
        <w:t xml:space="preserve"> </w:t>
      </w:r>
      <w:r w:rsidRPr="00837051">
        <w:rPr>
          <w:rFonts w:eastAsia="Calibri" w:cstheme="minorHAnsi"/>
        </w:rPr>
        <w:t>tym samym czasie tylko po jednej stronie budynku, aby w mieszkaniu były pomieszczenia nienarażone na emisję hałasu.</w:t>
      </w:r>
    </w:p>
    <w:p w14:paraId="0EC3FB09"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Organizacja pracy, ograniczająca liczbę osób i czas ekspozycji na hałas.</w:t>
      </w:r>
    </w:p>
    <w:p w14:paraId="0F823262"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Stosowanie harmonogramów prac, ograniczających narażenie na hałas. </w:t>
      </w:r>
    </w:p>
    <w:p w14:paraId="10D3903A"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Stosowanie tzw. cichych nawierzchni.</w:t>
      </w:r>
    </w:p>
    <w:p w14:paraId="1F50C482"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Ograniczenie do minimum strefy bezpośredniej ingerencji w środowisko, </w:t>
      </w:r>
    </w:p>
    <w:p w14:paraId="788F74FB"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Racjonalna gospodarka materiałami i minimalizacja powstawania odpadów. </w:t>
      </w:r>
    </w:p>
    <w:p w14:paraId="3287C582"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Sprawne przeprowadzenie prac.</w:t>
      </w:r>
    </w:p>
    <w:p w14:paraId="1DB0DDAD"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Ograniczenie do niezbędnego minimum usuwania drzew</w:t>
      </w:r>
      <w:r w:rsidR="00FD6444" w:rsidRPr="00837051">
        <w:rPr>
          <w:rFonts w:eastAsia="Calibri" w:cstheme="minorHAnsi"/>
        </w:rPr>
        <w:t xml:space="preserve"> i krzewów będących w</w:t>
      </w:r>
      <w:r w:rsidR="003D5B31" w:rsidRPr="00837051">
        <w:rPr>
          <w:rFonts w:eastAsia="Calibri" w:cstheme="minorHAnsi"/>
        </w:rPr>
        <w:t xml:space="preserve"> </w:t>
      </w:r>
      <w:r w:rsidR="00FD6444" w:rsidRPr="00837051">
        <w:rPr>
          <w:rFonts w:eastAsia="Calibri" w:cstheme="minorHAnsi"/>
        </w:rPr>
        <w:t>kolizji</w:t>
      </w:r>
      <w:r w:rsidR="005323AE" w:rsidRPr="00837051">
        <w:rPr>
          <w:rFonts w:eastAsia="Calibri" w:cstheme="minorHAnsi"/>
        </w:rPr>
        <w:br/>
      </w:r>
      <w:r w:rsidR="00FD6444" w:rsidRPr="00837051">
        <w:rPr>
          <w:rFonts w:eastAsia="Calibri" w:cstheme="minorHAnsi"/>
        </w:rPr>
        <w:t>z</w:t>
      </w:r>
      <w:r w:rsidR="003D5B31" w:rsidRPr="00837051">
        <w:rPr>
          <w:rFonts w:eastAsia="Calibri" w:cstheme="minorHAnsi"/>
        </w:rPr>
        <w:t xml:space="preserve"> </w:t>
      </w:r>
      <w:r w:rsidRPr="00837051">
        <w:rPr>
          <w:rFonts w:eastAsia="Calibri" w:cstheme="minorHAnsi"/>
        </w:rPr>
        <w:t xml:space="preserve">planowaną inwestycją. </w:t>
      </w:r>
    </w:p>
    <w:p w14:paraId="2534FA56" w14:textId="77777777" w:rsidR="004B6121"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Dobór gatunków roślin pełniących rolę dźwiękochronną dostosowanych do wymogów siedliska.</w:t>
      </w:r>
    </w:p>
    <w:p w14:paraId="7C746977" w14:textId="77777777" w:rsidR="004B6121" w:rsidRPr="00837051" w:rsidRDefault="004B6121" w:rsidP="00511B08">
      <w:pPr>
        <w:spacing w:after="160" w:line="276" w:lineRule="auto"/>
        <w:jc w:val="left"/>
        <w:rPr>
          <w:rFonts w:eastAsia="Calibri" w:cstheme="minorHAnsi"/>
        </w:rPr>
      </w:pPr>
    </w:p>
    <w:p w14:paraId="18FEEB3A" w14:textId="77777777" w:rsidR="007468E7" w:rsidRPr="006A4549" w:rsidRDefault="007468E7" w:rsidP="00562EF3">
      <w:pPr>
        <w:pStyle w:val="Nagwek1"/>
      </w:pPr>
      <w:bookmarkStart w:id="214" w:name="_Toc52804195"/>
      <w:bookmarkStart w:id="215" w:name="_Toc89158429"/>
      <w:bookmarkStart w:id="216" w:name="_Toc89158848"/>
      <w:bookmarkStart w:id="217" w:name="_Toc122334256"/>
      <w:r w:rsidRPr="006A4549">
        <w:t>Propozycja działań alternatywnych</w:t>
      </w:r>
      <w:bookmarkEnd w:id="214"/>
      <w:bookmarkEnd w:id="215"/>
      <w:bookmarkEnd w:id="216"/>
      <w:bookmarkEnd w:id="217"/>
    </w:p>
    <w:p w14:paraId="0692C041" w14:textId="77777777" w:rsidR="00C14219" w:rsidRPr="00BE6CA1" w:rsidRDefault="00C14219" w:rsidP="00511B08">
      <w:pPr>
        <w:spacing w:before="120" w:line="276" w:lineRule="auto"/>
        <w:rPr>
          <w:rFonts w:eastAsia="Calibri" w:cstheme="minorHAnsi"/>
        </w:rPr>
      </w:pPr>
      <w:r w:rsidRPr="00BE6CA1">
        <w:rPr>
          <w:rFonts w:eastAsia="Calibri" w:cstheme="minorHAnsi"/>
        </w:rPr>
        <w:t>Art. 51, ust. 2, pkt. 3b Ustawy z dnia 3 października 2008 roku o udostępnianiu informacji o środowisku i jego ochronie, udziale społeczeństwa w ochronie środowiska oraz o ocenach oddziaływania na środowisko (</w:t>
      </w:r>
      <w:r w:rsidR="000E3EF6" w:rsidRPr="00BE6CA1">
        <w:rPr>
          <w:rFonts w:eastAsia="Calibri" w:cstheme="minorHAnsi"/>
        </w:rPr>
        <w:t>Dz. U. 2022 r. poz. 1029</w:t>
      </w:r>
      <w:r w:rsidRPr="00BE6CA1">
        <w:rPr>
          <w:rFonts w:eastAsia="Calibri" w:cstheme="minorHAnsi"/>
        </w:rPr>
        <w:t>) nakłada obowiązek przedstawienia rozwiązań alternatywnych do rozwiązań zawartych w projektowanym dokumencie. Wszystkie działania zaproponowane do realizacji w ramach projektowanego dokumentu z założenia mają na celu poprawę st</w:t>
      </w:r>
      <w:r w:rsidR="00BE6CA1" w:rsidRPr="00BE6CA1">
        <w:rPr>
          <w:rFonts w:eastAsia="Calibri" w:cstheme="minorHAnsi"/>
        </w:rPr>
        <w:t xml:space="preserve">anu środowiska na terenie gmin </w:t>
      </w:r>
      <w:r w:rsidRPr="00BE6CA1">
        <w:rPr>
          <w:rFonts w:eastAsia="Calibri" w:cstheme="minorHAnsi"/>
        </w:rPr>
        <w:t xml:space="preserve">i tym samym pozytywnie będą wpływać na zdrowie człowieka. Dla zadań zawartych w Projekcie </w:t>
      </w:r>
      <w:r w:rsidRPr="0070120E">
        <w:rPr>
          <w:rFonts w:eastAsia="Calibri" w:cstheme="minorHAnsi"/>
          <w:i/>
        </w:rPr>
        <w:t xml:space="preserve">Strategii Rozwoju </w:t>
      </w:r>
      <w:r w:rsidR="00BE6CA1" w:rsidRPr="0070120E">
        <w:rPr>
          <w:rFonts w:eastAsia="Calibri" w:cstheme="minorHAnsi"/>
          <w:i/>
        </w:rPr>
        <w:t>Ponadlokalnego Gmin Fałków, Radoszyce i Ruda Maleniecka do roku 2030</w:t>
      </w:r>
      <w:r w:rsidRPr="00BE6CA1">
        <w:rPr>
          <w:rFonts w:eastAsia="Calibri" w:cstheme="minorHAnsi"/>
        </w:rPr>
        <w:t xml:space="preserve"> można zaproponować następujące działania alternatywne: </w:t>
      </w:r>
    </w:p>
    <w:p w14:paraId="46E62939"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Zmiana lokalizacji danego działania,</w:t>
      </w:r>
    </w:p>
    <w:p w14:paraId="06C83E9C"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Zmiana technologii realizacji zadania,</w:t>
      </w:r>
    </w:p>
    <w:p w14:paraId="4B16A46A"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Wybór alternatywnych materiałów do realizacji zadania,</w:t>
      </w:r>
    </w:p>
    <w:p w14:paraId="3EAE43C2"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Rozważenie różnych wariantów organizacyjnych realizacji zadania i dobór odpowiedniego,</w:t>
      </w:r>
    </w:p>
    <w:p w14:paraId="3E6A4DBB"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Modyfikacja zakresu zadania, częściowe lub całkowite odstąpienie od realizacji zadania, jeśli decyzja o środowiskowych uwarunkowaniach dla danego zdania będzie wskazywać na taką potrzebę.</w:t>
      </w:r>
    </w:p>
    <w:p w14:paraId="0F34DA20" w14:textId="77777777" w:rsidR="00C14219" w:rsidRPr="00EF068C" w:rsidRDefault="00C14219" w:rsidP="00511B08">
      <w:pPr>
        <w:spacing w:before="120" w:line="276" w:lineRule="auto"/>
        <w:rPr>
          <w:rFonts w:eastAsia="Calibri" w:cstheme="minorHAnsi"/>
        </w:rPr>
      </w:pPr>
      <w:r w:rsidRPr="00EF068C">
        <w:rPr>
          <w:rFonts w:eastAsia="Calibri" w:cstheme="minorHAnsi"/>
        </w:rPr>
        <w:t xml:space="preserve">W przypadku Strategii Rozwoju </w:t>
      </w:r>
      <w:r w:rsidR="00EF068C" w:rsidRPr="00EF068C">
        <w:rPr>
          <w:rFonts w:eastAsia="Calibri" w:cstheme="minorHAnsi"/>
        </w:rPr>
        <w:t>Ponadlokalnego dla Gmin Fałków, Radoszyce i Ruda Maleniecka do roku 2030</w:t>
      </w:r>
      <w:r w:rsidRPr="00EF068C">
        <w:rPr>
          <w:rFonts w:eastAsia="Calibri" w:cstheme="minorHAnsi"/>
        </w:rPr>
        <w:t xml:space="preserve"> nie ma możliwości precyzyjnego określenia działań alternatywnych dla wskazanych zadań. Strategia jest dokumentem o charakterze ogólnym i nie wskazuje zakresu ani szczegółów technicznych poszczególnych inwestycji. Strategia określa jedynie konieczność ich realizacji w celu poprawy jakości</w:t>
      </w:r>
      <w:r w:rsidR="00EF068C" w:rsidRPr="00EF068C">
        <w:rPr>
          <w:rFonts w:eastAsia="Calibri" w:cstheme="minorHAnsi"/>
        </w:rPr>
        <w:t xml:space="preserve"> środowiska przyrodniczego gmin. N</w:t>
      </w:r>
      <w:r w:rsidRPr="00EF068C">
        <w:rPr>
          <w:rFonts w:eastAsia="Calibri" w:cstheme="minorHAnsi"/>
        </w:rPr>
        <w:t xml:space="preserve">ależy jednak podkreślić, iż istnieją duże możliwości w doborze najlepszych pod względem oddziaływania na środowisko wariantów lokalizacyjnych, technologicznych czy organizacyjnych. </w:t>
      </w:r>
    </w:p>
    <w:p w14:paraId="79A0B345" w14:textId="77777777" w:rsidR="00C14219" w:rsidRPr="00EF068C" w:rsidRDefault="00C14219" w:rsidP="00511B08">
      <w:pPr>
        <w:spacing w:before="120" w:line="276" w:lineRule="auto"/>
        <w:rPr>
          <w:rFonts w:eastAsia="Calibri" w:cstheme="minorHAnsi"/>
        </w:rPr>
      </w:pPr>
      <w:r w:rsidRPr="00EF068C">
        <w:rPr>
          <w:rFonts w:eastAsia="Calibri" w:cstheme="minorHAnsi"/>
        </w:rPr>
        <w:t xml:space="preserve">W przypadku wszystkich ustaleń (zadań) Strategii, mających postać przedsięwzięć, rozwiązania alternatywne winne być przeanalizowane na etapie wydawania decyzji o środowiskowych uwarunkowaniach. </w:t>
      </w:r>
    </w:p>
    <w:p w14:paraId="250A605E" w14:textId="77777777" w:rsidR="0009040D" w:rsidRPr="005B117E" w:rsidRDefault="007468E7" w:rsidP="00E64868">
      <w:pPr>
        <w:spacing w:before="120" w:line="276" w:lineRule="auto"/>
        <w:rPr>
          <w:rFonts w:eastAsia="Calibri" w:cstheme="minorHAnsi"/>
        </w:rPr>
      </w:pPr>
      <w:r w:rsidRPr="005B117E">
        <w:rPr>
          <w:rFonts w:eastAsia="Calibri" w:cstheme="minorHAnsi"/>
        </w:rPr>
        <w:t xml:space="preserve">W związku z ciągłym rozwojem gospodarczym regionu oraz wzrostem poziomu konsumpcji brak realizacji </w:t>
      </w:r>
      <w:r w:rsidR="004F420A" w:rsidRPr="005B117E">
        <w:rPr>
          <w:rFonts w:eastAsia="Calibri" w:cstheme="minorHAnsi"/>
        </w:rPr>
        <w:t>Strategii</w:t>
      </w:r>
      <w:r w:rsidRPr="005B117E">
        <w:rPr>
          <w:rFonts w:eastAsia="Calibri" w:cstheme="minorHAnsi"/>
        </w:rPr>
        <w:t xml:space="preserve"> prowadzić będzie do pogorszenia </w:t>
      </w:r>
      <w:bookmarkStart w:id="218" w:name="_Toc52804196"/>
      <w:bookmarkStart w:id="219" w:name="_Toc89158430"/>
      <w:bookmarkStart w:id="220" w:name="_Toc89158849"/>
      <w:r w:rsidR="00001AF9" w:rsidRPr="005B117E">
        <w:rPr>
          <w:rFonts w:eastAsia="Calibri" w:cstheme="minorHAnsi"/>
        </w:rPr>
        <w:t xml:space="preserve">wszystkich elementów środowiska, np. brak rozwoju i modernizacji sieci kanalizacyjnej doprowadzi do pogłębiania się zanieczyszczeń wód i gleb wynikających z nielegalnego i nieprawidłowego opróżniania zbiorników bezodpływowych, brak edukacji ekologicznej spowoduje niewytworzenie się wśród młodych ludzi poczucia odpowiedzialności za środowisko naturalne, czego efektem będzie brak zainteresowania przyrodą </w:t>
      </w:r>
      <w:r w:rsidR="00001AF9" w:rsidRPr="005B117E">
        <w:rPr>
          <w:rFonts w:eastAsia="Calibri" w:cstheme="minorHAnsi"/>
        </w:rPr>
        <w:br/>
        <w:t>i szacunku w jej kierunku w przyszłości, brak rozwoju retencji wodnej może w przypadku pogłębienia się zjawiska suszy uniemożliwić utrzymanie przy życiu cennych ekosystemów i organizmów</w:t>
      </w:r>
      <w:r w:rsidR="00A65F6B" w:rsidRPr="005B117E">
        <w:rPr>
          <w:rFonts w:eastAsia="Calibri" w:cstheme="minorHAnsi"/>
        </w:rPr>
        <w:t>, brak działań związanych z usprawnieniem gospodarki odpadami doprowadzi do wyczerpania się zasobów naturalnych i niszczenia różnorodności biologicznej poprzez masowe zaleganie odpadów, brak termomodernizacji budynków oraz modernizacji energetycznej doprowadzi do dalszego spalania paliw generujących znaczne ilości zanieczyszczeń, a w obliczu sytuacji wyjątkowych niosących za sobą ryzyko wzrostu inflacji i ubóstwa – wzrasta ryzyko wykorzystywania odpadów oraz paliw złej jakości do celów energetycznych</w:t>
      </w:r>
      <w:r w:rsidR="00711094" w:rsidRPr="005B117E">
        <w:rPr>
          <w:rFonts w:eastAsia="Calibri" w:cstheme="minorHAnsi"/>
        </w:rPr>
        <w:t>.</w:t>
      </w:r>
      <w:r w:rsidR="003D5B31" w:rsidRPr="005B117E">
        <w:rPr>
          <w:rFonts w:eastAsia="Calibri" w:cstheme="minorHAnsi"/>
        </w:rPr>
        <w:t xml:space="preserve"> </w:t>
      </w:r>
      <w:r w:rsidR="00A65F6B" w:rsidRPr="005B117E">
        <w:rPr>
          <w:rFonts w:eastAsia="Calibri" w:cstheme="minorHAnsi"/>
        </w:rPr>
        <w:t xml:space="preserve">Ogółem, brak realizacji Strategii nie pozwoli na spowolnienie/uniknięcie negatywnego oddziaływania antropogenicznego, a szkody wyrządzone środowisku w ubiegłych latach nie zostaną zrekompensowane. </w:t>
      </w:r>
    </w:p>
    <w:p w14:paraId="1A1FCB32" w14:textId="77777777" w:rsidR="000919B1" w:rsidRPr="005B117E" w:rsidRDefault="000919B1" w:rsidP="00E64868"/>
    <w:p w14:paraId="50C2F6DC" w14:textId="77777777" w:rsidR="007468E7" w:rsidRPr="006A4549" w:rsidRDefault="007468E7" w:rsidP="00562EF3">
      <w:pPr>
        <w:pStyle w:val="Nagwek1"/>
        <w:rPr>
          <w:rFonts w:eastAsia="Calibri"/>
        </w:rPr>
      </w:pPr>
      <w:bookmarkStart w:id="221" w:name="_Toc122334257"/>
      <w:r w:rsidRPr="006A4549">
        <w:t>Potencjonalne oddziaływanie transgraniczne</w:t>
      </w:r>
      <w:bookmarkEnd w:id="218"/>
      <w:bookmarkEnd w:id="219"/>
      <w:bookmarkEnd w:id="220"/>
      <w:bookmarkEnd w:id="221"/>
    </w:p>
    <w:p w14:paraId="62852A84" w14:textId="77777777" w:rsidR="007468E7" w:rsidRPr="00BE6CA1" w:rsidRDefault="007468E7" w:rsidP="00511B08">
      <w:pPr>
        <w:spacing w:before="120" w:line="276" w:lineRule="auto"/>
        <w:rPr>
          <w:rFonts w:eastAsia="Calibri" w:cstheme="minorHAnsi"/>
        </w:rPr>
      </w:pPr>
      <w:r w:rsidRPr="00BE6CA1">
        <w:rPr>
          <w:rFonts w:eastAsia="Calibri" w:cstheme="minorHAnsi"/>
        </w:rPr>
        <w:t>Zgodnie z przepisami zawartymi w ustawie z dnia 3 października 2008 roku o</w:t>
      </w:r>
      <w:r w:rsidR="00A231BE">
        <w:rPr>
          <w:rFonts w:eastAsia="Calibri" w:cstheme="minorHAnsi"/>
        </w:rPr>
        <w:t xml:space="preserve"> </w:t>
      </w:r>
      <w:r w:rsidRPr="00BE6CA1">
        <w:rPr>
          <w:rFonts w:eastAsia="Calibri" w:cstheme="minorHAnsi"/>
        </w:rPr>
        <w:t>udostępnianiu informacji o środowisku i jego ochronie, udziale społeczeństwa w</w:t>
      </w:r>
      <w:r w:rsidR="00A231BE">
        <w:rPr>
          <w:rFonts w:eastAsia="Calibri" w:cstheme="minorHAnsi"/>
        </w:rPr>
        <w:t xml:space="preserve"> </w:t>
      </w:r>
      <w:r w:rsidRPr="00BE6CA1">
        <w:rPr>
          <w:rFonts w:eastAsia="Calibri" w:cstheme="minorHAnsi"/>
        </w:rPr>
        <w:t xml:space="preserve">ochronie środowiska oraz </w:t>
      </w:r>
      <w:r w:rsidR="00EE1E42" w:rsidRPr="00BE6CA1">
        <w:rPr>
          <w:rFonts w:eastAsia="Calibri" w:cstheme="minorHAnsi"/>
        </w:rPr>
        <w:br/>
      </w:r>
      <w:r w:rsidRPr="00BE6CA1">
        <w:rPr>
          <w:rFonts w:eastAsia="Calibri" w:cstheme="minorHAnsi"/>
        </w:rPr>
        <w:t>o</w:t>
      </w:r>
      <w:r w:rsidR="00A231BE">
        <w:rPr>
          <w:rFonts w:eastAsia="Calibri" w:cstheme="minorHAnsi"/>
        </w:rPr>
        <w:t xml:space="preserve"> </w:t>
      </w:r>
      <w:r w:rsidRPr="00BE6CA1">
        <w:rPr>
          <w:rFonts w:eastAsia="Calibri" w:cstheme="minorHAnsi"/>
        </w:rPr>
        <w:t>ocenach oddziaływania na środowisko (</w:t>
      </w:r>
      <w:r w:rsidR="000E3EF6" w:rsidRPr="00BE6CA1">
        <w:rPr>
          <w:rFonts w:eastAsia="Calibri" w:cstheme="minorHAnsi"/>
        </w:rPr>
        <w:t>Dz. U. 2022 r. poz. 1029</w:t>
      </w:r>
      <w:r w:rsidRPr="00BE6CA1">
        <w:rPr>
          <w:rFonts w:eastAsia="Calibri" w:cstheme="minorHAnsi"/>
        </w:rPr>
        <w:t>), z rozdziału 3, działu VI dotyczącego postępowania w sprawie transgranicznego oddziaływania pochodzącego z</w:t>
      </w:r>
      <w:r w:rsidR="00BE6CA1" w:rsidRPr="00BE6CA1">
        <w:rPr>
          <w:rFonts w:eastAsia="Calibri" w:cstheme="minorHAnsi"/>
        </w:rPr>
        <w:t xml:space="preserve"> </w:t>
      </w:r>
      <w:r w:rsidRPr="00BE6CA1">
        <w:rPr>
          <w:rFonts w:eastAsia="Calibri" w:cstheme="minorHAnsi"/>
        </w:rPr>
        <w:t>terytorium Rzeczypospolitej Polskiej</w:t>
      </w:r>
      <w:r w:rsidR="00BE6CA1" w:rsidRPr="00BE6CA1">
        <w:rPr>
          <w:rFonts w:eastAsia="Calibri" w:cstheme="minorHAnsi"/>
        </w:rPr>
        <w:t xml:space="preserve"> </w:t>
      </w:r>
      <w:r w:rsidRPr="00BE6CA1">
        <w:rPr>
          <w:rFonts w:eastAsia="Calibri" w:cstheme="minorHAnsi"/>
        </w:rPr>
        <w:t>w przypadku projektów polityk, strategii, planów i</w:t>
      </w:r>
      <w:r w:rsidR="00BE6CA1" w:rsidRPr="00BE6CA1">
        <w:rPr>
          <w:rFonts w:eastAsia="Calibri" w:cstheme="minorHAnsi"/>
        </w:rPr>
        <w:t xml:space="preserve"> </w:t>
      </w:r>
      <w:r w:rsidRPr="00BE6CA1">
        <w:rPr>
          <w:rFonts w:eastAsia="Calibri" w:cstheme="minorHAnsi"/>
        </w:rPr>
        <w:t xml:space="preserve">programów, opracowywany dokument nie będzie wywierał znaczącego oddziaływania transgranicznego. </w:t>
      </w:r>
    </w:p>
    <w:p w14:paraId="29BCE691" w14:textId="77777777" w:rsidR="007468E7" w:rsidRPr="00BE6CA1" w:rsidRDefault="007468E7" w:rsidP="00511B08">
      <w:pPr>
        <w:spacing w:before="120" w:line="276" w:lineRule="auto"/>
        <w:rPr>
          <w:rFonts w:eastAsia="Calibri" w:cstheme="minorHAnsi"/>
        </w:rPr>
      </w:pPr>
      <w:r w:rsidRPr="00BE6CA1">
        <w:rPr>
          <w:rFonts w:eastAsia="Calibri" w:cstheme="minorHAnsi"/>
        </w:rPr>
        <w:t>Skala przedsięwzięć zaproponowanych do realizacji w ramach dokumentu ma charakter regionalny</w:t>
      </w:r>
      <w:r w:rsidR="00092CB8" w:rsidRPr="00BE6CA1">
        <w:rPr>
          <w:rFonts w:eastAsia="Calibri" w:cstheme="minorHAnsi"/>
        </w:rPr>
        <w:br/>
      </w:r>
      <w:r w:rsidRPr="00BE6CA1">
        <w:rPr>
          <w:rFonts w:eastAsia="Calibri" w:cstheme="minorHAnsi"/>
        </w:rPr>
        <w:t xml:space="preserve">i ewentualne negatywne oddziaływanie tych przedsięwzięć będzie miało zasięg lokalny. Na etapie prognozy stwierdzono, że realizacja projektu </w:t>
      </w:r>
      <w:r w:rsidR="00664D21" w:rsidRPr="0070120E">
        <w:rPr>
          <w:rFonts w:eastAsia="Calibri" w:cstheme="minorHAnsi"/>
          <w:i/>
        </w:rPr>
        <w:t>Strategii Rozwoju</w:t>
      </w:r>
      <w:r w:rsidR="00BE6CA1" w:rsidRPr="0070120E">
        <w:rPr>
          <w:rFonts w:eastAsia="Calibri" w:cstheme="minorHAnsi"/>
          <w:i/>
        </w:rPr>
        <w:t xml:space="preserve"> Ponadlokalnego dla Gmin Fałków, Radoszyce i Ruda Maleniecka do roku 2030</w:t>
      </w:r>
      <w:r w:rsidR="00EE1E42" w:rsidRPr="00BE6CA1">
        <w:rPr>
          <w:rFonts w:eastAsia="Calibri" w:cstheme="minorHAnsi"/>
        </w:rPr>
        <w:t xml:space="preserve"> nie</w:t>
      </w:r>
      <w:r w:rsidRPr="00BE6CA1">
        <w:rPr>
          <w:rFonts w:eastAsia="Calibri" w:cstheme="minorHAnsi"/>
        </w:rPr>
        <w:t xml:space="preserve"> wskazuje możliwości negatywnego transgranicznego oddziaływania na środowisko, mogącego objąć terytorium innych państw.</w:t>
      </w:r>
    </w:p>
    <w:p w14:paraId="4EE60FA2" w14:textId="77777777" w:rsidR="00FB1E51" w:rsidRPr="0087390F" w:rsidRDefault="00FB1E51" w:rsidP="00511B08">
      <w:pPr>
        <w:spacing w:before="120" w:line="276" w:lineRule="auto"/>
        <w:rPr>
          <w:rFonts w:eastAsia="Calibri" w:cstheme="minorHAnsi"/>
        </w:rPr>
      </w:pPr>
    </w:p>
    <w:p w14:paraId="6AF29436" w14:textId="77777777" w:rsidR="00664D21" w:rsidRPr="006A4549" w:rsidRDefault="00664D21" w:rsidP="00562EF3">
      <w:pPr>
        <w:pStyle w:val="Nagwek1"/>
      </w:pPr>
      <w:bookmarkStart w:id="222" w:name="_Toc89158431"/>
      <w:bookmarkStart w:id="223" w:name="_Toc89158850"/>
      <w:bookmarkStart w:id="224" w:name="_Toc122334258"/>
      <w:r w:rsidRPr="006A4549">
        <w:t>Monitorowanie realizacji</w:t>
      </w:r>
      <w:r w:rsidR="00723DEA" w:rsidRPr="006A4549">
        <w:t xml:space="preserve"> Strategii Rozwoju</w:t>
      </w:r>
      <w:bookmarkEnd w:id="222"/>
      <w:bookmarkEnd w:id="223"/>
      <w:bookmarkEnd w:id="224"/>
    </w:p>
    <w:p w14:paraId="772CDE10" w14:textId="77777777" w:rsidR="00E74181" w:rsidRPr="00AA5673" w:rsidRDefault="00E74181" w:rsidP="00511B08">
      <w:pPr>
        <w:spacing w:line="276" w:lineRule="auto"/>
        <w:rPr>
          <w:rFonts w:cstheme="minorHAnsi"/>
        </w:rPr>
      </w:pPr>
      <w:bookmarkStart w:id="225" w:name="_Toc457944768"/>
      <w:bookmarkStart w:id="226" w:name="_Toc31715020"/>
      <w:r w:rsidRPr="00AA5673">
        <w:rPr>
          <w:rFonts w:cstheme="minorHAnsi"/>
        </w:rPr>
        <w:t>Procedura monitorowania „Strategi</w:t>
      </w:r>
      <w:r w:rsidR="00092CB8" w:rsidRPr="00AA5673">
        <w:rPr>
          <w:rFonts w:cstheme="minorHAnsi"/>
        </w:rPr>
        <w:t>i</w:t>
      </w:r>
      <w:r w:rsidRPr="00AA5673">
        <w:rPr>
          <w:rFonts w:cstheme="minorHAnsi"/>
        </w:rPr>
        <w:t xml:space="preserve"> Rozwoju </w:t>
      </w:r>
      <w:r w:rsidR="00AA5673" w:rsidRPr="00AA5673">
        <w:rPr>
          <w:rFonts w:cstheme="minorHAnsi"/>
        </w:rPr>
        <w:t>Ponadlokalnego dla Gmin Fałków, Radoszyce i Ruda Maleniecka</w:t>
      </w:r>
      <w:r w:rsidRPr="00AA5673">
        <w:rPr>
          <w:rFonts w:cstheme="minorHAnsi"/>
        </w:rPr>
        <w:t>” obej</w:t>
      </w:r>
      <w:r w:rsidR="00711094" w:rsidRPr="00AA5673">
        <w:rPr>
          <w:rFonts w:cstheme="minorHAnsi"/>
        </w:rPr>
        <w:t>muje wskazane poniżej procedury</w:t>
      </w:r>
      <w:r w:rsidRPr="00AA5673">
        <w:rPr>
          <w:rFonts w:cstheme="minorHAnsi"/>
        </w:rPr>
        <w:t xml:space="preserve">. Celem </w:t>
      </w:r>
      <w:r w:rsidR="00711094" w:rsidRPr="00AA5673">
        <w:rPr>
          <w:rFonts w:cstheme="minorHAnsi"/>
        </w:rPr>
        <w:t xml:space="preserve">monitoringu </w:t>
      </w:r>
      <w:r w:rsidRPr="00AA5673">
        <w:rPr>
          <w:rFonts w:cstheme="minorHAnsi"/>
        </w:rPr>
        <w:t>jest uzyskanie kompletnej informacji dotyczącej rezultatów planowanych działań przyjętych do realizacji. Monitoringowi podlega opracowany katalog wskaźników, przedstawiony</w:t>
      </w:r>
      <w:r w:rsidR="00A231BE" w:rsidRPr="00AA5673">
        <w:rPr>
          <w:rFonts w:cstheme="minorHAnsi"/>
        </w:rPr>
        <w:t xml:space="preserve"> </w:t>
      </w:r>
      <w:r w:rsidRPr="00AA5673">
        <w:rPr>
          <w:rFonts w:cstheme="minorHAnsi"/>
        </w:rPr>
        <w:t xml:space="preserve">w kolejnym rozdziale. Wynikiem </w:t>
      </w:r>
      <w:r w:rsidR="00AA5673" w:rsidRPr="00AA5673">
        <w:rPr>
          <w:rFonts w:cstheme="minorHAnsi"/>
        </w:rPr>
        <w:t xml:space="preserve">prowadzonego </w:t>
      </w:r>
      <w:r w:rsidRPr="00AA5673">
        <w:rPr>
          <w:rFonts w:cstheme="minorHAnsi"/>
        </w:rPr>
        <w:t xml:space="preserve">monitoringu będzie zestawienie wskaźników dla poszczególnych kierunków działań, których realizacja została podjęta w ramach każdego z celów strategicznych zapisanych w Strategii. Zestawienie będzie przedkładane do wydziału merytorycznego ds. realizacji Strategii </w:t>
      </w:r>
      <w:r w:rsidR="00AA5673" w:rsidRPr="00AA5673">
        <w:rPr>
          <w:rFonts w:cstheme="minorHAnsi"/>
        </w:rPr>
        <w:t>w ramach struktury Urzędu</w:t>
      </w:r>
      <w:r w:rsidRPr="00AA5673">
        <w:rPr>
          <w:rFonts w:cstheme="minorHAnsi"/>
        </w:rPr>
        <w:t>.</w:t>
      </w:r>
    </w:p>
    <w:p w14:paraId="0F501529" w14:textId="77777777" w:rsidR="0023631B" w:rsidRPr="00AA5673" w:rsidRDefault="0023631B" w:rsidP="00511B08">
      <w:pPr>
        <w:spacing w:line="276" w:lineRule="auto"/>
        <w:rPr>
          <w:rFonts w:cstheme="minorHAnsi"/>
        </w:rPr>
      </w:pPr>
      <w:r w:rsidRPr="00AA5673">
        <w:rPr>
          <w:rFonts w:cstheme="minorHAnsi"/>
        </w:rPr>
        <w:t xml:space="preserve">Sprawne wdrożenie założeń strategii i osiągnięcie zaplanowanych rezultatów możliwe jest wyłącznie dzięki bieżącemu monitoringowi i ewaluacji realizowanych działań. Niezbędne jest badanie postępów poszczególnych prac i analiza ich efektów, a także aktualizacja podejmowanych zadań. </w:t>
      </w:r>
    </w:p>
    <w:p w14:paraId="0E48776D" w14:textId="77777777" w:rsidR="0023631B" w:rsidRPr="00AA5673" w:rsidRDefault="0023631B" w:rsidP="00511B08">
      <w:pPr>
        <w:spacing w:line="276" w:lineRule="auto"/>
        <w:rPr>
          <w:rFonts w:cstheme="minorHAnsi"/>
        </w:rPr>
      </w:pPr>
      <w:r w:rsidRPr="00AA5673">
        <w:rPr>
          <w:rFonts w:cstheme="minorHAnsi"/>
        </w:rPr>
        <w:t xml:space="preserve">Celem prowadzenia monitoringu prac jest zapewnienie ich ciągłości i zapobieganie nieprawidłowościom występującym na drodze ich realizacji. Dzięki bieżącemu monitoringowi możliwe jest odpowiednio wczesne wykrywanie ewentualnych problemów i modyfikacja planowanych działań zgodnie z aktualną sytuacją, co wpływa na efektywność wdrażania poszczególnych etapów strategii. Podstawowym celem monitoringu jest zatem zwiększenie wydajności podejmowanych działań, co bezpośrednio przyczynia się do zapewnienia realizacji celów przyjętych w Strategii. Monitoringowi podlegają wskaźniki zdefiniowane dla poszczególnych kierunków działań podejmowanych w ramach realizacji założeń strategii. Bieżący monitoring będzie przeprowadzany przez cały okres obowiązywania strategii, co najmniej raz w roku, a jego wynikiem będą sprawozdania dotyczące poziomu realizacji poszczególnych zadań. </w:t>
      </w:r>
    </w:p>
    <w:p w14:paraId="0D1A468D" w14:textId="77777777" w:rsidR="0023631B" w:rsidRPr="00AA5673" w:rsidRDefault="0023631B" w:rsidP="00511B08">
      <w:pPr>
        <w:spacing w:line="276" w:lineRule="auto"/>
        <w:rPr>
          <w:rFonts w:cstheme="minorHAnsi"/>
        </w:rPr>
      </w:pPr>
      <w:r w:rsidRPr="00AA5673">
        <w:rPr>
          <w:rFonts w:cstheme="minorHAnsi"/>
        </w:rPr>
        <w:t>Ważną kwestią jest także zaplanowanie ewaluacji strategii. Dzięki temu mechanizmowi możliwe jest zapewnienie osiągnięcia celów zaplanowanych w strategii. Rekomendowanym terminem przeprowadzenia ewaluacji jest rok 2030 (ewaluacja ex-post). Wynikiem ewaluacji będzie szczegółowe sprawozdanie obejmujące podsumowanie wyników monitoringu i ocenę poziomu realizacji poszczególnych celów..</w:t>
      </w:r>
    </w:p>
    <w:p w14:paraId="44113A4E" w14:textId="77777777" w:rsidR="0023631B" w:rsidRPr="00AA5673" w:rsidRDefault="0023631B" w:rsidP="00511B08">
      <w:pPr>
        <w:spacing w:line="276" w:lineRule="auto"/>
        <w:rPr>
          <w:rFonts w:cstheme="minorHAnsi"/>
        </w:rPr>
      </w:pPr>
    </w:p>
    <w:p w14:paraId="63F6AD2F" w14:textId="77777777" w:rsidR="00E74181" w:rsidRPr="00AA5673" w:rsidRDefault="00E74181" w:rsidP="00511B08">
      <w:pPr>
        <w:spacing w:line="276" w:lineRule="auto"/>
        <w:rPr>
          <w:rFonts w:cstheme="minorHAnsi"/>
          <w:i/>
          <w:iCs/>
        </w:rPr>
      </w:pPr>
      <w:r w:rsidRPr="00AA5673">
        <w:rPr>
          <w:rFonts w:cstheme="minorHAnsi"/>
        </w:rPr>
        <w:t>Podstawowym narzędziem do śledzenia postępu realizacji celów strategicznych są wskaźniki monitorowania. Rezultaty planowanych działań zostały opracowane w formie katalogu wskaźników przypisanych do każdego z planowanych kierunków działania. Podkreślić należy, iż wybór wskaźników skupiony jest na ocenie osiągnięcia celów stawianyc</w:t>
      </w:r>
      <w:r w:rsidR="00AA5673" w:rsidRPr="00AA5673">
        <w:rPr>
          <w:rFonts w:cstheme="minorHAnsi"/>
        </w:rPr>
        <w:t>h przed Strategią Rozwoju Ponadlokalnego Gmin Fałków, Radoszyce i Ruda Maleniecka</w:t>
      </w:r>
      <w:r w:rsidRPr="00AA5673">
        <w:rPr>
          <w:rFonts w:cstheme="minorHAnsi"/>
        </w:rPr>
        <w:t>,</w:t>
      </w:r>
      <w:r w:rsidR="00AA5673" w:rsidRPr="00AA5673">
        <w:rPr>
          <w:rFonts w:cstheme="minorHAnsi"/>
        </w:rPr>
        <w:t xml:space="preserve"> </w:t>
      </w:r>
      <w:r w:rsidRPr="00AA5673">
        <w:rPr>
          <w:rFonts w:cstheme="minorHAnsi"/>
        </w:rPr>
        <w:t xml:space="preserve">a nie produktów poszczególnych projektów. Wynika to </w:t>
      </w:r>
      <w:r w:rsidR="00AA5673" w:rsidRPr="00AA5673">
        <w:rPr>
          <w:rFonts w:cstheme="minorHAnsi"/>
        </w:rPr>
        <w:br/>
      </w:r>
      <w:r w:rsidRPr="00AA5673">
        <w:rPr>
          <w:rFonts w:cstheme="minorHAnsi"/>
        </w:rPr>
        <w:t xml:space="preserve">z postrzegania polityki rozwojowej jako procesu całościowego, który nie jest prostą sumą realizowanych projektów, a ma na celu osiągnięcie zmiany we wskazanych obszarach poddanych rewitalizacji. </w:t>
      </w:r>
    </w:p>
    <w:p w14:paraId="095EBEAB" w14:textId="77777777" w:rsidR="00036383" w:rsidRPr="006A4549" w:rsidRDefault="00036383" w:rsidP="00511B08">
      <w:pPr>
        <w:spacing w:after="160" w:line="276" w:lineRule="auto"/>
        <w:jc w:val="left"/>
        <w:rPr>
          <w:rFonts w:cstheme="minorHAnsi"/>
          <w:i/>
          <w:iCs/>
          <w:color w:val="FF0000"/>
          <w:sz w:val="20"/>
          <w:lang w:eastAsia="pl-PL"/>
        </w:rPr>
      </w:pPr>
      <w:r w:rsidRPr="006A4549">
        <w:rPr>
          <w:color w:val="FF0000"/>
        </w:rPr>
        <w:br w:type="page"/>
      </w:r>
    </w:p>
    <w:p w14:paraId="12C54A64" w14:textId="77777777" w:rsidR="00D34820" w:rsidRPr="006A4549" w:rsidRDefault="00D34820" w:rsidP="002E6C02">
      <w:pPr>
        <w:pStyle w:val="Legenda"/>
        <w:sectPr w:rsidR="00D34820" w:rsidRPr="006A4549" w:rsidSect="009F6463">
          <w:pgSz w:w="11907" w:h="16839" w:code="9"/>
          <w:pgMar w:top="1418" w:right="1418" w:bottom="1418" w:left="1418" w:header="709" w:footer="709" w:gutter="0"/>
          <w:cols w:space="708"/>
          <w:titlePg/>
          <w:docGrid w:linePitch="360"/>
        </w:sectPr>
      </w:pPr>
    </w:p>
    <w:p w14:paraId="35C38E82" w14:textId="26C536F2" w:rsidR="00664D21" w:rsidRPr="006A4549" w:rsidRDefault="00664D21" w:rsidP="002E6C02">
      <w:pPr>
        <w:pStyle w:val="Legenda"/>
      </w:pPr>
      <w:bookmarkStart w:id="227" w:name="_Toc122333848"/>
      <w:r w:rsidRPr="006A4549">
        <w:t xml:space="preserve">Tabela </w:t>
      </w:r>
      <w:r w:rsidR="00002C18" w:rsidRPr="006A4549">
        <w:rPr>
          <w:noProof/>
        </w:rPr>
        <w:fldChar w:fldCharType="begin"/>
      </w:r>
      <w:r w:rsidRPr="006A4549">
        <w:rPr>
          <w:noProof/>
        </w:rPr>
        <w:instrText xml:space="preserve"> SEQ "Tabela" \*Arabic </w:instrText>
      </w:r>
      <w:r w:rsidR="00002C18" w:rsidRPr="006A4549">
        <w:rPr>
          <w:noProof/>
        </w:rPr>
        <w:fldChar w:fldCharType="separate"/>
      </w:r>
      <w:r w:rsidR="00A9074B">
        <w:rPr>
          <w:noProof/>
        </w:rPr>
        <w:t>16</w:t>
      </w:r>
      <w:r w:rsidR="00002C18" w:rsidRPr="006A4549">
        <w:rPr>
          <w:noProof/>
        </w:rPr>
        <w:fldChar w:fldCharType="end"/>
      </w:r>
      <w:r w:rsidRPr="006A4549">
        <w:t xml:space="preserve"> Wskaźniki monitoringu</w:t>
      </w:r>
      <w:bookmarkEnd w:id="225"/>
      <w:bookmarkEnd w:id="226"/>
      <w:r w:rsidRPr="006A4549">
        <w:t xml:space="preserve"> </w:t>
      </w:r>
      <w:r w:rsidRPr="0070120E">
        <w:rPr>
          <w:i/>
        </w:rPr>
        <w:t>Strategii</w:t>
      </w:r>
      <w:bookmarkEnd w:id="227"/>
    </w:p>
    <w:tbl>
      <w:tblPr>
        <w:tblStyle w:val="CWD2"/>
        <w:tblW w:w="15309" w:type="dxa"/>
        <w:jc w:val="center"/>
        <w:tblLayout w:type="fixed"/>
        <w:tblLook w:val="04A0" w:firstRow="1" w:lastRow="0" w:firstColumn="1" w:lastColumn="0" w:noHBand="0" w:noVBand="1"/>
      </w:tblPr>
      <w:tblGrid>
        <w:gridCol w:w="4835"/>
        <w:gridCol w:w="976"/>
        <w:gridCol w:w="1254"/>
        <w:gridCol w:w="1392"/>
        <w:gridCol w:w="1254"/>
        <w:gridCol w:w="1531"/>
        <w:gridCol w:w="1532"/>
        <w:gridCol w:w="1115"/>
        <w:gridCol w:w="1420"/>
      </w:tblGrid>
      <w:tr w:rsidR="00562EF3" w:rsidRPr="00562EF3" w14:paraId="61A7C736" w14:textId="77777777" w:rsidTr="00562EF3">
        <w:trPr>
          <w:cnfStyle w:val="100000000000" w:firstRow="1" w:lastRow="0" w:firstColumn="0" w:lastColumn="0" w:oddVBand="0" w:evenVBand="0" w:oddHBand="0" w:evenHBand="0" w:firstRowFirstColumn="0" w:firstRowLastColumn="0" w:lastRowFirstColumn="0" w:lastRowLastColumn="0"/>
          <w:trHeight w:val="476"/>
          <w:tblHeader/>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2A3EE333" w14:textId="77777777" w:rsidR="00562EF3" w:rsidRPr="00562EF3" w:rsidRDefault="00562EF3" w:rsidP="00562EF3">
            <w:pPr>
              <w:ind w:left="26"/>
              <w:jc w:val="center"/>
              <w:rPr>
                <w:rFonts w:eastAsia="Calibri" w:cstheme="minorHAnsi"/>
                <w:sz w:val="20"/>
                <w:szCs w:val="20"/>
              </w:rPr>
            </w:pPr>
            <w:r w:rsidRPr="00562EF3">
              <w:rPr>
                <w:rFonts w:eastAsia="Calibri" w:cstheme="minorHAnsi"/>
                <w:sz w:val="20"/>
                <w:szCs w:val="20"/>
              </w:rPr>
              <w:t>Wskaźnik</w:t>
            </w:r>
          </w:p>
        </w:tc>
        <w:tc>
          <w:tcPr>
            <w:tcW w:w="992" w:type="dxa"/>
            <w:shd w:val="clear" w:color="auto" w:fill="FCF5D4"/>
          </w:tcPr>
          <w:p w14:paraId="499EEA6D"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j.m.</w:t>
            </w:r>
          </w:p>
        </w:tc>
        <w:tc>
          <w:tcPr>
            <w:tcW w:w="1276" w:type="dxa"/>
            <w:shd w:val="clear" w:color="auto" w:fill="FCF5D4"/>
          </w:tcPr>
          <w:p w14:paraId="70943BB3"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Rok bazowy</w:t>
            </w:r>
          </w:p>
        </w:tc>
        <w:tc>
          <w:tcPr>
            <w:tcW w:w="1417" w:type="dxa"/>
            <w:shd w:val="clear" w:color="auto" w:fill="FCF5D4"/>
          </w:tcPr>
          <w:p w14:paraId="01C335A5"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Fałków</w:t>
            </w:r>
          </w:p>
        </w:tc>
        <w:tc>
          <w:tcPr>
            <w:tcW w:w="1276" w:type="dxa"/>
            <w:shd w:val="clear" w:color="auto" w:fill="FCF5D4"/>
          </w:tcPr>
          <w:p w14:paraId="38EDB8E8"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Radoszyce</w:t>
            </w:r>
          </w:p>
        </w:tc>
        <w:tc>
          <w:tcPr>
            <w:tcW w:w="1559" w:type="dxa"/>
            <w:shd w:val="clear" w:color="auto" w:fill="FCF5D4"/>
          </w:tcPr>
          <w:p w14:paraId="12DB7E71"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Ruda Maleniecka</w:t>
            </w:r>
          </w:p>
        </w:tc>
        <w:tc>
          <w:tcPr>
            <w:tcW w:w="1560" w:type="dxa"/>
            <w:shd w:val="clear" w:color="auto" w:fill="FCF5D4"/>
          </w:tcPr>
          <w:p w14:paraId="098E7D96"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Oczekiwana zmiana trendu</w:t>
            </w:r>
          </w:p>
        </w:tc>
        <w:tc>
          <w:tcPr>
            <w:tcW w:w="1134" w:type="dxa"/>
            <w:shd w:val="clear" w:color="auto" w:fill="FCF5D4"/>
          </w:tcPr>
          <w:p w14:paraId="3A749060"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Źródło danych</w:t>
            </w:r>
          </w:p>
        </w:tc>
        <w:tc>
          <w:tcPr>
            <w:tcW w:w="1446" w:type="dxa"/>
            <w:shd w:val="clear" w:color="auto" w:fill="FCF5D4"/>
          </w:tcPr>
          <w:p w14:paraId="24D38526"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Częstotliwość pomiaru</w:t>
            </w:r>
          </w:p>
        </w:tc>
      </w:tr>
      <w:tr w:rsidR="00562EF3" w:rsidRPr="00562EF3" w14:paraId="4B92D8E8" w14:textId="77777777" w:rsidTr="00562EF3">
        <w:trPr>
          <w:trHeight w:val="476"/>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EAF1DD" w:themeFill="accent3" w:themeFillTint="33"/>
          </w:tcPr>
          <w:p w14:paraId="7C925C99" w14:textId="77777777" w:rsidR="00562EF3" w:rsidRPr="00562EF3" w:rsidRDefault="00562EF3" w:rsidP="00562EF3">
            <w:pPr>
              <w:jc w:val="center"/>
              <w:rPr>
                <w:rFonts w:eastAsia="Calibri" w:cstheme="minorHAnsi"/>
                <w:bCs/>
                <w:color w:val="000000"/>
                <w:sz w:val="20"/>
                <w:szCs w:val="20"/>
                <w:lang w:eastAsia="ja-JP"/>
              </w:rPr>
            </w:pPr>
            <w:r w:rsidRPr="00562EF3">
              <w:rPr>
                <w:rFonts w:eastAsia="Calibri" w:cstheme="minorHAnsi"/>
                <w:bCs/>
                <w:color w:val="000000"/>
                <w:sz w:val="20"/>
                <w:szCs w:val="20"/>
                <w:lang w:eastAsia="ja-JP"/>
              </w:rPr>
              <w:t>Cel strategiczny</w:t>
            </w:r>
          </w:p>
          <w:p w14:paraId="15F74EB3" w14:textId="77777777" w:rsidR="00562EF3" w:rsidRPr="00562EF3" w:rsidRDefault="00562EF3" w:rsidP="00562EF3">
            <w:pPr>
              <w:jc w:val="center"/>
              <w:rPr>
                <w:rFonts w:eastAsia="Calibri" w:cstheme="minorHAnsi"/>
                <w:sz w:val="20"/>
                <w:szCs w:val="20"/>
              </w:rPr>
            </w:pPr>
            <w:r w:rsidRPr="00562EF3">
              <w:rPr>
                <w:rFonts w:eastAsia="Calibri" w:cstheme="minorHAnsi"/>
                <w:bCs/>
                <w:color w:val="000000"/>
                <w:sz w:val="20"/>
                <w:szCs w:val="20"/>
                <w:lang w:eastAsia="ja-JP"/>
              </w:rPr>
              <w:t>Teren gmin Fałków, Radoszyce i Ruda Maleniecka to obszar o ponadprzeciętnej aktywności gospodarczej optymalnie wykorzystujący zasoby i walory naturalne</w:t>
            </w:r>
          </w:p>
        </w:tc>
      </w:tr>
      <w:tr w:rsidR="00562EF3" w:rsidRPr="00562EF3" w14:paraId="0D257E75"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B9818BE" w14:textId="77777777" w:rsidR="00562EF3" w:rsidRPr="00562EF3" w:rsidRDefault="00562EF3" w:rsidP="00562EF3">
            <w:pPr>
              <w:ind w:left="26"/>
              <w:jc w:val="center"/>
              <w:rPr>
                <w:rFonts w:eastAsia="Calibri" w:cstheme="minorHAnsi"/>
                <w:b w:val="0"/>
                <w:sz w:val="20"/>
                <w:szCs w:val="20"/>
              </w:rPr>
            </w:pPr>
            <w:r w:rsidRPr="00562EF3">
              <w:rPr>
                <w:rFonts w:eastAsia="Calibri" w:cstheme="minorHAnsi"/>
                <w:b w:val="0"/>
                <w:sz w:val="20"/>
                <w:szCs w:val="20"/>
              </w:rPr>
              <w:t>Liczba ludności ogółem</w:t>
            </w:r>
          </w:p>
        </w:tc>
        <w:tc>
          <w:tcPr>
            <w:tcW w:w="992" w:type="dxa"/>
            <w:shd w:val="clear" w:color="auto" w:fill="auto"/>
          </w:tcPr>
          <w:p w14:paraId="74FA106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osoba</w:t>
            </w:r>
          </w:p>
        </w:tc>
        <w:tc>
          <w:tcPr>
            <w:tcW w:w="1276" w:type="dxa"/>
            <w:shd w:val="clear" w:color="auto" w:fill="auto"/>
          </w:tcPr>
          <w:p w14:paraId="3854486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2020</w:t>
            </w:r>
          </w:p>
        </w:tc>
        <w:tc>
          <w:tcPr>
            <w:tcW w:w="1417" w:type="dxa"/>
            <w:shd w:val="clear" w:color="auto" w:fill="auto"/>
          </w:tcPr>
          <w:p w14:paraId="1469D94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4</w:t>
            </w:r>
            <w:r>
              <w:rPr>
                <w:rFonts w:eastAsia="Calibri" w:cstheme="minorHAnsi"/>
                <w:sz w:val="20"/>
                <w:szCs w:val="20"/>
              </w:rPr>
              <w:t> </w:t>
            </w:r>
            <w:r w:rsidRPr="00562EF3">
              <w:rPr>
                <w:rFonts w:eastAsia="Calibri" w:cstheme="minorHAnsi"/>
                <w:sz w:val="20"/>
                <w:szCs w:val="20"/>
              </w:rPr>
              <w:t>328</w:t>
            </w:r>
          </w:p>
        </w:tc>
        <w:tc>
          <w:tcPr>
            <w:tcW w:w="1276" w:type="dxa"/>
            <w:shd w:val="clear" w:color="auto" w:fill="auto"/>
          </w:tcPr>
          <w:p w14:paraId="3BC248E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8</w:t>
            </w:r>
            <w:r>
              <w:rPr>
                <w:rFonts w:eastAsia="Calibri" w:cstheme="minorHAnsi"/>
                <w:sz w:val="20"/>
                <w:szCs w:val="20"/>
              </w:rPr>
              <w:t> </w:t>
            </w:r>
            <w:r w:rsidRPr="00562EF3">
              <w:rPr>
                <w:rFonts w:eastAsia="Calibri" w:cstheme="minorHAnsi"/>
                <w:sz w:val="20"/>
                <w:szCs w:val="20"/>
              </w:rPr>
              <w:t>856</w:t>
            </w:r>
          </w:p>
        </w:tc>
        <w:tc>
          <w:tcPr>
            <w:tcW w:w="1559" w:type="dxa"/>
            <w:shd w:val="clear" w:color="auto" w:fill="auto"/>
          </w:tcPr>
          <w:p w14:paraId="2774596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3</w:t>
            </w:r>
            <w:r>
              <w:rPr>
                <w:rFonts w:eastAsia="Calibri" w:cstheme="minorHAnsi"/>
                <w:sz w:val="20"/>
                <w:szCs w:val="20"/>
              </w:rPr>
              <w:t> </w:t>
            </w:r>
            <w:r w:rsidRPr="00562EF3">
              <w:rPr>
                <w:rFonts w:eastAsia="Calibri" w:cstheme="minorHAnsi"/>
                <w:sz w:val="20"/>
                <w:szCs w:val="20"/>
              </w:rPr>
              <w:t>050</w:t>
            </w:r>
          </w:p>
        </w:tc>
        <w:tc>
          <w:tcPr>
            <w:tcW w:w="1560" w:type="dxa"/>
            <w:shd w:val="clear" w:color="auto" w:fill="auto"/>
          </w:tcPr>
          <w:p w14:paraId="3597A6A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zmniejszenie spadku</w:t>
            </w:r>
          </w:p>
        </w:tc>
        <w:tc>
          <w:tcPr>
            <w:tcW w:w="1134" w:type="dxa"/>
            <w:shd w:val="clear" w:color="auto" w:fill="auto"/>
          </w:tcPr>
          <w:p w14:paraId="15E2334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21D540D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76C8D917"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270F5C3"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Osoby korzystające ze środowiskowej pomocy społecznej na 10 tys. ludności</w:t>
            </w:r>
          </w:p>
        </w:tc>
        <w:tc>
          <w:tcPr>
            <w:tcW w:w="992" w:type="dxa"/>
            <w:shd w:val="clear" w:color="auto" w:fill="auto"/>
          </w:tcPr>
          <w:p w14:paraId="729140E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osoba</w:t>
            </w:r>
          </w:p>
        </w:tc>
        <w:tc>
          <w:tcPr>
            <w:tcW w:w="1276" w:type="dxa"/>
            <w:shd w:val="clear" w:color="auto" w:fill="auto"/>
          </w:tcPr>
          <w:p w14:paraId="4974FDD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83B2C6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123123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97F3EB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195F82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515DD74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1818498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042826F"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23D3188"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turystów odwiedzających teren objęty Strategią</w:t>
            </w:r>
          </w:p>
        </w:tc>
        <w:tc>
          <w:tcPr>
            <w:tcW w:w="992" w:type="dxa"/>
            <w:shd w:val="clear" w:color="auto" w:fill="auto"/>
          </w:tcPr>
          <w:p w14:paraId="50A1F0B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6F9C932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64C6A7A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41B3D3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1409192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3C16349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AECA61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23AD091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0EFE723"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292B650"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sz w:val="20"/>
                <w:szCs w:val="20"/>
              </w:rPr>
              <w:t>Wpływy z podatku PIT</w:t>
            </w:r>
          </w:p>
        </w:tc>
        <w:tc>
          <w:tcPr>
            <w:tcW w:w="992" w:type="dxa"/>
            <w:shd w:val="clear" w:color="auto" w:fill="auto"/>
          </w:tcPr>
          <w:p w14:paraId="6168FAA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zł</w:t>
            </w:r>
          </w:p>
        </w:tc>
        <w:tc>
          <w:tcPr>
            <w:tcW w:w="1276" w:type="dxa"/>
            <w:shd w:val="clear" w:color="auto" w:fill="auto"/>
          </w:tcPr>
          <w:p w14:paraId="136569A2"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34923AD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68E79BB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184DF7B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022472A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4B4F6EB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4156907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0324EA9"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E830A5E"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projektów partnerskich</w:t>
            </w:r>
          </w:p>
        </w:tc>
        <w:tc>
          <w:tcPr>
            <w:tcW w:w="992" w:type="dxa"/>
            <w:shd w:val="clear" w:color="auto" w:fill="auto"/>
          </w:tcPr>
          <w:p w14:paraId="0431C47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044BD17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6BB09FB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71EB501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6B6CA03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414BC67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130A4EC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D7DDA7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EEB4FA6"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F2F2F2" w:themeFill="background1" w:themeFillShade="F2"/>
          </w:tcPr>
          <w:p w14:paraId="15007DEB" w14:textId="77777777" w:rsidR="00562EF3" w:rsidRPr="00562EF3" w:rsidRDefault="00562EF3" w:rsidP="00562EF3">
            <w:pPr>
              <w:jc w:val="center"/>
              <w:rPr>
                <w:rFonts w:eastAsia="Calibri" w:cstheme="minorHAnsi"/>
                <w:color w:val="000000"/>
                <w:sz w:val="20"/>
                <w:szCs w:val="20"/>
              </w:rPr>
            </w:pPr>
            <w:r w:rsidRPr="00562EF3">
              <w:rPr>
                <w:rFonts w:eastAsia="Calibri" w:cstheme="minorHAnsi"/>
                <w:color w:val="000000"/>
                <w:sz w:val="20"/>
                <w:szCs w:val="20"/>
              </w:rPr>
              <w:t>Cel operacyjny 1. Tworzenie atrakcyjnych warunków do życia dla mieszkańców</w:t>
            </w:r>
          </w:p>
        </w:tc>
      </w:tr>
      <w:tr w:rsidR="00562EF3" w:rsidRPr="00562EF3" w14:paraId="73A881B2" w14:textId="77777777" w:rsidTr="00562EF3">
        <w:trPr>
          <w:trHeight w:val="168"/>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345B84BF" w14:textId="77777777" w:rsidR="00562EF3" w:rsidRPr="00562EF3" w:rsidRDefault="00562EF3" w:rsidP="00562EF3">
            <w:pPr>
              <w:ind w:left="26"/>
              <w:jc w:val="center"/>
              <w:rPr>
                <w:rFonts w:eastAsia="Calibri" w:cstheme="minorHAnsi"/>
                <w:bCs/>
                <w:sz w:val="20"/>
                <w:szCs w:val="20"/>
              </w:rPr>
            </w:pPr>
            <w:r w:rsidRPr="00562EF3">
              <w:rPr>
                <w:rFonts w:eastAsia="Calibri" w:cstheme="minorHAnsi"/>
                <w:sz w:val="20"/>
                <w:szCs w:val="20"/>
              </w:rPr>
              <w:t>Wskaźnik</w:t>
            </w:r>
          </w:p>
        </w:tc>
        <w:tc>
          <w:tcPr>
            <w:tcW w:w="992" w:type="dxa"/>
            <w:shd w:val="clear" w:color="auto" w:fill="FCF5D4"/>
          </w:tcPr>
          <w:p w14:paraId="36006D6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j.m.</w:t>
            </w:r>
          </w:p>
        </w:tc>
        <w:tc>
          <w:tcPr>
            <w:tcW w:w="1276" w:type="dxa"/>
            <w:shd w:val="clear" w:color="auto" w:fill="FCF5D4"/>
          </w:tcPr>
          <w:p w14:paraId="4970DB7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Rok bazowy</w:t>
            </w:r>
          </w:p>
        </w:tc>
        <w:tc>
          <w:tcPr>
            <w:tcW w:w="1417" w:type="dxa"/>
            <w:shd w:val="clear" w:color="auto" w:fill="FCF5D4"/>
          </w:tcPr>
          <w:p w14:paraId="09A0F53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Fałków</w:t>
            </w:r>
          </w:p>
        </w:tc>
        <w:tc>
          <w:tcPr>
            <w:tcW w:w="1276" w:type="dxa"/>
            <w:shd w:val="clear" w:color="auto" w:fill="FCF5D4"/>
          </w:tcPr>
          <w:p w14:paraId="7EEB4E2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Radoszyce</w:t>
            </w:r>
          </w:p>
        </w:tc>
        <w:tc>
          <w:tcPr>
            <w:tcW w:w="1559" w:type="dxa"/>
            <w:shd w:val="clear" w:color="auto" w:fill="FCF5D4"/>
          </w:tcPr>
          <w:p w14:paraId="24217FC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Ruda Maleniecka</w:t>
            </w:r>
          </w:p>
        </w:tc>
        <w:tc>
          <w:tcPr>
            <w:tcW w:w="1560" w:type="dxa"/>
            <w:shd w:val="clear" w:color="auto" w:fill="FCF5D4"/>
          </w:tcPr>
          <w:p w14:paraId="3430319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Oczekiwana zmiana trendu</w:t>
            </w:r>
          </w:p>
        </w:tc>
        <w:tc>
          <w:tcPr>
            <w:tcW w:w="1134" w:type="dxa"/>
            <w:shd w:val="clear" w:color="auto" w:fill="FCF5D4"/>
          </w:tcPr>
          <w:p w14:paraId="37EB331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Źródło danych</w:t>
            </w:r>
          </w:p>
        </w:tc>
        <w:tc>
          <w:tcPr>
            <w:tcW w:w="1446" w:type="dxa"/>
            <w:shd w:val="clear" w:color="auto" w:fill="FCF5D4"/>
          </w:tcPr>
          <w:p w14:paraId="5513CCE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Częstotliwość pomiaru</w:t>
            </w:r>
          </w:p>
        </w:tc>
      </w:tr>
      <w:tr w:rsidR="00562EF3" w:rsidRPr="00562EF3" w14:paraId="6B420698"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2848A51"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Odsetek dzieci objętych wychowaniem przedszkolnym (3–5 lat)</w:t>
            </w:r>
          </w:p>
        </w:tc>
        <w:tc>
          <w:tcPr>
            <w:tcW w:w="992" w:type="dxa"/>
            <w:shd w:val="clear" w:color="auto" w:fill="auto"/>
          </w:tcPr>
          <w:p w14:paraId="51BB1A9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shd w:val="clear" w:color="auto" w:fill="auto"/>
          </w:tcPr>
          <w:p w14:paraId="11F90D65"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1A83A80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47D28B5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7339085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E01A2C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4FCDCC4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2523D8D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4E1B939"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F03DD4B"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Odsetek dzieci w żłobkach (do 3 lat)</w:t>
            </w:r>
          </w:p>
        </w:tc>
        <w:tc>
          <w:tcPr>
            <w:tcW w:w="992" w:type="dxa"/>
            <w:shd w:val="clear" w:color="auto" w:fill="auto"/>
          </w:tcPr>
          <w:p w14:paraId="324D6BA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shd w:val="clear" w:color="auto" w:fill="auto"/>
          </w:tcPr>
          <w:p w14:paraId="5F26A9BF"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694AEF4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7ACB8B4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6DAA297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3406510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715FC22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01A7292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1E94B3E7"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28B7834"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wybudowanych/ zmodernizowanych połączeń drogowych</w:t>
            </w:r>
          </w:p>
        </w:tc>
        <w:tc>
          <w:tcPr>
            <w:tcW w:w="992" w:type="dxa"/>
            <w:shd w:val="clear" w:color="auto" w:fill="auto"/>
          </w:tcPr>
          <w:p w14:paraId="1B8F469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km</w:t>
            </w:r>
          </w:p>
        </w:tc>
        <w:tc>
          <w:tcPr>
            <w:tcW w:w="1276" w:type="dxa"/>
            <w:shd w:val="clear" w:color="auto" w:fill="auto"/>
          </w:tcPr>
          <w:p w14:paraId="629374A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p>
        </w:tc>
        <w:tc>
          <w:tcPr>
            <w:tcW w:w="1417" w:type="dxa"/>
            <w:shd w:val="clear" w:color="auto" w:fill="auto"/>
          </w:tcPr>
          <w:p w14:paraId="4DEE2EA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4580F1F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7ED08CF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21BDBF7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076643D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7946721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29DD869E"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9C67803"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nowych turystycznych produktów sieciowych</w:t>
            </w:r>
          </w:p>
        </w:tc>
        <w:tc>
          <w:tcPr>
            <w:tcW w:w="992" w:type="dxa"/>
            <w:shd w:val="clear" w:color="auto" w:fill="auto"/>
          </w:tcPr>
          <w:p w14:paraId="5DF6F5C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szt.</w:t>
            </w:r>
          </w:p>
        </w:tc>
        <w:tc>
          <w:tcPr>
            <w:tcW w:w="1276" w:type="dxa"/>
            <w:shd w:val="clear" w:color="auto" w:fill="auto"/>
          </w:tcPr>
          <w:p w14:paraId="6640130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2021</w:t>
            </w:r>
          </w:p>
        </w:tc>
        <w:tc>
          <w:tcPr>
            <w:tcW w:w="1417" w:type="dxa"/>
            <w:shd w:val="clear" w:color="auto" w:fill="auto"/>
          </w:tcPr>
          <w:p w14:paraId="4327132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4D1621D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651E410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54B17B4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7D3A63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4D9D62A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747C3D2A"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328223DB"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wybudowanych/zmodernizowanych obiektów turystyczno-rekreacyjnych</w:t>
            </w:r>
          </w:p>
        </w:tc>
        <w:tc>
          <w:tcPr>
            <w:tcW w:w="992" w:type="dxa"/>
            <w:shd w:val="clear" w:color="auto" w:fill="auto"/>
          </w:tcPr>
          <w:p w14:paraId="45A654D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szt.</w:t>
            </w:r>
          </w:p>
        </w:tc>
        <w:tc>
          <w:tcPr>
            <w:tcW w:w="1276" w:type="dxa"/>
            <w:shd w:val="clear" w:color="auto" w:fill="auto"/>
          </w:tcPr>
          <w:p w14:paraId="19116C2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2021</w:t>
            </w:r>
          </w:p>
        </w:tc>
        <w:tc>
          <w:tcPr>
            <w:tcW w:w="1417" w:type="dxa"/>
            <w:shd w:val="clear" w:color="auto" w:fill="auto"/>
          </w:tcPr>
          <w:p w14:paraId="4C6E3EC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C6A22E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4EC9682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1FAEA75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0A57A84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5FDE76B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EB65452"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D435E6E"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nowych sportowych/kulturalnych wydarzeń organizowanych na obszarze objętych Strategią</w:t>
            </w:r>
          </w:p>
        </w:tc>
        <w:tc>
          <w:tcPr>
            <w:tcW w:w="992" w:type="dxa"/>
            <w:shd w:val="clear" w:color="auto" w:fill="auto"/>
          </w:tcPr>
          <w:p w14:paraId="7C8A8AA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szt.</w:t>
            </w:r>
          </w:p>
        </w:tc>
        <w:tc>
          <w:tcPr>
            <w:tcW w:w="1276" w:type="dxa"/>
            <w:shd w:val="clear" w:color="auto" w:fill="auto"/>
          </w:tcPr>
          <w:p w14:paraId="69F55F8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2021</w:t>
            </w:r>
          </w:p>
        </w:tc>
        <w:tc>
          <w:tcPr>
            <w:tcW w:w="1417" w:type="dxa"/>
            <w:shd w:val="clear" w:color="auto" w:fill="auto"/>
          </w:tcPr>
          <w:p w14:paraId="055F003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2896D6C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DB96F1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0DE8DD4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97D4DD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1720570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638F2172"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3CDA5E8"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color w:val="000000"/>
                <w:sz w:val="20"/>
                <w:szCs w:val="20"/>
              </w:rPr>
              <w:t>Udział ludności korzystających z kanalizacji</w:t>
            </w:r>
          </w:p>
        </w:tc>
        <w:tc>
          <w:tcPr>
            <w:tcW w:w="992" w:type="dxa"/>
            <w:shd w:val="clear" w:color="auto" w:fill="auto"/>
          </w:tcPr>
          <w:p w14:paraId="4362802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color w:val="000000"/>
                <w:sz w:val="20"/>
                <w:szCs w:val="20"/>
              </w:rPr>
              <w:t>%</w:t>
            </w:r>
          </w:p>
        </w:tc>
        <w:tc>
          <w:tcPr>
            <w:tcW w:w="1276" w:type="dxa"/>
            <w:shd w:val="clear" w:color="auto" w:fill="auto"/>
          </w:tcPr>
          <w:p w14:paraId="34DA83C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bCs/>
                <w:color w:val="000000"/>
                <w:sz w:val="20"/>
                <w:szCs w:val="20"/>
              </w:rPr>
              <w:t>2020</w:t>
            </w:r>
          </w:p>
        </w:tc>
        <w:tc>
          <w:tcPr>
            <w:tcW w:w="1417" w:type="dxa"/>
            <w:shd w:val="clear" w:color="auto" w:fill="auto"/>
          </w:tcPr>
          <w:p w14:paraId="3DFF151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58,5</w:t>
            </w:r>
          </w:p>
        </w:tc>
        <w:tc>
          <w:tcPr>
            <w:tcW w:w="1276" w:type="dxa"/>
            <w:shd w:val="clear" w:color="auto" w:fill="auto"/>
          </w:tcPr>
          <w:p w14:paraId="7DD896A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31,6</w:t>
            </w:r>
          </w:p>
        </w:tc>
        <w:tc>
          <w:tcPr>
            <w:tcW w:w="1559" w:type="dxa"/>
            <w:shd w:val="clear" w:color="auto" w:fill="auto"/>
          </w:tcPr>
          <w:p w14:paraId="79185E3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14,2</w:t>
            </w:r>
          </w:p>
        </w:tc>
        <w:tc>
          <w:tcPr>
            <w:tcW w:w="1560" w:type="dxa"/>
            <w:shd w:val="clear" w:color="auto" w:fill="auto"/>
          </w:tcPr>
          <w:p w14:paraId="36E2F37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3BA3F35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GUS</w:t>
            </w:r>
          </w:p>
        </w:tc>
        <w:tc>
          <w:tcPr>
            <w:tcW w:w="1446" w:type="dxa"/>
            <w:shd w:val="clear" w:color="auto" w:fill="auto"/>
          </w:tcPr>
          <w:p w14:paraId="1BBAAD1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06B6E2F3"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503074E"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color w:val="000000"/>
                <w:sz w:val="20"/>
                <w:szCs w:val="20"/>
              </w:rPr>
              <w:t>Udział ludności korzystających z wodociągu</w:t>
            </w:r>
          </w:p>
        </w:tc>
        <w:tc>
          <w:tcPr>
            <w:tcW w:w="992" w:type="dxa"/>
            <w:shd w:val="clear" w:color="auto" w:fill="auto"/>
          </w:tcPr>
          <w:p w14:paraId="603BFC9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color w:val="000000"/>
                <w:sz w:val="20"/>
                <w:szCs w:val="20"/>
              </w:rPr>
              <w:t>%</w:t>
            </w:r>
          </w:p>
        </w:tc>
        <w:tc>
          <w:tcPr>
            <w:tcW w:w="1276" w:type="dxa"/>
            <w:shd w:val="clear" w:color="auto" w:fill="auto"/>
          </w:tcPr>
          <w:p w14:paraId="78565B6F"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bCs/>
                <w:color w:val="000000"/>
                <w:sz w:val="20"/>
                <w:szCs w:val="20"/>
              </w:rPr>
              <w:t>2020</w:t>
            </w:r>
          </w:p>
        </w:tc>
        <w:tc>
          <w:tcPr>
            <w:tcW w:w="1417" w:type="dxa"/>
            <w:shd w:val="clear" w:color="auto" w:fill="auto"/>
          </w:tcPr>
          <w:p w14:paraId="23FEBA1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84,2</w:t>
            </w:r>
          </w:p>
        </w:tc>
        <w:tc>
          <w:tcPr>
            <w:tcW w:w="1276" w:type="dxa"/>
            <w:shd w:val="clear" w:color="auto" w:fill="auto"/>
          </w:tcPr>
          <w:p w14:paraId="7E350B0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85,9</w:t>
            </w:r>
          </w:p>
        </w:tc>
        <w:tc>
          <w:tcPr>
            <w:tcW w:w="1559" w:type="dxa"/>
            <w:shd w:val="clear" w:color="auto" w:fill="auto"/>
          </w:tcPr>
          <w:p w14:paraId="53F5A24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87,7</w:t>
            </w:r>
          </w:p>
        </w:tc>
        <w:tc>
          <w:tcPr>
            <w:tcW w:w="1560" w:type="dxa"/>
            <w:shd w:val="clear" w:color="auto" w:fill="auto"/>
          </w:tcPr>
          <w:p w14:paraId="115F4C3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0FFCC72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GUS</w:t>
            </w:r>
          </w:p>
        </w:tc>
        <w:tc>
          <w:tcPr>
            <w:tcW w:w="1446" w:type="dxa"/>
            <w:shd w:val="clear" w:color="auto" w:fill="auto"/>
          </w:tcPr>
          <w:p w14:paraId="6F7215B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0DEB719C"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312D27DF"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usług publicznych udostępnionych on-line o stopniu dojrzałości 3- dwustronna interakcja</w:t>
            </w:r>
          </w:p>
        </w:tc>
        <w:tc>
          <w:tcPr>
            <w:tcW w:w="992" w:type="dxa"/>
            <w:shd w:val="clear" w:color="auto" w:fill="auto"/>
          </w:tcPr>
          <w:p w14:paraId="2C5F543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color w:val="000000"/>
                <w:sz w:val="20"/>
                <w:szCs w:val="20"/>
              </w:rPr>
              <w:t>szt.</w:t>
            </w:r>
          </w:p>
        </w:tc>
        <w:tc>
          <w:tcPr>
            <w:tcW w:w="1276" w:type="dxa"/>
            <w:shd w:val="clear" w:color="auto" w:fill="auto"/>
          </w:tcPr>
          <w:p w14:paraId="602E1F9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p>
        </w:tc>
        <w:tc>
          <w:tcPr>
            <w:tcW w:w="1417" w:type="dxa"/>
            <w:shd w:val="clear" w:color="auto" w:fill="auto"/>
          </w:tcPr>
          <w:p w14:paraId="647EAF6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6B1B200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AA8E68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0CA0298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7764DB4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733D337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66807C55"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1C723561"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nowoutworzonych organizacji pozarządowych</w:t>
            </w:r>
          </w:p>
        </w:tc>
        <w:tc>
          <w:tcPr>
            <w:tcW w:w="992" w:type="dxa"/>
            <w:shd w:val="clear" w:color="auto" w:fill="auto"/>
          </w:tcPr>
          <w:p w14:paraId="64769D8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color w:val="000000"/>
                <w:sz w:val="20"/>
                <w:szCs w:val="20"/>
              </w:rPr>
              <w:t>szt.</w:t>
            </w:r>
          </w:p>
        </w:tc>
        <w:tc>
          <w:tcPr>
            <w:tcW w:w="1276" w:type="dxa"/>
            <w:shd w:val="clear" w:color="auto" w:fill="auto"/>
          </w:tcPr>
          <w:p w14:paraId="3587503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p>
        </w:tc>
        <w:tc>
          <w:tcPr>
            <w:tcW w:w="1417" w:type="dxa"/>
            <w:shd w:val="clear" w:color="auto" w:fill="auto"/>
          </w:tcPr>
          <w:p w14:paraId="231C281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A3ACE5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D0B1DE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7E87CEA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B1000C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6FFA0AE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69D16A37"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6A2EA902"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wspartych organizacji pozarządowych</w:t>
            </w:r>
          </w:p>
        </w:tc>
        <w:tc>
          <w:tcPr>
            <w:tcW w:w="992" w:type="dxa"/>
            <w:shd w:val="clear" w:color="auto" w:fill="auto"/>
          </w:tcPr>
          <w:p w14:paraId="1B16B3A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50F6E62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2AE87A3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3A5D9E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7CA5AD7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7AFD792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91F0C1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6720A11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7FA708B"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21E49EEB"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nowoutworzonych podmiotów ekonomii społecznej</w:t>
            </w:r>
          </w:p>
        </w:tc>
        <w:tc>
          <w:tcPr>
            <w:tcW w:w="992" w:type="dxa"/>
            <w:shd w:val="clear" w:color="auto" w:fill="auto"/>
          </w:tcPr>
          <w:p w14:paraId="5AB1562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60437D5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182B9A7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5BD2963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8DA5A0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2BBDB84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2852886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147BBC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632B28C"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1DBC5C64"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inicjatyw realizowanych przez organizacje pozarządowe</w:t>
            </w:r>
          </w:p>
        </w:tc>
        <w:tc>
          <w:tcPr>
            <w:tcW w:w="992" w:type="dxa"/>
            <w:shd w:val="clear" w:color="auto" w:fill="auto"/>
          </w:tcPr>
          <w:p w14:paraId="5E3129B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1F1B277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6FC5674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317FC5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4A385EA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F94570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28DCA6E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33FAC3B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4D6AE10"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F2F2F2" w:themeFill="background1" w:themeFillShade="F2"/>
          </w:tcPr>
          <w:p w14:paraId="51F87CC0" w14:textId="77777777" w:rsidR="00562EF3" w:rsidRPr="00562EF3" w:rsidRDefault="00562EF3" w:rsidP="00562EF3">
            <w:pPr>
              <w:jc w:val="center"/>
              <w:rPr>
                <w:rFonts w:eastAsia="Calibri" w:cstheme="minorHAnsi"/>
                <w:sz w:val="20"/>
                <w:szCs w:val="20"/>
              </w:rPr>
            </w:pPr>
            <w:r w:rsidRPr="00562EF3">
              <w:rPr>
                <w:rFonts w:eastAsia="Calibri" w:cstheme="minorHAnsi"/>
                <w:color w:val="000000"/>
                <w:sz w:val="20"/>
                <w:szCs w:val="20"/>
              </w:rPr>
              <w:t>Cel operacyjny 2. Wsparcie przedsiębiorców i tworzenie warunków do powstawania atrakcyjnych miejsc pracy</w:t>
            </w:r>
          </w:p>
        </w:tc>
      </w:tr>
      <w:tr w:rsidR="00562EF3" w:rsidRPr="00562EF3" w14:paraId="5A998B22" w14:textId="77777777" w:rsidTr="00562EF3">
        <w:trPr>
          <w:trHeight w:val="168"/>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7AE06D42" w14:textId="77777777" w:rsidR="00562EF3" w:rsidRPr="00562EF3" w:rsidRDefault="00562EF3" w:rsidP="00562EF3">
            <w:pPr>
              <w:ind w:left="26"/>
              <w:jc w:val="center"/>
              <w:rPr>
                <w:rFonts w:eastAsia="Calibri" w:cstheme="minorHAnsi"/>
                <w:sz w:val="20"/>
                <w:szCs w:val="20"/>
              </w:rPr>
            </w:pPr>
            <w:r w:rsidRPr="00562EF3">
              <w:rPr>
                <w:rFonts w:eastAsia="Calibri" w:cstheme="minorHAnsi"/>
                <w:sz w:val="20"/>
                <w:szCs w:val="20"/>
              </w:rPr>
              <w:t>Wskaźnik</w:t>
            </w:r>
          </w:p>
        </w:tc>
        <w:tc>
          <w:tcPr>
            <w:tcW w:w="992" w:type="dxa"/>
            <w:shd w:val="clear" w:color="auto" w:fill="FCF5D4"/>
          </w:tcPr>
          <w:p w14:paraId="0ECC67D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j.m.</w:t>
            </w:r>
          </w:p>
        </w:tc>
        <w:tc>
          <w:tcPr>
            <w:tcW w:w="1276" w:type="dxa"/>
            <w:shd w:val="clear" w:color="auto" w:fill="FCF5D4"/>
          </w:tcPr>
          <w:p w14:paraId="52B7E46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Rok bazowy</w:t>
            </w:r>
          </w:p>
        </w:tc>
        <w:tc>
          <w:tcPr>
            <w:tcW w:w="1417" w:type="dxa"/>
            <w:shd w:val="clear" w:color="auto" w:fill="FCF5D4"/>
          </w:tcPr>
          <w:p w14:paraId="73C1A8E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Fałków</w:t>
            </w:r>
          </w:p>
        </w:tc>
        <w:tc>
          <w:tcPr>
            <w:tcW w:w="1276" w:type="dxa"/>
            <w:shd w:val="clear" w:color="auto" w:fill="FCF5D4"/>
          </w:tcPr>
          <w:p w14:paraId="6779277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Radoszyce</w:t>
            </w:r>
          </w:p>
        </w:tc>
        <w:tc>
          <w:tcPr>
            <w:tcW w:w="1559" w:type="dxa"/>
            <w:shd w:val="clear" w:color="auto" w:fill="FCF5D4"/>
          </w:tcPr>
          <w:p w14:paraId="2DECDF9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Ruda Maleniecka</w:t>
            </w:r>
          </w:p>
        </w:tc>
        <w:tc>
          <w:tcPr>
            <w:tcW w:w="1560" w:type="dxa"/>
            <w:shd w:val="clear" w:color="auto" w:fill="FCF5D4"/>
          </w:tcPr>
          <w:p w14:paraId="7349B2D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Oczekiwana zmiana trendu</w:t>
            </w:r>
          </w:p>
        </w:tc>
        <w:tc>
          <w:tcPr>
            <w:tcW w:w="1134" w:type="dxa"/>
            <w:shd w:val="clear" w:color="auto" w:fill="FCF5D4"/>
          </w:tcPr>
          <w:p w14:paraId="6D5FA56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Źródło danych</w:t>
            </w:r>
          </w:p>
        </w:tc>
        <w:tc>
          <w:tcPr>
            <w:tcW w:w="1446" w:type="dxa"/>
            <w:shd w:val="clear" w:color="auto" w:fill="FCF5D4"/>
          </w:tcPr>
          <w:p w14:paraId="0959F1A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Częstotliwość pomiaru</w:t>
            </w:r>
          </w:p>
        </w:tc>
      </w:tr>
      <w:tr w:rsidR="00562EF3" w:rsidRPr="00562EF3" w14:paraId="60E3F691"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F7B78E8"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Podmioty gospodarki narodowej wpisane do rejestru REGON</w:t>
            </w:r>
          </w:p>
        </w:tc>
        <w:tc>
          <w:tcPr>
            <w:tcW w:w="992" w:type="dxa"/>
            <w:shd w:val="clear" w:color="auto" w:fill="auto"/>
          </w:tcPr>
          <w:p w14:paraId="4EDA492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2735341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2020</w:t>
            </w:r>
          </w:p>
        </w:tc>
        <w:tc>
          <w:tcPr>
            <w:tcW w:w="1417" w:type="dxa"/>
            <w:shd w:val="clear" w:color="auto" w:fill="auto"/>
          </w:tcPr>
          <w:p w14:paraId="3F1BFE7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233</w:t>
            </w:r>
          </w:p>
        </w:tc>
        <w:tc>
          <w:tcPr>
            <w:tcW w:w="1276" w:type="dxa"/>
            <w:shd w:val="clear" w:color="auto" w:fill="auto"/>
          </w:tcPr>
          <w:p w14:paraId="2FFD15B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670</w:t>
            </w:r>
          </w:p>
        </w:tc>
        <w:tc>
          <w:tcPr>
            <w:tcW w:w="1559" w:type="dxa"/>
            <w:shd w:val="clear" w:color="auto" w:fill="auto"/>
          </w:tcPr>
          <w:p w14:paraId="1B36A6B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198</w:t>
            </w:r>
          </w:p>
        </w:tc>
        <w:tc>
          <w:tcPr>
            <w:tcW w:w="1560" w:type="dxa"/>
            <w:shd w:val="clear" w:color="auto" w:fill="auto"/>
          </w:tcPr>
          <w:p w14:paraId="1AA735F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1BCD288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2897C16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3E9802C"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4770A92"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 xml:space="preserve">Udział bezrobotnych zarejestrowanych w liczbie ludności w wieku produkcyjnym </w:t>
            </w:r>
          </w:p>
        </w:tc>
        <w:tc>
          <w:tcPr>
            <w:tcW w:w="992" w:type="dxa"/>
            <w:shd w:val="clear" w:color="auto" w:fill="auto"/>
          </w:tcPr>
          <w:p w14:paraId="05DD3A1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shd w:val="clear" w:color="auto" w:fill="auto"/>
          </w:tcPr>
          <w:p w14:paraId="130B316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F73A94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33175E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1B854E2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414E8B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1130B98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154B46D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DC65D7C"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FE6D833"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Powierzchnia wspartych (przygotowanych) terenów inwestycyjnych</w:t>
            </w:r>
          </w:p>
        </w:tc>
        <w:tc>
          <w:tcPr>
            <w:tcW w:w="992" w:type="dxa"/>
            <w:shd w:val="clear" w:color="auto" w:fill="auto"/>
          </w:tcPr>
          <w:p w14:paraId="4600E98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ha</w:t>
            </w:r>
          </w:p>
        </w:tc>
        <w:tc>
          <w:tcPr>
            <w:tcW w:w="1276" w:type="dxa"/>
            <w:shd w:val="clear" w:color="auto" w:fill="auto"/>
          </w:tcPr>
          <w:p w14:paraId="2C0CBBF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7F92A75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382BE8C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078D676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56C540E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85786E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0DF337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AA29916"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DFD1E31"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wspartych inkubatorów przedsiębiorczości</w:t>
            </w:r>
          </w:p>
        </w:tc>
        <w:tc>
          <w:tcPr>
            <w:tcW w:w="992" w:type="dxa"/>
            <w:shd w:val="clear" w:color="auto" w:fill="auto"/>
          </w:tcPr>
          <w:p w14:paraId="427BE8F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26A660C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57DAB3A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7C2B5BA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2667AF7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72C26E7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2814EB6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45989BE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0BF2CEE"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AD78722"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podmiotów realizujących inwestycje na terenach inwestycyjnych</w:t>
            </w:r>
          </w:p>
        </w:tc>
        <w:tc>
          <w:tcPr>
            <w:tcW w:w="992" w:type="dxa"/>
            <w:shd w:val="clear" w:color="auto" w:fill="auto"/>
          </w:tcPr>
          <w:p w14:paraId="5967E84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0247168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7C391DD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363B0CF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126E19C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24DEE4C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15FB236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5E88CA2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59839E5F"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12B713E"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bCs/>
                <w:color w:val="000000"/>
                <w:sz w:val="20"/>
                <w:szCs w:val="20"/>
              </w:rPr>
              <w:t>Liczba opracowanych systemów promocji produktów lokalnych</w:t>
            </w:r>
          </w:p>
        </w:tc>
        <w:tc>
          <w:tcPr>
            <w:tcW w:w="992" w:type="dxa"/>
            <w:shd w:val="clear" w:color="auto" w:fill="auto"/>
          </w:tcPr>
          <w:p w14:paraId="7AA415A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03DEFE5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2021</w:t>
            </w:r>
          </w:p>
        </w:tc>
        <w:tc>
          <w:tcPr>
            <w:tcW w:w="1417" w:type="dxa"/>
            <w:shd w:val="clear" w:color="auto" w:fill="auto"/>
          </w:tcPr>
          <w:p w14:paraId="1CCEF7E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0</w:t>
            </w:r>
          </w:p>
        </w:tc>
        <w:tc>
          <w:tcPr>
            <w:tcW w:w="1276" w:type="dxa"/>
            <w:shd w:val="clear" w:color="auto" w:fill="auto"/>
          </w:tcPr>
          <w:p w14:paraId="4B089B7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0</w:t>
            </w:r>
          </w:p>
        </w:tc>
        <w:tc>
          <w:tcPr>
            <w:tcW w:w="1559" w:type="dxa"/>
            <w:shd w:val="clear" w:color="auto" w:fill="auto"/>
          </w:tcPr>
          <w:p w14:paraId="2441734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0</w:t>
            </w:r>
          </w:p>
        </w:tc>
        <w:tc>
          <w:tcPr>
            <w:tcW w:w="1560" w:type="dxa"/>
            <w:shd w:val="clear" w:color="auto" w:fill="auto"/>
          </w:tcPr>
          <w:p w14:paraId="7DEF7FF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680C400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dane JST</w:t>
            </w:r>
          </w:p>
        </w:tc>
        <w:tc>
          <w:tcPr>
            <w:tcW w:w="1446" w:type="dxa"/>
            <w:shd w:val="clear" w:color="auto" w:fill="auto"/>
          </w:tcPr>
          <w:p w14:paraId="39003F2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49F0E17A"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95F8F3C"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color w:val="000000"/>
                <w:sz w:val="20"/>
                <w:szCs w:val="20"/>
              </w:rPr>
              <w:t xml:space="preserve">Długość ścieżek rowerowych </w:t>
            </w:r>
          </w:p>
        </w:tc>
        <w:tc>
          <w:tcPr>
            <w:tcW w:w="992" w:type="dxa"/>
          </w:tcPr>
          <w:p w14:paraId="5206B9C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km</w:t>
            </w:r>
          </w:p>
        </w:tc>
        <w:tc>
          <w:tcPr>
            <w:tcW w:w="1276" w:type="dxa"/>
          </w:tcPr>
          <w:p w14:paraId="6711DDF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337DEC7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276" w:type="dxa"/>
            <w:shd w:val="clear" w:color="auto" w:fill="auto"/>
          </w:tcPr>
          <w:p w14:paraId="00E50B2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59" w:type="dxa"/>
            <w:shd w:val="clear" w:color="auto" w:fill="auto"/>
          </w:tcPr>
          <w:p w14:paraId="6DEA08B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60" w:type="dxa"/>
            <w:shd w:val="clear" w:color="auto" w:fill="auto"/>
          </w:tcPr>
          <w:p w14:paraId="465E73F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30936B0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GUS</w:t>
            </w:r>
          </w:p>
        </w:tc>
        <w:tc>
          <w:tcPr>
            <w:tcW w:w="1446" w:type="dxa"/>
            <w:shd w:val="clear" w:color="auto" w:fill="auto"/>
          </w:tcPr>
          <w:p w14:paraId="227DAA0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58CE4C81"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F2F2F2" w:themeFill="background1" w:themeFillShade="F2"/>
          </w:tcPr>
          <w:p w14:paraId="3906E6BA" w14:textId="77777777" w:rsidR="00562EF3" w:rsidRPr="00562EF3" w:rsidRDefault="00562EF3" w:rsidP="00562EF3">
            <w:pPr>
              <w:jc w:val="center"/>
              <w:rPr>
                <w:rFonts w:eastAsia="Calibri" w:cstheme="minorHAnsi"/>
                <w:color w:val="000000"/>
                <w:sz w:val="20"/>
                <w:szCs w:val="20"/>
              </w:rPr>
            </w:pPr>
            <w:r w:rsidRPr="00562EF3">
              <w:rPr>
                <w:rFonts w:eastAsia="Calibri" w:cstheme="minorHAnsi"/>
                <w:color w:val="000000"/>
                <w:sz w:val="20"/>
                <w:szCs w:val="20"/>
                <w:lang w:eastAsia="pl-PL"/>
              </w:rPr>
              <w:t xml:space="preserve">Cel operacyjny nr 3. </w:t>
            </w:r>
            <w:r w:rsidRPr="00562EF3">
              <w:rPr>
                <w:rFonts w:eastAsia="Calibri" w:cstheme="minorHAnsi"/>
                <w:color w:val="000000"/>
                <w:sz w:val="20"/>
                <w:szCs w:val="20"/>
              </w:rPr>
              <w:t>Obszar gmin Fałków, Radoszyce i Ruda Maleniecka jest odporny na zmiany klimatu i niespodziewane wydarzenia</w:t>
            </w:r>
          </w:p>
        </w:tc>
      </w:tr>
      <w:tr w:rsidR="00562EF3" w:rsidRPr="00562EF3" w14:paraId="3F73A19A" w14:textId="77777777" w:rsidTr="00562EF3">
        <w:trPr>
          <w:trHeight w:val="51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7D59D005" w14:textId="77777777" w:rsidR="00562EF3" w:rsidRPr="00562EF3" w:rsidRDefault="00562EF3" w:rsidP="00562EF3">
            <w:pPr>
              <w:ind w:left="26"/>
              <w:jc w:val="center"/>
              <w:rPr>
                <w:rFonts w:eastAsia="Calibri" w:cstheme="minorHAnsi"/>
                <w:color w:val="000000"/>
                <w:sz w:val="20"/>
                <w:szCs w:val="20"/>
              </w:rPr>
            </w:pPr>
            <w:r w:rsidRPr="00562EF3">
              <w:rPr>
                <w:rFonts w:eastAsia="Calibri" w:cstheme="minorHAnsi"/>
                <w:sz w:val="20"/>
                <w:szCs w:val="20"/>
              </w:rPr>
              <w:t>Wskaźnik</w:t>
            </w:r>
          </w:p>
        </w:tc>
        <w:tc>
          <w:tcPr>
            <w:tcW w:w="992" w:type="dxa"/>
            <w:shd w:val="clear" w:color="auto" w:fill="FCF5D4"/>
          </w:tcPr>
          <w:p w14:paraId="798E43E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j.m.</w:t>
            </w:r>
          </w:p>
        </w:tc>
        <w:tc>
          <w:tcPr>
            <w:tcW w:w="1276" w:type="dxa"/>
            <w:shd w:val="clear" w:color="auto" w:fill="FCF5D4"/>
          </w:tcPr>
          <w:p w14:paraId="61CEF68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Rok bazowy</w:t>
            </w:r>
          </w:p>
        </w:tc>
        <w:tc>
          <w:tcPr>
            <w:tcW w:w="1417" w:type="dxa"/>
            <w:shd w:val="clear" w:color="auto" w:fill="FCF5D4"/>
          </w:tcPr>
          <w:p w14:paraId="5BD3EF7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Fałków</w:t>
            </w:r>
          </w:p>
        </w:tc>
        <w:tc>
          <w:tcPr>
            <w:tcW w:w="1276" w:type="dxa"/>
            <w:shd w:val="clear" w:color="auto" w:fill="FCF5D4"/>
          </w:tcPr>
          <w:p w14:paraId="6C963C9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Radoszyce</w:t>
            </w:r>
          </w:p>
        </w:tc>
        <w:tc>
          <w:tcPr>
            <w:tcW w:w="1559" w:type="dxa"/>
            <w:shd w:val="clear" w:color="auto" w:fill="FCF5D4"/>
          </w:tcPr>
          <w:p w14:paraId="5AA0161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Ruda Maleniecka</w:t>
            </w:r>
          </w:p>
        </w:tc>
        <w:tc>
          <w:tcPr>
            <w:tcW w:w="1560" w:type="dxa"/>
            <w:shd w:val="clear" w:color="auto" w:fill="FCF5D4"/>
          </w:tcPr>
          <w:p w14:paraId="4A7C867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Oczekiwana zmiana trendu</w:t>
            </w:r>
          </w:p>
        </w:tc>
        <w:tc>
          <w:tcPr>
            <w:tcW w:w="1134" w:type="dxa"/>
            <w:shd w:val="clear" w:color="auto" w:fill="FCF5D4"/>
          </w:tcPr>
          <w:p w14:paraId="263E49D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Źródło danych</w:t>
            </w:r>
          </w:p>
        </w:tc>
        <w:tc>
          <w:tcPr>
            <w:tcW w:w="1446" w:type="dxa"/>
            <w:shd w:val="clear" w:color="auto" w:fill="FCF5D4"/>
          </w:tcPr>
          <w:p w14:paraId="3EA4483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Częstotliwość pomiaru</w:t>
            </w:r>
          </w:p>
        </w:tc>
      </w:tr>
      <w:tr w:rsidR="00562EF3" w:rsidRPr="00562EF3" w14:paraId="6AE477FC" w14:textId="77777777" w:rsidTr="00562EF3">
        <w:trPr>
          <w:trHeight w:val="51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20B6431"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Liczba instalacji OZE w gospodarstwach</w:t>
            </w:r>
          </w:p>
          <w:p w14:paraId="1A0F7E13"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domowych</w:t>
            </w:r>
          </w:p>
        </w:tc>
        <w:tc>
          <w:tcPr>
            <w:tcW w:w="992" w:type="dxa"/>
            <w:shd w:val="clear" w:color="auto" w:fill="auto"/>
          </w:tcPr>
          <w:p w14:paraId="5F64634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2942C7A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01F3535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276" w:type="dxa"/>
            <w:shd w:val="clear" w:color="auto" w:fill="auto"/>
          </w:tcPr>
          <w:p w14:paraId="6ED06D5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59" w:type="dxa"/>
            <w:shd w:val="clear" w:color="auto" w:fill="auto"/>
          </w:tcPr>
          <w:p w14:paraId="4CFEB84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60" w:type="dxa"/>
            <w:shd w:val="clear" w:color="auto" w:fill="auto"/>
          </w:tcPr>
          <w:p w14:paraId="62F09CA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43B6FEE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5E5E836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ECE5B32" w14:textId="77777777" w:rsidTr="00562EF3">
        <w:trPr>
          <w:trHeight w:val="55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9DBEFC3"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Liczba zmodernizowanych źródeł ciepła</w:t>
            </w:r>
          </w:p>
        </w:tc>
        <w:tc>
          <w:tcPr>
            <w:tcW w:w="992" w:type="dxa"/>
            <w:shd w:val="clear" w:color="auto" w:fill="auto"/>
          </w:tcPr>
          <w:p w14:paraId="6589F75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78E3775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4966F6B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p w14:paraId="0E1297EE" w14:textId="77777777" w:rsidR="00562EF3" w:rsidRPr="00562EF3" w:rsidRDefault="00562EF3" w:rsidP="00562EF3">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276" w:type="dxa"/>
            <w:shd w:val="clear" w:color="auto" w:fill="auto"/>
          </w:tcPr>
          <w:p w14:paraId="7A5B3EB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59" w:type="dxa"/>
            <w:shd w:val="clear" w:color="auto" w:fill="auto"/>
          </w:tcPr>
          <w:p w14:paraId="198176E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60" w:type="dxa"/>
            <w:shd w:val="clear" w:color="auto" w:fill="auto"/>
          </w:tcPr>
          <w:p w14:paraId="16BB4AF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wzrost</w:t>
            </w:r>
          </w:p>
        </w:tc>
        <w:tc>
          <w:tcPr>
            <w:tcW w:w="1134" w:type="dxa"/>
            <w:shd w:val="clear" w:color="auto" w:fill="auto"/>
          </w:tcPr>
          <w:p w14:paraId="2A37D7C6"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dane JST</w:t>
            </w:r>
          </w:p>
        </w:tc>
        <w:tc>
          <w:tcPr>
            <w:tcW w:w="1446" w:type="dxa"/>
            <w:shd w:val="clear" w:color="auto" w:fill="auto"/>
          </w:tcPr>
          <w:p w14:paraId="3B5D8BF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Raz w roku</w:t>
            </w:r>
          </w:p>
        </w:tc>
      </w:tr>
      <w:tr w:rsidR="00562EF3" w:rsidRPr="00562EF3" w14:paraId="2AD1C0B4" w14:textId="77777777" w:rsidTr="00562EF3">
        <w:trPr>
          <w:trHeight w:val="7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D8D3AF3"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Wykorzystanie energii ze źródeł odnawialnych na budynkach mieszkalnych osób prywatnych oraz budynkach użyteczności publicznej</w:t>
            </w:r>
          </w:p>
        </w:tc>
        <w:tc>
          <w:tcPr>
            <w:tcW w:w="992" w:type="dxa"/>
          </w:tcPr>
          <w:p w14:paraId="4E1B2F1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t>
            </w:r>
          </w:p>
        </w:tc>
        <w:tc>
          <w:tcPr>
            <w:tcW w:w="1276" w:type="dxa"/>
          </w:tcPr>
          <w:p w14:paraId="03E9F1F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4252" w:type="dxa"/>
            <w:gridSpan w:val="3"/>
            <w:shd w:val="clear" w:color="auto" w:fill="auto"/>
          </w:tcPr>
          <w:p w14:paraId="40F3CF65"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b/>
                <w:bCs/>
                <w:color w:val="000000"/>
                <w:sz w:val="20"/>
                <w:szCs w:val="20"/>
              </w:rPr>
            </w:pPr>
            <w:r w:rsidRPr="00562EF3">
              <w:rPr>
                <w:rFonts w:eastAsia="Calibri" w:cstheme="minorHAnsi"/>
                <w:color w:val="000000"/>
                <w:sz w:val="20"/>
                <w:szCs w:val="20"/>
              </w:rPr>
              <w:t>Wartość zostanie ustalona w 2022 r. po uruchomieniu CEEB</w:t>
            </w:r>
          </w:p>
        </w:tc>
        <w:tc>
          <w:tcPr>
            <w:tcW w:w="1560" w:type="dxa"/>
          </w:tcPr>
          <w:p w14:paraId="6468208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tcPr>
          <w:p w14:paraId="09B55FF2"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Centralna Ewidencja Emisyjności Budynków</w:t>
            </w:r>
          </w:p>
        </w:tc>
        <w:tc>
          <w:tcPr>
            <w:tcW w:w="1446" w:type="dxa"/>
          </w:tcPr>
          <w:p w14:paraId="0E2E8C8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5935AEFD"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BDA92EE" w14:textId="77777777" w:rsidR="00562EF3" w:rsidRPr="00562EF3" w:rsidRDefault="00562EF3" w:rsidP="00562EF3">
            <w:pPr>
              <w:jc w:val="center"/>
              <w:rPr>
                <w:rFonts w:eastAsia="Calibri" w:cstheme="minorHAnsi"/>
                <w:b w:val="0"/>
                <w:sz w:val="20"/>
                <w:szCs w:val="20"/>
              </w:rPr>
            </w:pPr>
            <w:r w:rsidRPr="00562EF3">
              <w:rPr>
                <w:rFonts w:eastAsia="Calibri" w:cstheme="minorHAnsi"/>
                <w:b w:val="0"/>
                <w:sz w:val="20"/>
                <w:szCs w:val="20"/>
              </w:rPr>
              <w:t>Liczba zmodernizowanych energetycznie budynków użyteczności publicznej</w:t>
            </w:r>
          </w:p>
        </w:tc>
        <w:tc>
          <w:tcPr>
            <w:tcW w:w="992" w:type="dxa"/>
          </w:tcPr>
          <w:p w14:paraId="1B4390A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tcPr>
          <w:p w14:paraId="0A100DA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4E7F2F2"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715FE163"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6568B0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411F588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A94824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własne</w:t>
            </w:r>
          </w:p>
        </w:tc>
        <w:tc>
          <w:tcPr>
            <w:tcW w:w="1446" w:type="dxa"/>
            <w:shd w:val="clear" w:color="auto" w:fill="auto"/>
          </w:tcPr>
          <w:p w14:paraId="5E57611E"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4AFA147"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B86F9BF" w14:textId="77777777" w:rsidR="00562EF3" w:rsidRPr="00562EF3" w:rsidRDefault="00562EF3" w:rsidP="00562EF3">
            <w:pPr>
              <w:jc w:val="center"/>
              <w:rPr>
                <w:rFonts w:eastAsia="Calibri" w:cstheme="minorHAnsi"/>
                <w:b w:val="0"/>
                <w:bCs/>
                <w:sz w:val="20"/>
                <w:szCs w:val="20"/>
              </w:rPr>
            </w:pPr>
            <w:r w:rsidRPr="00562EF3">
              <w:rPr>
                <w:rFonts w:eastAsia="Calibri" w:cstheme="minorHAnsi"/>
                <w:b w:val="0"/>
                <w:bCs/>
                <w:sz w:val="20"/>
                <w:szCs w:val="20"/>
              </w:rPr>
              <w:t>Liczba wprowadzonych rozwiązań związanych z gospodarką cyrkularną</w:t>
            </w:r>
          </w:p>
        </w:tc>
        <w:tc>
          <w:tcPr>
            <w:tcW w:w="992" w:type="dxa"/>
          </w:tcPr>
          <w:p w14:paraId="04280C6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tcPr>
          <w:p w14:paraId="0F7164C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0C33DC1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C8F483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5FD2CC2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34EF1AB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53E16FF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A91567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01EA05C"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0CAC62E" w14:textId="77777777" w:rsidR="00562EF3" w:rsidRPr="00562EF3" w:rsidRDefault="00562EF3" w:rsidP="00562EF3">
            <w:pPr>
              <w:jc w:val="center"/>
              <w:rPr>
                <w:rFonts w:eastAsia="Calibri" w:cstheme="minorHAnsi"/>
                <w:b w:val="0"/>
                <w:sz w:val="20"/>
                <w:szCs w:val="20"/>
              </w:rPr>
            </w:pPr>
            <w:r w:rsidRPr="00562EF3">
              <w:rPr>
                <w:rFonts w:eastAsia="Calibri" w:cstheme="minorHAnsi"/>
                <w:b w:val="0"/>
                <w:sz w:val="20"/>
                <w:szCs w:val="20"/>
              </w:rPr>
              <w:t>Odpady zebrane selektywnie w relacji do ogółu odpadów</w:t>
            </w:r>
          </w:p>
        </w:tc>
        <w:tc>
          <w:tcPr>
            <w:tcW w:w="992" w:type="dxa"/>
          </w:tcPr>
          <w:p w14:paraId="5E21C50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tcPr>
          <w:p w14:paraId="5091649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74CD62D3"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65534A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DD2028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4CB895D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0584E6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36C50A0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7EAE0749"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1FABFE3" w14:textId="77777777" w:rsidR="00562EF3" w:rsidRPr="00562EF3" w:rsidRDefault="00562EF3" w:rsidP="00562EF3">
            <w:pPr>
              <w:jc w:val="center"/>
              <w:rPr>
                <w:rFonts w:eastAsia="Calibri" w:cstheme="minorHAnsi"/>
                <w:b w:val="0"/>
                <w:sz w:val="20"/>
                <w:szCs w:val="20"/>
              </w:rPr>
            </w:pPr>
            <w:r w:rsidRPr="00562EF3">
              <w:rPr>
                <w:rFonts w:eastAsia="Calibri" w:cstheme="minorHAnsi"/>
                <w:b w:val="0"/>
                <w:sz w:val="20"/>
                <w:szCs w:val="20"/>
              </w:rPr>
              <w:t xml:space="preserve">Ilość odbieranych odpadów komunalnych na 1 mieszkańca </w:t>
            </w:r>
          </w:p>
        </w:tc>
        <w:tc>
          <w:tcPr>
            <w:tcW w:w="992" w:type="dxa"/>
          </w:tcPr>
          <w:p w14:paraId="3BA058D5"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kg</w:t>
            </w:r>
          </w:p>
        </w:tc>
        <w:tc>
          <w:tcPr>
            <w:tcW w:w="1276" w:type="dxa"/>
          </w:tcPr>
          <w:p w14:paraId="117CB67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78712AA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287E3BAF"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DC47B86"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45C37A1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772F262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66D7C50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5735F1B" w14:textId="77777777" w:rsidTr="00562EF3">
        <w:trPr>
          <w:trHeight w:val="22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55A7DBE" w14:textId="77777777" w:rsidR="00562EF3" w:rsidRPr="00562EF3" w:rsidRDefault="00562EF3" w:rsidP="00562EF3">
            <w:pPr>
              <w:jc w:val="center"/>
              <w:rPr>
                <w:rFonts w:eastAsia="Calibri" w:cstheme="minorHAnsi"/>
                <w:b w:val="0"/>
                <w:bCs/>
                <w:sz w:val="20"/>
                <w:szCs w:val="20"/>
              </w:rPr>
            </w:pPr>
            <w:r w:rsidRPr="00562EF3">
              <w:rPr>
                <w:rFonts w:eastAsia="Calibri" w:cstheme="minorHAnsi"/>
                <w:b w:val="0"/>
                <w:bCs/>
                <w:sz w:val="20"/>
                <w:szCs w:val="20"/>
              </w:rPr>
              <w:t>Redukcja emisji gazów cieplarnianych: szacowany roczny spadek emisji gazów cieplarnianych</w:t>
            </w:r>
          </w:p>
        </w:tc>
        <w:tc>
          <w:tcPr>
            <w:tcW w:w="992" w:type="dxa"/>
          </w:tcPr>
          <w:p w14:paraId="2B96D68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tony równoważnika CO</w:t>
            </w:r>
            <w:r>
              <w:rPr>
                <w:rFonts w:eastAsia="Calibri" w:cstheme="minorHAnsi"/>
                <w:sz w:val="20"/>
                <w:szCs w:val="20"/>
                <w:vertAlign w:val="subscript"/>
              </w:rPr>
              <w:t>2</w:t>
            </w:r>
          </w:p>
        </w:tc>
        <w:tc>
          <w:tcPr>
            <w:tcW w:w="1276" w:type="dxa"/>
          </w:tcPr>
          <w:p w14:paraId="54B130FE"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CB1575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2A7080FE"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91168B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BEA0EA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0D416AB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21A8027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bl>
    <w:p w14:paraId="76145A69" w14:textId="77777777" w:rsidR="00E74181" w:rsidRPr="006A4549" w:rsidRDefault="00C54D5C" w:rsidP="002E6C02">
      <w:pPr>
        <w:pStyle w:val="podpispod"/>
      </w:pPr>
      <w:r w:rsidRPr="006A4549">
        <w:t>ź</w:t>
      </w:r>
      <w:r w:rsidR="00664D21" w:rsidRPr="006A4549">
        <w:t xml:space="preserve">ródło: </w:t>
      </w:r>
      <w:r w:rsidR="00E20EC9" w:rsidRPr="006A4549">
        <w:t xml:space="preserve">Strategia Rozwoju </w:t>
      </w:r>
      <w:r w:rsidR="00562EF3">
        <w:t>Ponadlokalnego dla Gmin Fałków, Radoszyce i Ruda Maleniecka do roku 2030</w:t>
      </w:r>
    </w:p>
    <w:p w14:paraId="05DD528D" w14:textId="77777777" w:rsidR="00D34820" w:rsidRPr="006A4549" w:rsidRDefault="00E74181" w:rsidP="00511B08">
      <w:pPr>
        <w:spacing w:after="160" w:line="276" w:lineRule="auto"/>
        <w:jc w:val="left"/>
        <w:rPr>
          <w:rFonts w:cstheme="minorHAnsi"/>
          <w:color w:val="FF0000"/>
        </w:rPr>
        <w:sectPr w:rsidR="00D34820" w:rsidRPr="006A4549" w:rsidSect="00D34820">
          <w:pgSz w:w="16839" w:h="11907" w:orient="landscape" w:code="9"/>
          <w:pgMar w:top="1418" w:right="1418" w:bottom="1418" w:left="1418" w:header="709" w:footer="709" w:gutter="0"/>
          <w:cols w:space="708"/>
          <w:titlePg/>
          <w:docGrid w:linePitch="360"/>
        </w:sectPr>
      </w:pPr>
      <w:r w:rsidRPr="006A4549">
        <w:rPr>
          <w:rFonts w:cstheme="minorHAnsi"/>
          <w:color w:val="FF0000"/>
        </w:rPr>
        <w:br w:type="page"/>
      </w:r>
    </w:p>
    <w:p w14:paraId="16B4ADFD" w14:textId="77777777" w:rsidR="00664D21" w:rsidRPr="006A4549" w:rsidRDefault="00664D21" w:rsidP="00562EF3">
      <w:pPr>
        <w:pStyle w:val="Nagwek1"/>
      </w:pPr>
      <w:bookmarkStart w:id="228" w:name="_Toc89158432"/>
      <w:bookmarkStart w:id="229" w:name="_Toc89158851"/>
      <w:bookmarkStart w:id="230" w:name="_Toc122334259"/>
      <w:r w:rsidRPr="006A4549">
        <w:t>Podsumowanie i wnioski</w:t>
      </w:r>
      <w:bookmarkEnd w:id="228"/>
      <w:bookmarkEnd w:id="229"/>
      <w:bookmarkEnd w:id="230"/>
    </w:p>
    <w:p w14:paraId="2C837051" w14:textId="77777777" w:rsidR="00664D21" w:rsidRPr="00286205" w:rsidRDefault="00CE2380" w:rsidP="00511B08">
      <w:pPr>
        <w:numPr>
          <w:ilvl w:val="0"/>
          <w:numId w:val="16"/>
        </w:numPr>
        <w:spacing w:line="276" w:lineRule="auto"/>
        <w:contextualSpacing/>
        <w:rPr>
          <w:rFonts w:eastAsia="Calibri" w:cstheme="minorHAnsi"/>
        </w:rPr>
      </w:pPr>
      <w:r w:rsidRPr="00286205">
        <w:rPr>
          <w:rFonts w:eastAsia="Calibri" w:cstheme="minorHAnsi"/>
        </w:rPr>
        <w:t xml:space="preserve">Strategia </w:t>
      </w:r>
      <w:r w:rsidR="00286205" w:rsidRPr="00286205">
        <w:rPr>
          <w:rFonts w:eastAsia="Calibri" w:cstheme="minorHAnsi"/>
        </w:rPr>
        <w:t>Rozwoju Ponadlokalnego dla Gmin Fałków, Radoszyce i Ruda Maleniecka do roku 2030</w:t>
      </w:r>
      <w:r w:rsidR="00EE1E42" w:rsidRPr="00286205">
        <w:rPr>
          <w:rFonts w:eastAsia="Calibri" w:cstheme="minorHAnsi"/>
        </w:rPr>
        <w:t xml:space="preserve"> </w:t>
      </w:r>
      <w:r w:rsidR="00664D21" w:rsidRPr="00286205">
        <w:rPr>
          <w:rFonts w:eastAsia="Calibri" w:cstheme="minorHAnsi"/>
        </w:rPr>
        <w:t>jest zgodn</w:t>
      </w:r>
      <w:r w:rsidR="005C1CA4" w:rsidRPr="00286205">
        <w:rPr>
          <w:rFonts w:eastAsia="Calibri" w:cstheme="minorHAnsi"/>
        </w:rPr>
        <w:t>a</w:t>
      </w:r>
      <w:r w:rsidR="00664D21" w:rsidRPr="00286205">
        <w:rPr>
          <w:rFonts w:eastAsia="Calibri" w:cstheme="minorHAnsi"/>
        </w:rPr>
        <w:t xml:space="preserve"> ze strategicznymi dokumentami obowiązującymi na szczeblu europejskim, krajowym i</w:t>
      </w:r>
      <w:r w:rsidR="003D5B31" w:rsidRPr="00286205">
        <w:rPr>
          <w:rFonts w:eastAsia="Calibri" w:cstheme="minorHAnsi"/>
        </w:rPr>
        <w:t xml:space="preserve"> </w:t>
      </w:r>
      <w:r w:rsidR="00664D21" w:rsidRPr="00286205">
        <w:rPr>
          <w:rFonts w:eastAsia="Calibri" w:cstheme="minorHAnsi"/>
        </w:rPr>
        <w:t xml:space="preserve">lokalnym. </w:t>
      </w:r>
    </w:p>
    <w:p w14:paraId="4978B01D"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 xml:space="preserve">Przeprowadzone w ramach niniejszej Prognozy analizy zgodności celów </w:t>
      </w:r>
      <w:r w:rsidR="005C1CA4" w:rsidRPr="00286205">
        <w:rPr>
          <w:rFonts w:eastAsia="Calibri" w:cstheme="minorHAnsi"/>
        </w:rPr>
        <w:t>Strategii</w:t>
      </w:r>
      <w:r w:rsidRPr="00286205">
        <w:rPr>
          <w:rFonts w:eastAsia="Calibri" w:cstheme="minorHAnsi"/>
        </w:rPr>
        <w:t xml:space="preserve"> z</w:t>
      </w:r>
      <w:r w:rsidR="003D5B31" w:rsidRPr="00286205">
        <w:rPr>
          <w:rFonts w:eastAsia="Calibri" w:cstheme="minorHAnsi"/>
        </w:rPr>
        <w:t xml:space="preserve"> </w:t>
      </w:r>
      <w:r w:rsidRPr="00286205">
        <w:rPr>
          <w:rFonts w:eastAsia="Calibri" w:cstheme="minorHAnsi"/>
        </w:rPr>
        <w:t>celami nadrzędnych dokumentów strategicznych oraz podstawowych dokumentów opracowywanych na szczeblu regionalnym, wskazują na znaczną ich spójność oraz zharmonizowanie. Spójność regionalnej polityki ekologicznej ze strategicznym</w:t>
      </w:r>
      <w:r w:rsidR="00286205" w:rsidRPr="00286205">
        <w:rPr>
          <w:rFonts w:eastAsia="Calibri" w:cstheme="minorHAnsi"/>
        </w:rPr>
        <w:t>i celami rozwoju powiatu i gmin</w:t>
      </w:r>
      <w:r w:rsidRPr="00286205">
        <w:rPr>
          <w:rFonts w:eastAsia="Calibri" w:cstheme="minorHAnsi"/>
        </w:rPr>
        <w:t xml:space="preserve"> jest podstawą równoważenia rozwoju w</w:t>
      </w:r>
      <w:r w:rsidR="003D5B31" w:rsidRPr="00286205">
        <w:rPr>
          <w:rFonts w:eastAsia="Calibri" w:cstheme="minorHAnsi"/>
        </w:rPr>
        <w:t xml:space="preserve"> </w:t>
      </w:r>
      <w:r w:rsidRPr="00286205">
        <w:rPr>
          <w:rFonts w:eastAsia="Calibri" w:cstheme="minorHAnsi"/>
        </w:rPr>
        <w:t xml:space="preserve">horyzoncie średnio </w:t>
      </w:r>
      <w:r w:rsidR="00EE1E42" w:rsidRPr="00286205">
        <w:rPr>
          <w:rFonts w:eastAsia="Calibri" w:cstheme="minorHAnsi"/>
        </w:rPr>
        <w:br/>
      </w:r>
      <w:r w:rsidRPr="00286205">
        <w:rPr>
          <w:rFonts w:eastAsia="Calibri" w:cstheme="minorHAnsi"/>
        </w:rPr>
        <w:t>i</w:t>
      </w:r>
      <w:r w:rsidR="003D5B31" w:rsidRPr="00286205">
        <w:rPr>
          <w:rFonts w:eastAsia="Calibri" w:cstheme="minorHAnsi"/>
        </w:rPr>
        <w:t xml:space="preserve"> </w:t>
      </w:r>
      <w:r w:rsidRPr="00286205">
        <w:rPr>
          <w:rFonts w:eastAsia="Calibri" w:cstheme="minorHAnsi"/>
        </w:rPr>
        <w:t xml:space="preserve">długookresowym. Dzięki temu </w:t>
      </w:r>
      <w:r w:rsidR="005C1CA4" w:rsidRPr="00286205">
        <w:rPr>
          <w:rFonts w:eastAsia="Calibri" w:cstheme="minorHAnsi"/>
        </w:rPr>
        <w:t>Strategia</w:t>
      </w:r>
      <w:r w:rsidRPr="00286205">
        <w:rPr>
          <w:rFonts w:eastAsia="Calibri" w:cstheme="minorHAnsi"/>
        </w:rPr>
        <w:t xml:space="preserve"> może stać się skutecznym narzędziem koordynacji działań na rzecz wdrożenia rozwoju zrównoważonego w regionie.</w:t>
      </w:r>
    </w:p>
    <w:p w14:paraId="36091676" w14:textId="77777777" w:rsidR="00664D21" w:rsidRPr="00286205" w:rsidRDefault="005C1CA4" w:rsidP="00511B08">
      <w:pPr>
        <w:numPr>
          <w:ilvl w:val="0"/>
          <w:numId w:val="16"/>
        </w:numPr>
        <w:spacing w:line="276" w:lineRule="auto"/>
        <w:contextualSpacing/>
        <w:rPr>
          <w:rFonts w:eastAsia="Calibri" w:cstheme="minorHAnsi"/>
        </w:rPr>
      </w:pPr>
      <w:r w:rsidRPr="00286205">
        <w:rPr>
          <w:rFonts w:eastAsia="Calibri" w:cstheme="minorHAnsi"/>
        </w:rPr>
        <w:t xml:space="preserve">Strategia </w:t>
      </w:r>
      <w:r w:rsidR="00664D21" w:rsidRPr="00286205">
        <w:rPr>
          <w:rFonts w:eastAsia="Calibri" w:cstheme="minorHAnsi"/>
        </w:rPr>
        <w:t>umożliwia identyfikację skutków środowiskowych oraz potencjalnych zmian warunków życia mieszkańców regionu w wyniku realizacji ustaleń dokumentu.</w:t>
      </w:r>
    </w:p>
    <w:p w14:paraId="15AF831D"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Projektowan</w:t>
      </w:r>
      <w:r w:rsidR="005C1CA4" w:rsidRPr="00286205">
        <w:rPr>
          <w:rFonts w:eastAsia="Calibri" w:cstheme="minorHAnsi"/>
        </w:rPr>
        <w:t>a</w:t>
      </w:r>
      <w:r w:rsidR="003D5B31" w:rsidRPr="00286205">
        <w:rPr>
          <w:rFonts w:eastAsia="Calibri" w:cstheme="minorHAnsi"/>
        </w:rPr>
        <w:t xml:space="preserve"> </w:t>
      </w:r>
      <w:r w:rsidR="005C1CA4" w:rsidRPr="00286205">
        <w:rPr>
          <w:rFonts w:eastAsia="Calibri" w:cstheme="minorHAnsi"/>
        </w:rPr>
        <w:t>Strategia</w:t>
      </w:r>
      <w:r w:rsidRPr="00286205">
        <w:rPr>
          <w:rFonts w:eastAsia="Calibri" w:cstheme="minorHAnsi"/>
        </w:rPr>
        <w:t xml:space="preserve"> określa obszary problemowe </w:t>
      </w:r>
      <w:r w:rsidR="005C1CA4" w:rsidRPr="00286205">
        <w:rPr>
          <w:rFonts w:eastAsia="Calibri" w:cstheme="minorHAnsi"/>
        </w:rPr>
        <w:t xml:space="preserve">i wyzwania </w:t>
      </w:r>
      <w:r w:rsidRPr="00286205">
        <w:rPr>
          <w:rFonts w:eastAsia="Calibri" w:cstheme="minorHAnsi"/>
        </w:rPr>
        <w:t xml:space="preserve">w zakresie </w:t>
      </w:r>
      <w:r w:rsidR="005C1CA4" w:rsidRPr="00286205">
        <w:rPr>
          <w:rFonts w:eastAsia="Calibri" w:cstheme="minorHAnsi"/>
        </w:rPr>
        <w:t xml:space="preserve">rozwoju społecznego, gospodarczego oraz </w:t>
      </w:r>
      <w:r w:rsidRPr="00286205">
        <w:rPr>
          <w:rFonts w:eastAsia="Calibri" w:cstheme="minorHAnsi"/>
        </w:rPr>
        <w:t xml:space="preserve">ochrony środowiska na terenie </w:t>
      </w:r>
      <w:r w:rsidR="00286205" w:rsidRPr="00286205">
        <w:rPr>
          <w:rFonts w:eastAsia="Calibri" w:cstheme="minorHAnsi"/>
        </w:rPr>
        <w:t xml:space="preserve">gmin Fałków, Radoszyce </w:t>
      </w:r>
      <w:r w:rsidR="00286205" w:rsidRPr="00286205">
        <w:rPr>
          <w:rFonts w:eastAsia="Calibri" w:cstheme="minorHAnsi"/>
        </w:rPr>
        <w:br/>
        <w:t xml:space="preserve">i Ruda Maleniecka </w:t>
      </w:r>
      <w:r w:rsidRPr="00286205">
        <w:rPr>
          <w:rFonts w:eastAsia="Calibri" w:cstheme="minorHAnsi"/>
        </w:rPr>
        <w:t>oraz wyznacza cele i kierunki interwencji mające na celu poprawę jakości</w:t>
      </w:r>
      <w:r w:rsidR="0000041E" w:rsidRPr="00286205">
        <w:rPr>
          <w:rFonts w:eastAsia="Calibri" w:cstheme="minorHAnsi"/>
        </w:rPr>
        <w:t xml:space="preserve"> życia mieszkańców oraz</w:t>
      </w:r>
      <w:r w:rsidRPr="00286205">
        <w:rPr>
          <w:rFonts w:eastAsia="Calibri" w:cstheme="minorHAnsi"/>
        </w:rPr>
        <w:t xml:space="preserve"> środowiska.</w:t>
      </w:r>
    </w:p>
    <w:p w14:paraId="0945A5A3"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Niektóre z zadań zaplanowanych do realizacji w ramach projektowane</w:t>
      </w:r>
      <w:r w:rsidR="005C1CA4" w:rsidRPr="00286205">
        <w:rPr>
          <w:rFonts w:eastAsia="Calibri" w:cstheme="minorHAnsi"/>
        </w:rPr>
        <w:t xml:space="preserve">j Strategii </w:t>
      </w:r>
      <w:r w:rsidRPr="00286205">
        <w:rPr>
          <w:rFonts w:eastAsia="Calibri" w:cstheme="minorHAnsi"/>
        </w:rPr>
        <w:t xml:space="preserve">mogą wywierać negatywny wpływ na środowisko. Oddziaływanie to może być chwilowe, na etapie prac budowlanych i modernizacyjnych. </w:t>
      </w:r>
    </w:p>
    <w:p w14:paraId="4FF0173C"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W niniejszej prognozie zaproponowano szereg działań ograniczających negatywne oddziaływanie zaplanowanych zadań na środowisko oraz przykłady kompensacji przyrodniczej.</w:t>
      </w:r>
    </w:p>
    <w:p w14:paraId="48B83B67" w14:textId="77777777" w:rsidR="00286205" w:rsidRPr="00286205" w:rsidRDefault="00664D21" w:rsidP="00286205">
      <w:pPr>
        <w:numPr>
          <w:ilvl w:val="0"/>
          <w:numId w:val="16"/>
        </w:numPr>
        <w:spacing w:line="276" w:lineRule="auto"/>
        <w:contextualSpacing/>
        <w:rPr>
          <w:rFonts w:eastAsia="Calibri" w:cstheme="minorHAnsi"/>
        </w:rPr>
      </w:pPr>
      <w:r w:rsidRPr="00286205">
        <w:rPr>
          <w:rFonts w:eastAsia="Calibri" w:cstheme="minorHAnsi"/>
        </w:rPr>
        <w:t xml:space="preserve">Podczas podejmowania działań inwestycyjnych należy brać pod uwagę lokalizację form ochrony przyrody, zakazy i nakazy wynikające z aktów prawa miejscowego, uchwał powołujących dane formy ochrony przyrody </w:t>
      </w:r>
    </w:p>
    <w:p w14:paraId="5ECBB9C1" w14:textId="77777777" w:rsidR="00664D21" w:rsidRPr="00286205" w:rsidRDefault="00286205" w:rsidP="00286205">
      <w:pPr>
        <w:numPr>
          <w:ilvl w:val="0"/>
          <w:numId w:val="16"/>
        </w:numPr>
        <w:spacing w:line="276" w:lineRule="auto"/>
        <w:contextualSpacing/>
        <w:rPr>
          <w:rFonts w:eastAsia="Calibri" w:cstheme="minorHAnsi"/>
        </w:rPr>
      </w:pPr>
      <w:r w:rsidRPr="00286205">
        <w:rPr>
          <w:rFonts w:eastAsia="Calibri" w:cstheme="minorHAnsi"/>
        </w:rPr>
        <w:t xml:space="preserve">Każdorazowe podjęcie działań inwestycyjnych wymaga </w:t>
      </w:r>
      <w:r w:rsidR="00664D21" w:rsidRPr="00286205">
        <w:rPr>
          <w:rFonts w:eastAsia="Calibri" w:cstheme="minorHAnsi"/>
        </w:rPr>
        <w:t xml:space="preserve">lub planów zadań ochronnych </w:t>
      </w:r>
      <w:r>
        <w:rPr>
          <w:rFonts w:eastAsia="Calibri" w:cstheme="minorHAnsi"/>
        </w:rPr>
        <w:br/>
      </w:r>
      <w:r w:rsidR="00664D21" w:rsidRPr="00286205">
        <w:rPr>
          <w:rFonts w:eastAsia="Calibri" w:cstheme="minorHAnsi"/>
        </w:rPr>
        <w:t>i planów ochrony ww. obszarów. przeprowadzenia postępowania określającego wpływ na środowisko w drodze odrębnej procedury.</w:t>
      </w:r>
    </w:p>
    <w:p w14:paraId="48A20B10" w14:textId="77777777" w:rsidR="0016279F" w:rsidRPr="00286205" w:rsidRDefault="0016279F" w:rsidP="00511B08">
      <w:pPr>
        <w:spacing w:after="160" w:line="276" w:lineRule="auto"/>
        <w:jc w:val="left"/>
        <w:rPr>
          <w:rFonts w:eastAsia="Calibri" w:cstheme="minorHAnsi"/>
        </w:rPr>
      </w:pPr>
      <w:r w:rsidRPr="00286205">
        <w:rPr>
          <w:rFonts w:eastAsia="Calibri" w:cstheme="minorHAnsi"/>
        </w:rPr>
        <w:br w:type="page"/>
      </w:r>
    </w:p>
    <w:p w14:paraId="0B8F3883" w14:textId="77777777" w:rsidR="00664D21" w:rsidRPr="006A4549" w:rsidRDefault="00664D21" w:rsidP="00562EF3">
      <w:pPr>
        <w:pStyle w:val="Nagwek1"/>
      </w:pPr>
      <w:bookmarkStart w:id="231" w:name="_Toc52804199"/>
      <w:bookmarkStart w:id="232" w:name="_Toc89158433"/>
      <w:bookmarkStart w:id="233" w:name="_Toc89158852"/>
      <w:bookmarkStart w:id="234" w:name="_Toc122334260"/>
      <w:r w:rsidRPr="006A4549">
        <w:t>Streszczenie w języku niespecjalistycznym</w:t>
      </w:r>
      <w:bookmarkEnd w:id="231"/>
      <w:bookmarkEnd w:id="232"/>
      <w:bookmarkEnd w:id="233"/>
      <w:bookmarkEnd w:id="234"/>
    </w:p>
    <w:p w14:paraId="1077A8F3" w14:textId="77777777" w:rsidR="00664D21" w:rsidRPr="00E9797E" w:rsidRDefault="00664D21" w:rsidP="00511B08">
      <w:pPr>
        <w:spacing w:line="276" w:lineRule="auto"/>
        <w:rPr>
          <w:rFonts w:eastAsia="Calibri" w:cstheme="minorHAnsi"/>
          <w:i/>
        </w:rPr>
      </w:pPr>
      <w:r w:rsidRPr="00E9797E">
        <w:rPr>
          <w:rFonts w:eastAsia="Calibri" w:cstheme="minorHAnsi"/>
        </w:rPr>
        <w:t>Przedmiotem opracowania jest prognoza oddziaływania na środowisko do projektu „</w:t>
      </w:r>
      <w:r w:rsidR="005C1CA4" w:rsidRPr="00E9797E">
        <w:rPr>
          <w:rFonts w:eastAsia="Calibri" w:cstheme="minorHAnsi"/>
          <w:i/>
        </w:rPr>
        <w:t xml:space="preserve">Strategia Rozwoju </w:t>
      </w:r>
      <w:r w:rsidR="00E9797E" w:rsidRPr="00E9797E">
        <w:rPr>
          <w:rFonts w:eastAsia="Calibri" w:cstheme="minorHAnsi"/>
          <w:i/>
        </w:rPr>
        <w:t>Ponadlokalnego dla Gmin Fałków, Radoszyce i Ruda Maleniecka do roku 2030</w:t>
      </w:r>
      <w:r w:rsidRPr="00E9797E">
        <w:rPr>
          <w:rFonts w:eastAsia="Calibri" w:cstheme="minorHAnsi"/>
          <w:i/>
        </w:rPr>
        <w:t>”.</w:t>
      </w:r>
      <w:r w:rsidR="00FD6444" w:rsidRPr="00E9797E">
        <w:rPr>
          <w:rFonts w:eastAsia="Calibri" w:cstheme="minorHAnsi"/>
        </w:rPr>
        <w:t xml:space="preserve"> Opracowanie zostało wykonane w</w:t>
      </w:r>
      <w:r w:rsidR="003D5B31" w:rsidRPr="00E9797E">
        <w:rPr>
          <w:rFonts w:eastAsia="Calibri" w:cstheme="minorHAnsi"/>
        </w:rPr>
        <w:t xml:space="preserve"> </w:t>
      </w:r>
      <w:r w:rsidRPr="00E9797E">
        <w:rPr>
          <w:rFonts w:eastAsia="Calibri" w:cstheme="minorHAnsi"/>
        </w:rPr>
        <w:t>oparciu o art. 46 oraz art. 47 ustawy z dnia 3</w:t>
      </w:r>
      <w:r w:rsidR="00E9797E" w:rsidRPr="00E9797E">
        <w:rPr>
          <w:rFonts w:eastAsia="Calibri" w:cstheme="minorHAnsi"/>
        </w:rPr>
        <w:t xml:space="preserve"> </w:t>
      </w:r>
      <w:r w:rsidRPr="00E9797E">
        <w:rPr>
          <w:rFonts w:eastAsia="Calibri" w:cstheme="minorHAnsi"/>
        </w:rPr>
        <w:t>października 2008 r. o udostępnianiu informacji o</w:t>
      </w:r>
      <w:r w:rsidR="003D5B31" w:rsidRPr="00E9797E">
        <w:rPr>
          <w:rFonts w:eastAsia="Calibri" w:cstheme="minorHAnsi"/>
        </w:rPr>
        <w:t xml:space="preserve"> </w:t>
      </w:r>
      <w:r w:rsidRPr="00E9797E">
        <w:rPr>
          <w:rFonts w:eastAsia="Calibri" w:cstheme="minorHAnsi"/>
        </w:rPr>
        <w:t>środowisku i jego ochronie,</w:t>
      </w:r>
      <w:r w:rsidR="003D5B31" w:rsidRPr="00E9797E">
        <w:rPr>
          <w:rFonts w:eastAsia="Calibri" w:cstheme="minorHAnsi"/>
        </w:rPr>
        <w:t xml:space="preserve"> </w:t>
      </w:r>
      <w:r w:rsidRPr="00E9797E">
        <w:rPr>
          <w:rFonts w:eastAsia="Calibri" w:cstheme="minorHAnsi"/>
        </w:rPr>
        <w:t>udziale społeczeństwa w ochronie środowiska oraz o</w:t>
      </w:r>
      <w:r w:rsidR="003D5B31" w:rsidRPr="00E9797E">
        <w:rPr>
          <w:rFonts w:eastAsia="Calibri" w:cstheme="minorHAnsi"/>
        </w:rPr>
        <w:t xml:space="preserve"> </w:t>
      </w:r>
      <w:r w:rsidRPr="00E9797E">
        <w:rPr>
          <w:rFonts w:eastAsia="Calibri" w:cstheme="minorHAnsi"/>
        </w:rPr>
        <w:t>ocenach oddziaływania na środowisko</w:t>
      </w:r>
      <w:r w:rsidR="00E9797E" w:rsidRPr="00E9797E">
        <w:rPr>
          <w:rFonts w:eastAsia="Calibri" w:cstheme="minorHAnsi"/>
        </w:rPr>
        <w:t xml:space="preserve"> </w:t>
      </w:r>
      <w:r w:rsidRPr="00E9797E">
        <w:rPr>
          <w:rFonts w:eastAsia="Calibri" w:cstheme="minorHAnsi"/>
        </w:rPr>
        <w:t>(</w:t>
      </w:r>
      <w:r w:rsidR="000E3EF6" w:rsidRPr="00E9797E">
        <w:rPr>
          <w:rFonts w:eastAsia="Calibri" w:cstheme="minorHAnsi"/>
        </w:rPr>
        <w:t>Dz. U. 2022 r. poz. 1029</w:t>
      </w:r>
      <w:r w:rsidRPr="00E9797E">
        <w:rPr>
          <w:rFonts w:eastAsia="Calibri" w:cstheme="minorHAnsi"/>
        </w:rPr>
        <w:t xml:space="preserve">). </w:t>
      </w:r>
    </w:p>
    <w:p w14:paraId="59991DF6" w14:textId="77777777" w:rsidR="00664D21" w:rsidRPr="00E9797E" w:rsidRDefault="00664D21" w:rsidP="00511B08">
      <w:pPr>
        <w:spacing w:before="120" w:line="276" w:lineRule="auto"/>
        <w:rPr>
          <w:rFonts w:eastAsia="Calibri" w:cstheme="minorHAnsi"/>
        </w:rPr>
      </w:pPr>
      <w:r w:rsidRPr="00E9797E">
        <w:rPr>
          <w:rFonts w:eastAsia="Calibri" w:cstheme="minorHAnsi"/>
        </w:rPr>
        <w:t xml:space="preserve">Głównym celem prognozy jest </w:t>
      </w:r>
      <w:r w:rsidR="002972B0" w:rsidRPr="00E9797E">
        <w:rPr>
          <w:rFonts w:eastAsia="Calibri" w:cstheme="minorHAnsi"/>
        </w:rPr>
        <w:t>ustalenie</w:t>
      </w:r>
      <w:r w:rsidRPr="00E9797E">
        <w:rPr>
          <w:rFonts w:eastAsia="Calibri" w:cstheme="minorHAnsi"/>
        </w:rPr>
        <w:t xml:space="preserve"> czy zapisy projektu </w:t>
      </w:r>
      <w:r w:rsidR="005C1CA4" w:rsidRPr="00E9797E">
        <w:rPr>
          <w:rFonts w:eastAsia="Calibri" w:cstheme="minorHAnsi"/>
        </w:rPr>
        <w:t xml:space="preserve">Strategii Rozwoju </w:t>
      </w:r>
      <w:r w:rsidR="00E9797E" w:rsidRPr="00E9797E">
        <w:rPr>
          <w:rFonts w:eastAsia="Calibri" w:cstheme="minorHAnsi"/>
        </w:rPr>
        <w:t>Ponadlokalnego dla Gmin Fałków, Radoszyce i Ruda Maleniecka do roku 2030</w:t>
      </w:r>
      <w:r w:rsidRPr="00E9797E">
        <w:rPr>
          <w:rFonts w:eastAsia="Calibri" w:cstheme="minorHAnsi"/>
        </w:rPr>
        <w:t xml:space="preserve"> nie naruszają zasad prawidłowego funkcjonowania środowiska przyrodniczego a</w:t>
      </w:r>
      <w:r w:rsidR="003D5B31" w:rsidRPr="00E9797E">
        <w:rPr>
          <w:rFonts w:eastAsia="Calibri" w:cstheme="minorHAnsi"/>
        </w:rPr>
        <w:t xml:space="preserve"> </w:t>
      </w:r>
      <w:r w:rsidRPr="00E9797E">
        <w:rPr>
          <w:rFonts w:eastAsia="Calibri" w:cstheme="minorHAnsi"/>
        </w:rPr>
        <w:t>cele ochrony środowiska i zrównoważonego rozwoju są spójne z celami i</w:t>
      </w:r>
      <w:r w:rsidR="003D5B31" w:rsidRPr="00E9797E">
        <w:rPr>
          <w:rFonts w:eastAsia="Calibri" w:cstheme="minorHAnsi"/>
        </w:rPr>
        <w:t xml:space="preserve"> </w:t>
      </w:r>
      <w:r w:rsidRPr="00E9797E">
        <w:rPr>
          <w:rFonts w:eastAsia="Calibri" w:cstheme="minorHAnsi"/>
        </w:rPr>
        <w:t>priorytetami zaplanowanymi</w:t>
      </w:r>
      <w:r w:rsidR="00E9797E" w:rsidRPr="00E9797E">
        <w:rPr>
          <w:rFonts w:eastAsia="Calibri" w:cstheme="minorHAnsi"/>
        </w:rPr>
        <w:t xml:space="preserve"> </w:t>
      </w:r>
      <w:r w:rsidRPr="00E9797E">
        <w:rPr>
          <w:rFonts w:eastAsia="Calibri" w:cstheme="minorHAnsi"/>
        </w:rPr>
        <w:t>w</w:t>
      </w:r>
      <w:r w:rsidR="003D5B31" w:rsidRPr="00E9797E">
        <w:rPr>
          <w:rFonts w:eastAsia="Calibri" w:cstheme="minorHAnsi"/>
        </w:rPr>
        <w:t xml:space="preserve"> </w:t>
      </w:r>
      <w:r w:rsidRPr="00E9797E">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3D5B31" w:rsidRPr="00E9797E">
        <w:rPr>
          <w:rFonts w:eastAsia="Calibri" w:cstheme="minorHAnsi"/>
        </w:rPr>
        <w:t xml:space="preserve"> </w:t>
      </w:r>
      <w:r w:rsidRPr="00E9797E">
        <w:rPr>
          <w:rFonts w:eastAsia="Calibri" w:cstheme="minorHAnsi"/>
        </w:rPr>
        <w:t>przyszłości konfliktów i zagrożeń</w:t>
      </w:r>
      <w:r w:rsidR="003D5B31" w:rsidRPr="00E9797E">
        <w:rPr>
          <w:rFonts w:eastAsia="Calibri" w:cstheme="minorHAnsi"/>
        </w:rPr>
        <w:t xml:space="preserve"> </w:t>
      </w:r>
      <w:r w:rsidRPr="00E9797E">
        <w:rPr>
          <w:rFonts w:eastAsia="Calibri" w:cstheme="minorHAnsi"/>
        </w:rPr>
        <w:t>w środowisku.</w:t>
      </w:r>
    </w:p>
    <w:p w14:paraId="621F3C3C" w14:textId="77777777" w:rsidR="00664D21" w:rsidRPr="00E9797E" w:rsidRDefault="00664D21" w:rsidP="00511B08">
      <w:pPr>
        <w:spacing w:before="120" w:line="276" w:lineRule="auto"/>
        <w:rPr>
          <w:rFonts w:eastAsia="Calibri" w:cstheme="minorHAnsi"/>
        </w:rPr>
      </w:pPr>
      <w:r w:rsidRPr="00E9797E">
        <w:rPr>
          <w:rFonts w:eastAsia="Calibri" w:cstheme="minorHAnsi"/>
        </w:rPr>
        <w:t>Prognoza ponadto określa i analizuje:</w:t>
      </w:r>
    </w:p>
    <w:p w14:paraId="6356A9C7" w14:textId="77777777" w:rsidR="00664D21" w:rsidRPr="00E9797E" w:rsidRDefault="00664D21" w:rsidP="00511B08">
      <w:pPr>
        <w:numPr>
          <w:ilvl w:val="0"/>
          <w:numId w:val="17"/>
        </w:numPr>
        <w:spacing w:line="276" w:lineRule="auto"/>
        <w:contextualSpacing/>
        <w:rPr>
          <w:rFonts w:eastAsia="Calibri" w:cstheme="minorHAnsi"/>
        </w:rPr>
      </w:pPr>
      <w:r w:rsidRPr="00E9797E">
        <w:rPr>
          <w:rFonts w:eastAsia="Calibri" w:cstheme="minorHAnsi"/>
        </w:rPr>
        <w:t>istniejący stan środowiska oraz potencjalne zmiany tego stanu w przypadku braku realizacji projektowanego dokumentu;</w:t>
      </w:r>
    </w:p>
    <w:p w14:paraId="0EBC2B49" w14:textId="77777777" w:rsidR="00664D21" w:rsidRPr="00E9797E" w:rsidRDefault="00664D21" w:rsidP="00511B08">
      <w:pPr>
        <w:numPr>
          <w:ilvl w:val="0"/>
          <w:numId w:val="17"/>
        </w:numPr>
        <w:spacing w:line="276" w:lineRule="auto"/>
        <w:contextualSpacing/>
        <w:rPr>
          <w:rFonts w:eastAsia="Calibri" w:cstheme="minorHAnsi"/>
        </w:rPr>
      </w:pPr>
      <w:r w:rsidRPr="00E9797E">
        <w:rPr>
          <w:rFonts w:eastAsia="Calibri" w:cstheme="minorHAnsi"/>
        </w:rPr>
        <w:t>istniejące problemy ochrony środowiska istotne z punktu widzenia realizacji projektowanego dokumentu, w szczególności dotyczące obszarów podlegających ochronie na podstawie ustawy z dnia 16 kwietnia 2004 r. o</w:t>
      </w:r>
      <w:r w:rsidR="003D5B31" w:rsidRPr="00E9797E">
        <w:rPr>
          <w:rFonts w:eastAsia="Calibri" w:cstheme="minorHAnsi"/>
        </w:rPr>
        <w:t xml:space="preserve"> </w:t>
      </w:r>
      <w:r w:rsidRPr="00E9797E">
        <w:rPr>
          <w:rFonts w:eastAsia="Calibri" w:cstheme="minorHAnsi"/>
        </w:rPr>
        <w:t>ochronie przyrody;</w:t>
      </w:r>
    </w:p>
    <w:p w14:paraId="63D549E3" w14:textId="77777777" w:rsidR="00664D21" w:rsidRPr="00E9797E" w:rsidRDefault="00664D21" w:rsidP="00511B08">
      <w:pPr>
        <w:numPr>
          <w:ilvl w:val="0"/>
          <w:numId w:val="17"/>
        </w:numPr>
        <w:spacing w:line="276" w:lineRule="auto"/>
        <w:contextualSpacing/>
        <w:rPr>
          <w:rFonts w:eastAsia="Calibri" w:cstheme="minorHAnsi"/>
        </w:rPr>
      </w:pPr>
      <w:r w:rsidRPr="00E9797E">
        <w:rPr>
          <w:rFonts w:eastAsia="Calibri" w:cstheme="minorHAnsi"/>
        </w:rPr>
        <w:t xml:space="preserve">cele ochrony środowiska ustanowione na szczeblu </w:t>
      </w:r>
      <w:r w:rsidR="00FD6444" w:rsidRPr="00E9797E">
        <w:rPr>
          <w:rFonts w:eastAsia="Calibri" w:cstheme="minorHAnsi"/>
        </w:rPr>
        <w:t xml:space="preserve">międzynarodowym, wspólnotowym </w:t>
      </w:r>
      <w:r w:rsidR="002972B0" w:rsidRPr="00E9797E">
        <w:rPr>
          <w:rFonts w:eastAsia="Calibri" w:cstheme="minorHAnsi"/>
        </w:rPr>
        <w:br/>
      </w:r>
      <w:r w:rsidR="00FD6444" w:rsidRPr="00E9797E">
        <w:rPr>
          <w:rFonts w:eastAsia="Calibri" w:cstheme="minorHAnsi"/>
        </w:rPr>
        <w:t>i</w:t>
      </w:r>
      <w:r w:rsidR="003D5B31" w:rsidRPr="00E9797E">
        <w:rPr>
          <w:rFonts w:eastAsia="Calibri" w:cstheme="minorHAnsi"/>
        </w:rPr>
        <w:t xml:space="preserve"> </w:t>
      </w:r>
      <w:r w:rsidRPr="00E9797E">
        <w:rPr>
          <w:rFonts w:eastAsia="Calibri" w:cstheme="minorHAnsi"/>
        </w:rPr>
        <w:t>krajowym, istotne z punktu widzenia projektowanego dokumentu, oraz sposoby, w jakich te cele i inne problemy środowiska zostały uwzględnione podczas opracowywania dokumentu;</w:t>
      </w:r>
    </w:p>
    <w:p w14:paraId="0880766A" w14:textId="77777777" w:rsidR="00664D21" w:rsidRPr="00E9797E" w:rsidRDefault="00664D21" w:rsidP="00511B08">
      <w:pPr>
        <w:pStyle w:val="Akapitzlist"/>
        <w:numPr>
          <w:ilvl w:val="0"/>
          <w:numId w:val="17"/>
        </w:numPr>
        <w:spacing w:line="276" w:lineRule="auto"/>
        <w:rPr>
          <w:rFonts w:eastAsia="Calibri" w:cstheme="minorHAnsi"/>
        </w:rPr>
      </w:pPr>
      <w:r w:rsidRPr="00E9797E">
        <w:rPr>
          <w:rFonts w:eastAsia="Calibri" w:cstheme="minorHAnsi"/>
        </w:rPr>
        <w:t>przewidywane znaczące oddziaływania, w tym oddziaływania bezpośrednie, pośrednie, wtórne, skumulowane, krótkoterminowe, średnioterm</w:t>
      </w:r>
      <w:r w:rsidR="00FD6444" w:rsidRPr="00E9797E">
        <w:rPr>
          <w:rFonts w:eastAsia="Calibri" w:cstheme="minorHAnsi"/>
        </w:rPr>
        <w:t>inowe i</w:t>
      </w:r>
      <w:r w:rsidR="003D5B31" w:rsidRPr="00E9797E">
        <w:rPr>
          <w:rFonts w:eastAsia="Calibri" w:cstheme="minorHAnsi"/>
        </w:rPr>
        <w:t xml:space="preserve"> </w:t>
      </w:r>
      <w:r w:rsidR="00FD6444" w:rsidRPr="00E9797E">
        <w:rPr>
          <w:rFonts w:eastAsia="Calibri" w:cstheme="minorHAnsi"/>
        </w:rPr>
        <w:t>długoterminowe, stałe</w:t>
      </w:r>
      <w:r w:rsidR="002972B0" w:rsidRPr="00E9797E">
        <w:rPr>
          <w:rFonts w:eastAsia="Calibri" w:cstheme="minorHAnsi"/>
        </w:rPr>
        <w:br/>
      </w:r>
      <w:r w:rsidR="00FD6444" w:rsidRPr="00E9797E">
        <w:rPr>
          <w:rFonts w:eastAsia="Calibri" w:cstheme="minorHAnsi"/>
        </w:rPr>
        <w:t>i</w:t>
      </w:r>
      <w:r w:rsidR="003D5B31" w:rsidRPr="00E9797E">
        <w:rPr>
          <w:rFonts w:eastAsia="Calibri" w:cstheme="minorHAnsi"/>
        </w:rPr>
        <w:t xml:space="preserve"> </w:t>
      </w:r>
      <w:r w:rsidRPr="00E9797E">
        <w:rPr>
          <w:rFonts w:eastAsia="Calibri" w:cstheme="minorHAnsi"/>
        </w:rPr>
        <w:t>chwilowe oraz pozytywne i negatywne, na środowisko.</w:t>
      </w:r>
    </w:p>
    <w:p w14:paraId="434B7808" w14:textId="77777777" w:rsidR="00664D21" w:rsidRPr="00CE2FA2" w:rsidRDefault="00664D21" w:rsidP="00511B08">
      <w:pPr>
        <w:spacing w:before="120" w:after="240" w:line="276" w:lineRule="auto"/>
        <w:rPr>
          <w:rFonts w:eastAsia="Calibri" w:cstheme="minorHAnsi"/>
        </w:rPr>
      </w:pPr>
      <w:r w:rsidRPr="00CE2FA2">
        <w:rPr>
          <w:rFonts w:eastAsia="Calibri" w:cstheme="minorHAnsi"/>
        </w:rPr>
        <w:t xml:space="preserve">Przy sporządzaniu </w:t>
      </w:r>
      <w:r w:rsidRPr="00CE2FA2">
        <w:rPr>
          <w:rFonts w:eastAsia="Calibri" w:cstheme="minorHAnsi"/>
          <w:i/>
        </w:rPr>
        <w:t>Prognozy</w:t>
      </w:r>
      <w:r w:rsidRPr="00CE2FA2">
        <w:rPr>
          <w:rFonts w:eastAsia="Calibri" w:cstheme="minorHAnsi"/>
        </w:rPr>
        <w:t xml:space="preserve"> zastosowano metody statystyczne i porównaw</w:t>
      </w:r>
      <w:r w:rsidR="00FD6444" w:rsidRPr="00CE2FA2">
        <w:rPr>
          <w:rFonts w:eastAsia="Calibri" w:cstheme="minorHAnsi"/>
        </w:rPr>
        <w:t>cze, analizy i</w:t>
      </w:r>
      <w:r w:rsidR="00CE2FA2" w:rsidRPr="00CE2FA2">
        <w:rPr>
          <w:rFonts w:eastAsia="Calibri" w:cstheme="minorHAnsi"/>
        </w:rPr>
        <w:t xml:space="preserve"> </w:t>
      </w:r>
      <w:r w:rsidRPr="00CE2FA2">
        <w:rPr>
          <w:rFonts w:eastAsia="Calibri" w:cstheme="minorHAnsi"/>
        </w:rPr>
        <w:t>oceny dostosowane do stanu współczesnej wiedzy. Au</w:t>
      </w:r>
      <w:r w:rsidR="00FD6444" w:rsidRPr="00CE2FA2">
        <w:rPr>
          <w:rFonts w:eastAsia="Calibri" w:cstheme="minorHAnsi"/>
        </w:rPr>
        <w:t>tor kierował się swoją wiedzą i</w:t>
      </w:r>
      <w:r w:rsidR="003D5B31" w:rsidRPr="00CE2FA2">
        <w:rPr>
          <w:rFonts w:eastAsia="Calibri" w:cstheme="minorHAnsi"/>
        </w:rPr>
        <w:t xml:space="preserve"> </w:t>
      </w:r>
      <w:r w:rsidRPr="00CE2FA2">
        <w:rPr>
          <w:rFonts w:eastAsia="Calibri" w:cstheme="minorHAnsi"/>
        </w:rPr>
        <w:t>doświadczeniem stosownie do stanu wiedzy współczesnej.</w:t>
      </w:r>
    </w:p>
    <w:p w14:paraId="4148953C" w14:textId="77777777" w:rsidR="00664D21" w:rsidRPr="00CE2FA2" w:rsidRDefault="00664D21" w:rsidP="00511B08">
      <w:pPr>
        <w:spacing w:line="276" w:lineRule="auto"/>
        <w:rPr>
          <w:rFonts w:eastAsia="Calibri" w:cstheme="minorHAnsi"/>
        </w:rPr>
      </w:pPr>
      <w:r w:rsidRPr="00CE2FA2">
        <w:rPr>
          <w:rFonts w:eastAsia="Calibri" w:cstheme="minorHAnsi"/>
        </w:rPr>
        <w:t>W rozdziale 6</w:t>
      </w:r>
      <w:r w:rsidR="007752F8" w:rsidRPr="00CE2FA2">
        <w:rPr>
          <w:rFonts w:eastAsia="Calibri" w:cstheme="minorHAnsi"/>
        </w:rPr>
        <w:t>.</w:t>
      </w:r>
      <w:r w:rsidRPr="00CE2FA2">
        <w:rPr>
          <w:rFonts w:eastAsia="Calibri" w:cstheme="minorHAnsi"/>
        </w:rPr>
        <w:t xml:space="preserve"> Prognozy opisano szczegółowo teren </w:t>
      </w:r>
      <w:r w:rsidR="00CE2FA2" w:rsidRPr="00CE2FA2">
        <w:rPr>
          <w:rFonts w:eastAsia="Calibri" w:cstheme="minorHAnsi"/>
        </w:rPr>
        <w:t>gmin Fałków, Radoszyce i Ruda Maleniecka</w:t>
      </w:r>
      <w:r w:rsidR="00283530" w:rsidRPr="00CE2FA2">
        <w:rPr>
          <w:rFonts w:eastAsia="Calibri" w:cstheme="minorHAnsi"/>
        </w:rPr>
        <w:t xml:space="preserve"> </w:t>
      </w:r>
      <w:r w:rsidR="00CE2FA2" w:rsidRPr="00CE2FA2">
        <w:rPr>
          <w:rFonts w:eastAsia="Calibri" w:cstheme="minorHAnsi"/>
        </w:rPr>
        <w:br/>
      </w:r>
      <w:r w:rsidR="00283530" w:rsidRPr="00CE2FA2">
        <w:rPr>
          <w:rFonts w:eastAsia="Calibri" w:cstheme="minorHAnsi"/>
        </w:rPr>
        <w:t>z</w:t>
      </w:r>
      <w:r w:rsidRPr="00CE2FA2">
        <w:rPr>
          <w:rFonts w:eastAsia="Calibri" w:cstheme="minorHAnsi"/>
        </w:rPr>
        <w:t xml:space="preserve"> podaniem charakterystyki </w:t>
      </w:r>
      <w:r w:rsidR="007752F8" w:rsidRPr="00CE2FA2">
        <w:rPr>
          <w:rFonts w:eastAsia="Calibri" w:cstheme="minorHAnsi"/>
        </w:rPr>
        <w:t>gminy</w:t>
      </w:r>
      <w:r w:rsidR="00244586" w:rsidRPr="00CE2FA2">
        <w:rPr>
          <w:rFonts w:eastAsia="Calibri" w:cstheme="minorHAnsi"/>
        </w:rPr>
        <w:t xml:space="preserve">, struktury </w:t>
      </w:r>
      <w:r w:rsidRPr="00CE2FA2">
        <w:rPr>
          <w:rFonts w:eastAsia="Calibri" w:cstheme="minorHAnsi"/>
        </w:rPr>
        <w:t>demograficznej</w:t>
      </w:r>
      <w:r w:rsidR="00216799" w:rsidRPr="00CE2FA2">
        <w:rPr>
          <w:rFonts w:eastAsia="Calibri" w:cstheme="minorHAnsi"/>
        </w:rPr>
        <w:t>, przyrodniczej</w:t>
      </w:r>
      <w:r w:rsidRPr="00CE2FA2">
        <w:rPr>
          <w:rFonts w:eastAsia="Calibri" w:cstheme="minorHAnsi"/>
        </w:rPr>
        <w:t xml:space="preserve"> i gospodarczej. Przedstawiono </w:t>
      </w:r>
      <w:r w:rsidR="00884E8D" w:rsidRPr="00CE2FA2">
        <w:rPr>
          <w:rFonts w:eastAsia="Calibri" w:cstheme="minorHAnsi"/>
        </w:rPr>
        <w:t xml:space="preserve">demografię, </w:t>
      </w:r>
      <w:r w:rsidR="003604ED" w:rsidRPr="00CE2FA2">
        <w:rPr>
          <w:rFonts w:eastAsia="Calibri" w:cstheme="minorHAnsi"/>
        </w:rPr>
        <w:t xml:space="preserve">stosunki zewnętrzne, funkcje wiodące, </w:t>
      </w:r>
      <w:r w:rsidR="00244586" w:rsidRPr="00CE2FA2">
        <w:rPr>
          <w:rFonts w:eastAsia="Calibri" w:cstheme="minorHAnsi"/>
        </w:rPr>
        <w:t>edukację i kulturę,</w:t>
      </w:r>
      <w:r w:rsidR="00194E6F" w:rsidRPr="00CE2FA2">
        <w:rPr>
          <w:rFonts w:eastAsia="Calibri" w:cstheme="minorHAnsi"/>
        </w:rPr>
        <w:t xml:space="preserve"> pomoc społeczną, </w:t>
      </w:r>
      <w:r w:rsidR="00244586" w:rsidRPr="00CE2FA2">
        <w:rPr>
          <w:rFonts w:eastAsia="Calibri" w:cstheme="minorHAnsi"/>
        </w:rPr>
        <w:t>rynek pracy, finanse samorządowe</w:t>
      </w:r>
      <w:r w:rsidR="003B638C" w:rsidRPr="00CE2FA2">
        <w:rPr>
          <w:rFonts w:eastAsia="Calibri" w:cstheme="minorHAnsi"/>
        </w:rPr>
        <w:t>,</w:t>
      </w:r>
      <w:r w:rsidR="00244586" w:rsidRPr="00CE2FA2">
        <w:rPr>
          <w:rFonts w:eastAsia="Calibri" w:cstheme="minorHAnsi"/>
        </w:rPr>
        <w:t xml:space="preserve"> turystykę oraz infrastrukturę techniczną i środowisko</w:t>
      </w:r>
      <w:r w:rsidR="00194E6F" w:rsidRPr="00CE2FA2">
        <w:rPr>
          <w:rFonts w:eastAsia="Calibri" w:cstheme="minorHAnsi"/>
        </w:rPr>
        <w:t>.</w:t>
      </w:r>
    </w:p>
    <w:p w14:paraId="1891FFD5" w14:textId="77777777" w:rsidR="000839AE" w:rsidRPr="00CE2FA2" w:rsidRDefault="000839AE" w:rsidP="00511B08">
      <w:pPr>
        <w:spacing w:before="120" w:after="200" w:line="276" w:lineRule="auto"/>
        <w:rPr>
          <w:rFonts w:eastAsia="Calibri" w:cstheme="minorHAnsi"/>
        </w:rPr>
      </w:pPr>
      <w:r w:rsidRPr="00CE2FA2">
        <w:rPr>
          <w:rFonts w:eastAsia="Calibri" w:cstheme="minorHAnsi"/>
        </w:rPr>
        <w:t>W ramach tworzenia dokumentu prowadzona była szczegółowa ocena oddziaływania zadań pod kątem środowiskowym. Duża część zadań inwestycyjnych nie ma</w:t>
      </w:r>
      <w:r w:rsidR="00FD6444" w:rsidRPr="00CE2FA2">
        <w:rPr>
          <w:rFonts w:eastAsia="Calibri" w:cstheme="minorHAnsi"/>
        </w:rPr>
        <w:t xml:space="preserve"> określonego zakresu, sposobu </w:t>
      </w:r>
      <w:r w:rsidR="003604ED" w:rsidRPr="00CE2FA2">
        <w:rPr>
          <w:rFonts w:eastAsia="Calibri" w:cstheme="minorHAnsi"/>
        </w:rPr>
        <w:br/>
      </w:r>
      <w:r w:rsidR="00FD6444" w:rsidRPr="00CE2FA2">
        <w:rPr>
          <w:rFonts w:eastAsia="Calibri" w:cstheme="minorHAnsi"/>
        </w:rPr>
        <w:t>i</w:t>
      </w:r>
      <w:r w:rsidR="003D5B31" w:rsidRPr="00CE2FA2">
        <w:rPr>
          <w:rFonts w:eastAsia="Calibri" w:cstheme="minorHAnsi"/>
        </w:rPr>
        <w:t xml:space="preserve"> </w:t>
      </w:r>
      <w:r w:rsidRPr="00CE2FA2">
        <w:rPr>
          <w:rFonts w:eastAsia="Calibri" w:cstheme="minorHAnsi"/>
        </w:rPr>
        <w:t>charakteru prowadzenia prac, w związku z czym podanie konkretnych oddziaływań jest dosyć trudne</w:t>
      </w:r>
      <w:r w:rsidR="003D5B31" w:rsidRPr="00CE2FA2">
        <w:rPr>
          <w:rFonts w:eastAsia="Calibri" w:cstheme="minorHAnsi"/>
        </w:rPr>
        <w:t xml:space="preserve"> </w:t>
      </w:r>
      <w:r w:rsidRPr="00CE2FA2">
        <w:rPr>
          <w:rFonts w:eastAsia="Calibri" w:cstheme="minorHAnsi"/>
        </w:rPr>
        <w:t>i problematyczne. Zgodnie z powyższym w niniejszej Prognozie przedstawiono potencjalne oddziaływania, zidentyfikowane na podstawie oceny oddziaływ</w:t>
      </w:r>
      <w:r w:rsidR="00FD6444" w:rsidRPr="00CE2FA2">
        <w:rPr>
          <w:rFonts w:eastAsia="Calibri" w:cstheme="minorHAnsi"/>
        </w:rPr>
        <w:t>ania dla innych przedsięwzięć</w:t>
      </w:r>
      <w:r w:rsidR="003604ED" w:rsidRPr="00CE2FA2">
        <w:rPr>
          <w:rFonts w:eastAsia="Calibri" w:cstheme="minorHAnsi"/>
        </w:rPr>
        <w:br/>
      </w:r>
      <w:r w:rsidR="00FD6444" w:rsidRPr="00CE2FA2">
        <w:rPr>
          <w:rFonts w:eastAsia="Calibri" w:cstheme="minorHAnsi"/>
        </w:rPr>
        <w:t>o</w:t>
      </w:r>
      <w:r w:rsidR="00283530" w:rsidRPr="00CE2FA2">
        <w:rPr>
          <w:rFonts w:eastAsia="Calibri" w:cstheme="minorHAnsi"/>
        </w:rPr>
        <w:t xml:space="preserve"> z</w:t>
      </w:r>
      <w:r w:rsidRPr="00CE2FA2">
        <w:rPr>
          <w:rFonts w:eastAsia="Calibri" w:cstheme="minorHAnsi"/>
        </w:rPr>
        <w:t xml:space="preserve">bliżonym zakresie. Zatem w ramach oceny skutków realizacji projektu Strategii Rozwoju </w:t>
      </w:r>
      <w:r w:rsidR="00CE2FA2" w:rsidRPr="00CE2FA2">
        <w:rPr>
          <w:rFonts w:eastAsia="Calibri" w:cstheme="minorHAnsi"/>
        </w:rPr>
        <w:t>Ponadlokalnego dla Gmin Fałków, Radoszyce i Ruda Maleniecka</w:t>
      </w:r>
      <w:r w:rsidR="003D5B31" w:rsidRPr="00CE2FA2">
        <w:rPr>
          <w:rFonts w:eastAsia="Calibri" w:cstheme="minorHAnsi"/>
        </w:rPr>
        <w:t xml:space="preserve"> </w:t>
      </w:r>
      <w:r w:rsidRPr="00CE2FA2">
        <w:rPr>
          <w:rFonts w:eastAsia="Calibri" w:cstheme="minorHAnsi"/>
        </w:rPr>
        <w:t>na etapie opracowania Prognozy oddziaływania na środowisko w ramach strategicznej oceny oddziaływania na środowisko przedstawiono potencjalne oddziaływanie bezpośrednie pośrednie, wtórne, skumulowane,</w:t>
      </w:r>
      <w:r w:rsidRPr="006A4549">
        <w:rPr>
          <w:rFonts w:eastAsia="Calibri" w:cstheme="minorHAnsi"/>
          <w:color w:val="FF0000"/>
        </w:rPr>
        <w:t xml:space="preserve"> </w:t>
      </w:r>
      <w:r w:rsidRPr="00CE2FA2">
        <w:rPr>
          <w:rFonts w:eastAsia="Calibri" w:cstheme="minorHAnsi"/>
        </w:rPr>
        <w:t xml:space="preserve">stałe/długoterminowe, chwilowe/krótkoterminowe, pozytywne, </w:t>
      </w:r>
      <w:r w:rsidR="00CE2FA2" w:rsidRPr="00CE2FA2">
        <w:rPr>
          <w:rFonts w:eastAsia="Calibri" w:cstheme="minorHAnsi"/>
        </w:rPr>
        <w:t>negatywne i</w:t>
      </w:r>
      <w:r w:rsidRPr="00CE2FA2">
        <w:rPr>
          <w:rFonts w:eastAsia="Calibri" w:cstheme="minorHAnsi"/>
        </w:rPr>
        <w:t xml:space="preserve"> neutralne na następujące komponenty środowiska wykorzystując metodę macierzy interakcji:</w:t>
      </w:r>
    </w:p>
    <w:p w14:paraId="34104A79" w14:textId="77777777" w:rsidR="003604ED" w:rsidRPr="00CE2FA2" w:rsidRDefault="003604ED" w:rsidP="00511B08">
      <w:pPr>
        <w:pStyle w:val="Akapitzlist"/>
        <w:numPr>
          <w:ilvl w:val="0"/>
          <w:numId w:val="18"/>
        </w:numPr>
        <w:spacing w:line="276" w:lineRule="auto"/>
        <w:rPr>
          <w:rFonts w:cstheme="minorHAnsi"/>
        </w:rPr>
        <w:sectPr w:rsidR="003604ED" w:rsidRPr="00CE2FA2" w:rsidSect="00D34820">
          <w:pgSz w:w="11907" w:h="16839" w:code="9"/>
          <w:pgMar w:top="1418" w:right="1418" w:bottom="1418" w:left="1418" w:header="709" w:footer="709" w:gutter="0"/>
          <w:cols w:space="708"/>
          <w:titlePg/>
          <w:docGrid w:linePitch="360"/>
        </w:sectPr>
      </w:pPr>
    </w:p>
    <w:p w14:paraId="7005D15B"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Obszary chronione oraz pozostałe formy ochrony przyrody, w tym obszary NATURA 2000</w:t>
      </w:r>
      <w:r w:rsidR="003604ED" w:rsidRPr="00CE2FA2">
        <w:rPr>
          <w:rFonts w:cstheme="minorHAnsi"/>
        </w:rPr>
        <w:t>;</w:t>
      </w:r>
    </w:p>
    <w:p w14:paraId="2A3D8240"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Różnorodność Biologiczna</w:t>
      </w:r>
      <w:r w:rsidR="003604ED" w:rsidRPr="00CE2FA2">
        <w:rPr>
          <w:rFonts w:cstheme="minorHAnsi"/>
        </w:rPr>
        <w:t>;</w:t>
      </w:r>
    </w:p>
    <w:p w14:paraId="14BAA433" w14:textId="77777777" w:rsidR="003604ED" w:rsidRPr="00CE2FA2" w:rsidRDefault="006B5BDF" w:rsidP="00511B08">
      <w:pPr>
        <w:pStyle w:val="Akapitzlist"/>
        <w:numPr>
          <w:ilvl w:val="0"/>
          <w:numId w:val="18"/>
        </w:numPr>
        <w:spacing w:line="276" w:lineRule="auto"/>
        <w:rPr>
          <w:rFonts w:cstheme="minorHAnsi"/>
        </w:rPr>
      </w:pPr>
      <w:r w:rsidRPr="00CE2FA2">
        <w:rPr>
          <w:rFonts w:cstheme="minorHAnsi"/>
        </w:rPr>
        <w:t>Ludzie</w:t>
      </w:r>
      <w:r w:rsidR="003604ED" w:rsidRPr="00CE2FA2">
        <w:rPr>
          <w:rFonts w:cstheme="minorHAnsi"/>
        </w:rPr>
        <w:t>;</w:t>
      </w:r>
    </w:p>
    <w:p w14:paraId="5739EEED"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Rośliny</w:t>
      </w:r>
      <w:r w:rsidR="003604ED" w:rsidRPr="00CE2FA2">
        <w:rPr>
          <w:rFonts w:cstheme="minorHAnsi"/>
        </w:rPr>
        <w:t>;</w:t>
      </w:r>
    </w:p>
    <w:p w14:paraId="648FCEFD"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Zwierzęta</w:t>
      </w:r>
      <w:r w:rsidR="003604ED" w:rsidRPr="00CE2FA2">
        <w:rPr>
          <w:rFonts w:cstheme="minorHAnsi"/>
        </w:rPr>
        <w:t>;</w:t>
      </w:r>
    </w:p>
    <w:p w14:paraId="7C04B864"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Powietrze</w:t>
      </w:r>
      <w:r w:rsidR="003604ED" w:rsidRPr="00CE2FA2">
        <w:rPr>
          <w:rFonts w:cstheme="minorHAnsi"/>
        </w:rPr>
        <w:t>;</w:t>
      </w:r>
    </w:p>
    <w:p w14:paraId="5C22D787"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Klimat</w:t>
      </w:r>
      <w:r w:rsidR="003604ED" w:rsidRPr="00CE2FA2">
        <w:rPr>
          <w:rFonts w:cstheme="minorHAnsi"/>
        </w:rPr>
        <w:t>;</w:t>
      </w:r>
    </w:p>
    <w:p w14:paraId="3FB331FB"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Klimat akustyczny</w:t>
      </w:r>
      <w:r w:rsidR="003604ED" w:rsidRPr="00CE2FA2">
        <w:rPr>
          <w:rFonts w:cstheme="minorHAnsi"/>
        </w:rPr>
        <w:t>;</w:t>
      </w:r>
    </w:p>
    <w:p w14:paraId="58913F27"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Wody (w tym JCW)</w:t>
      </w:r>
      <w:r w:rsidR="003604ED" w:rsidRPr="00CE2FA2">
        <w:rPr>
          <w:rFonts w:cstheme="minorHAnsi"/>
        </w:rPr>
        <w:t>;</w:t>
      </w:r>
    </w:p>
    <w:p w14:paraId="57309442"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Powierzchnia ziemi</w:t>
      </w:r>
      <w:r w:rsidR="003604ED" w:rsidRPr="00CE2FA2">
        <w:rPr>
          <w:rFonts w:cstheme="minorHAnsi"/>
        </w:rPr>
        <w:t>;</w:t>
      </w:r>
    </w:p>
    <w:p w14:paraId="7DB480B0"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Krajobraz</w:t>
      </w:r>
      <w:r w:rsidR="003604ED" w:rsidRPr="00CE2FA2">
        <w:rPr>
          <w:rFonts w:cstheme="minorHAnsi"/>
        </w:rPr>
        <w:t>;</w:t>
      </w:r>
    </w:p>
    <w:p w14:paraId="10B9E28A"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Zasoby naturalne</w:t>
      </w:r>
      <w:r w:rsidR="003604ED" w:rsidRPr="00CE2FA2">
        <w:rPr>
          <w:rFonts w:cstheme="minorHAnsi"/>
        </w:rPr>
        <w:t>;</w:t>
      </w:r>
    </w:p>
    <w:p w14:paraId="463492B0"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Zabytki</w:t>
      </w:r>
      <w:r w:rsidR="003604ED" w:rsidRPr="00CE2FA2">
        <w:rPr>
          <w:rFonts w:cstheme="minorHAnsi"/>
        </w:rPr>
        <w:t>.</w:t>
      </w:r>
    </w:p>
    <w:p w14:paraId="69EC3982" w14:textId="77777777" w:rsidR="003604ED" w:rsidRPr="00CE2FA2" w:rsidRDefault="003604ED" w:rsidP="00511B08">
      <w:pPr>
        <w:spacing w:before="120" w:line="276" w:lineRule="auto"/>
        <w:ind w:firstLine="709"/>
        <w:rPr>
          <w:rFonts w:cstheme="minorHAnsi"/>
        </w:rPr>
        <w:sectPr w:rsidR="003604ED" w:rsidRPr="00CE2FA2" w:rsidSect="009F6463">
          <w:type w:val="continuous"/>
          <w:pgSz w:w="11907" w:h="16839" w:code="9"/>
          <w:pgMar w:top="1418" w:right="1418" w:bottom="1418" w:left="1418" w:header="709" w:footer="709" w:gutter="0"/>
          <w:cols w:num="2" w:space="708"/>
          <w:titlePg/>
          <w:docGrid w:linePitch="360"/>
        </w:sectPr>
      </w:pPr>
    </w:p>
    <w:p w14:paraId="26672CAF" w14:textId="77777777" w:rsidR="000839AE" w:rsidRPr="00CE2FA2" w:rsidRDefault="000839AE" w:rsidP="00511B08">
      <w:pPr>
        <w:spacing w:before="120" w:line="276" w:lineRule="auto"/>
        <w:rPr>
          <w:rFonts w:cstheme="minorHAnsi"/>
        </w:rPr>
      </w:pPr>
      <w:r w:rsidRPr="00CE2FA2">
        <w:rPr>
          <w:rFonts w:cstheme="minorHAnsi"/>
        </w:rPr>
        <w:t xml:space="preserve">W przypadku </w:t>
      </w:r>
      <w:r w:rsidR="00CE2FA2" w:rsidRPr="00CE2FA2">
        <w:rPr>
          <w:rFonts w:cstheme="minorHAnsi"/>
        </w:rPr>
        <w:t>gmin Fałków, Radoszyce i Ruda Maleniecka</w:t>
      </w:r>
      <w:r w:rsidR="003D5B31" w:rsidRPr="00CE2FA2">
        <w:rPr>
          <w:rFonts w:cstheme="minorHAnsi"/>
        </w:rPr>
        <w:t xml:space="preserve"> </w:t>
      </w:r>
      <w:r w:rsidRPr="00CE2FA2">
        <w:rPr>
          <w:rFonts w:cstheme="minorHAnsi"/>
        </w:rPr>
        <w:t>istnieje niewielkie prawdopodobieństwo bezpośredniego lub pośredniego ryzyka oddziaływania na obszary cenne przyrodniczo. Należy jednak nadmienić, iż stopień, zakres oraz skutek oddziaływania (negatywny, pozytywny, neutralny) będzie mógł zostać oceniony z chwilą ustalenia dokładnego zakresu oraz rodzaj</w:t>
      </w:r>
      <w:r w:rsidR="00FD6444" w:rsidRPr="00CE2FA2">
        <w:rPr>
          <w:rFonts w:cstheme="minorHAnsi"/>
        </w:rPr>
        <w:t>u prowadzonych przedsięwzięć. W</w:t>
      </w:r>
      <w:r w:rsidR="003D5B31" w:rsidRPr="00CE2FA2">
        <w:rPr>
          <w:rFonts w:cstheme="minorHAnsi"/>
        </w:rPr>
        <w:t xml:space="preserve"> </w:t>
      </w:r>
      <w:r w:rsidRPr="00CE2FA2">
        <w:rPr>
          <w:rFonts w:cstheme="minorHAnsi"/>
        </w:rPr>
        <w:t>zależności od ich rodzaju może zostać nałożony obowiązkiem przeprowadzenia oceny oddziaływania na środowisko, która może zakończyć się wydaniem decyzji o środowiskowych uwarunkowaniach lub odmową jej wydania,</w:t>
      </w:r>
      <w:r w:rsidR="003D5B31" w:rsidRPr="00CE2FA2">
        <w:rPr>
          <w:rFonts w:cstheme="minorHAnsi"/>
        </w:rPr>
        <w:t xml:space="preserve"> </w:t>
      </w:r>
      <w:r w:rsidRPr="00CE2FA2">
        <w:rPr>
          <w:rFonts w:cstheme="minorHAnsi"/>
        </w:rPr>
        <w:t>z uwagi na znaczne negatywne oddziaływania.</w:t>
      </w:r>
    </w:p>
    <w:p w14:paraId="5F2A0419" w14:textId="77777777" w:rsidR="0009040D" w:rsidRPr="00CE2FA2" w:rsidRDefault="000839AE" w:rsidP="00511B08">
      <w:pPr>
        <w:spacing w:before="120" w:line="276" w:lineRule="auto"/>
        <w:rPr>
          <w:rFonts w:cstheme="minorHAnsi"/>
        </w:rPr>
      </w:pPr>
      <w:r w:rsidRPr="00CE2FA2">
        <w:rPr>
          <w:rFonts w:cstheme="minorHAnsi"/>
        </w:rPr>
        <w:t xml:space="preserve">Projekt </w:t>
      </w:r>
      <w:r w:rsidR="008A43DD" w:rsidRPr="00CE2FA2">
        <w:rPr>
          <w:rFonts w:cstheme="minorHAnsi"/>
        </w:rPr>
        <w:t xml:space="preserve">Strategii Rozwoju </w:t>
      </w:r>
      <w:r w:rsidR="00CE2FA2" w:rsidRPr="00CE2FA2">
        <w:rPr>
          <w:rFonts w:cstheme="minorHAnsi"/>
        </w:rPr>
        <w:t xml:space="preserve">Ponadlokalnego dla Gmin Fałków, Radoszyce i Ruda Maleniecka </w:t>
      </w:r>
      <w:r w:rsidRPr="00CE2FA2">
        <w:rPr>
          <w:rFonts w:cstheme="minorHAnsi"/>
        </w:rPr>
        <w:t xml:space="preserve">jest dokumentem o charakterze ogólnym i nie wskazuje zakresu ani szczegółów technicznych poszczególnych inwestycji. Należy mieć na uwadze uwzględnianie </w:t>
      </w:r>
      <w:r w:rsidR="00F579BF" w:rsidRPr="00CE2FA2">
        <w:rPr>
          <w:rFonts w:cstheme="minorHAnsi"/>
        </w:rPr>
        <w:t>za</w:t>
      </w:r>
      <w:r w:rsidRPr="00CE2FA2">
        <w:rPr>
          <w:rFonts w:cstheme="minorHAnsi"/>
        </w:rPr>
        <w:t>sad ochrony środowiska podczas projektowania i planowania poszczególnych inwestycji.</w:t>
      </w:r>
    </w:p>
    <w:p w14:paraId="69EC1AB5" w14:textId="77777777" w:rsidR="008A43DD" w:rsidRPr="00CE2FA2" w:rsidRDefault="008A43DD" w:rsidP="00511B08">
      <w:pPr>
        <w:spacing w:before="120" w:after="120" w:line="276" w:lineRule="auto"/>
        <w:rPr>
          <w:rFonts w:eastAsia="Calibri" w:cstheme="minorHAnsi"/>
        </w:rPr>
      </w:pPr>
      <w:r w:rsidRPr="00CE2FA2">
        <w:rPr>
          <w:rFonts w:eastAsia="Calibri" w:cstheme="minorHAnsi"/>
        </w:rPr>
        <w:t>Przedstawione przedsięwzięcia będą miały charakter lokalny, tzn. będą one terytorialnie realiz</w:t>
      </w:r>
      <w:r w:rsidR="00F778AF" w:rsidRPr="00CE2FA2">
        <w:rPr>
          <w:rFonts w:eastAsia="Calibri" w:cstheme="minorHAnsi"/>
        </w:rPr>
        <w:t xml:space="preserve">owane w obrębie jednej </w:t>
      </w:r>
      <w:r w:rsidR="00715D9E" w:rsidRPr="00CE2FA2">
        <w:rPr>
          <w:rFonts w:eastAsia="Calibri" w:cstheme="minorHAnsi"/>
        </w:rPr>
        <w:t>gminy</w:t>
      </w:r>
      <w:r w:rsidRPr="00CE2FA2">
        <w:rPr>
          <w:rFonts w:eastAsia="Calibri" w:cstheme="minorHAnsi"/>
        </w:rPr>
        <w:t xml:space="preserve">. </w:t>
      </w:r>
    </w:p>
    <w:p w14:paraId="21C9739D" w14:textId="77777777" w:rsidR="008A43DD" w:rsidRPr="001A1D7E" w:rsidRDefault="008A43DD" w:rsidP="00511B08">
      <w:pPr>
        <w:spacing w:line="276" w:lineRule="auto"/>
        <w:rPr>
          <w:rFonts w:eastAsia="Calibri" w:cstheme="minorHAnsi"/>
        </w:rPr>
      </w:pPr>
      <w:r w:rsidRPr="001A1D7E">
        <w:rPr>
          <w:rFonts w:eastAsia="Calibri" w:cstheme="minorHAnsi"/>
        </w:rPr>
        <w:t>W związku z powyższym przedsięwzięcia te charakteryzować się będą ograniczonym przestrzennie oddziaływaniem na środowisko. Ponadto, w przypadku takich przedsięwzięć, jak budowa sieci kanalizacji sanitarnej czy sieci wodociągowej, główne oddziaływanie na środowisko występuje w fazie realizacji przedsięwzięcia i ma ono również czasowo ograniczony charakter. Zadania inwestycyjne są zazwyczaj realizowane w obrębie terenów zmienionych antropogenicznie, tj. w bezpośrednim sąsiedztwie zabudowy. Do negatywnych oddziaływań na środowisko podczas realizacji inwestycyjnych można zaliczyć:</w:t>
      </w:r>
    </w:p>
    <w:p w14:paraId="48650A0D"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zmiany stosunków gruntowo-wodnych;</w:t>
      </w:r>
    </w:p>
    <w:p w14:paraId="673F8184"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zmianę warunków siedliskowych;</w:t>
      </w:r>
    </w:p>
    <w:p w14:paraId="0A589B45"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tworzenie barier w migracji zwierząt;</w:t>
      </w:r>
    </w:p>
    <w:p w14:paraId="04495247"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wycinkę roślinności;</w:t>
      </w:r>
    </w:p>
    <w:p w14:paraId="0BE627B7"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użycie maszyn i urządzeń budowlanych (emisja hałasu, pyłu i wibracji);</w:t>
      </w:r>
    </w:p>
    <w:p w14:paraId="178E5A9E"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naruszeniem jego pierwotnego stanu obiektów zabytkowych;</w:t>
      </w:r>
    </w:p>
    <w:p w14:paraId="4B372FA5"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zajęcie terenów pod realizację zaplanowanych zadań infrastrukturalnych.</w:t>
      </w:r>
    </w:p>
    <w:p w14:paraId="1F2BBB63" w14:textId="77777777" w:rsidR="008A43DD" w:rsidRPr="001A1D7E" w:rsidRDefault="008A43DD" w:rsidP="00511B08">
      <w:pPr>
        <w:spacing w:line="276" w:lineRule="auto"/>
        <w:ind w:firstLine="709"/>
        <w:rPr>
          <w:rFonts w:eastAsia="Calibri" w:cstheme="minorHAnsi"/>
        </w:rPr>
      </w:pPr>
      <w:r w:rsidRPr="001A1D7E">
        <w:rPr>
          <w:rFonts w:eastAsia="Calibri" w:cstheme="minorHAnsi"/>
        </w:rPr>
        <w:t>Pozytywne skutki realizacji planowanych zadań:</w:t>
      </w:r>
    </w:p>
    <w:p w14:paraId="6BC094C3"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pozytywny wpływ na bioróżnorodność;</w:t>
      </w:r>
    </w:p>
    <w:p w14:paraId="5617E7D6"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zapewnienie stabilności siedlisk przyrodniczych;</w:t>
      </w:r>
    </w:p>
    <w:p w14:paraId="6E25E544"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mniejszy udział zanieczyszczeń bezpośrednio kierowanych do wód, ziemi i powietrza;</w:t>
      </w:r>
    </w:p>
    <w:p w14:paraId="3ED94A74"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poprawa stanu środowiska i jego elementów, w perspektywie długoterminowej;</w:t>
      </w:r>
    </w:p>
    <w:p w14:paraId="310A1B95"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zminimalizowanie negatywnego oddziaływania podtopień;</w:t>
      </w:r>
    </w:p>
    <w:p w14:paraId="6BD0FBFE" w14:textId="77777777" w:rsidR="00F034C9" w:rsidRPr="001A1D7E" w:rsidRDefault="00F034C9" w:rsidP="00511B08">
      <w:pPr>
        <w:pStyle w:val="Akapitzlist"/>
        <w:numPr>
          <w:ilvl w:val="0"/>
          <w:numId w:val="20"/>
        </w:numPr>
        <w:spacing w:after="120" w:line="276" w:lineRule="auto"/>
        <w:rPr>
          <w:rFonts w:eastAsia="Calibri" w:cstheme="minorHAnsi"/>
        </w:rPr>
      </w:pPr>
      <w:r w:rsidRPr="001A1D7E">
        <w:rPr>
          <w:rFonts w:eastAsia="Calibri" w:cstheme="minorHAnsi"/>
        </w:rPr>
        <w:t>zabezpieczenie przed suszą;</w:t>
      </w:r>
    </w:p>
    <w:p w14:paraId="4B602972" w14:textId="77777777" w:rsidR="00F034C9" w:rsidRPr="001A1D7E" w:rsidRDefault="00F034C9" w:rsidP="00511B08">
      <w:pPr>
        <w:pStyle w:val="Akapitzlist"/>
        <w:numPr>
          <w:ilvl w:val="0"/>
          <w:numId w:val="20"/>
        </w:numPr>
        <w:spacing w:after="120" w:line="276" w:lineRule="auto"/>
        <w:rPr>
          <w:rFonts w:eastAsia="Calibri" w:cstheme="minorHAnsi"/>
        </w:rPr>
      </w:pPr>
      <w:r w:rsidRPr="001A1D7E">
        <w:rPr>
          <w:rFonts w:eastAsia="Calibri" w:cstheme="minorHAnsi"/>
        </w:rPr>
        <w:t>minimalizacja emisji zanieczyszczeń z sektora komunikacyjnego oraz komunalno-bytowego;</w:t>
      </w:r>
    </w:p>
    <w:p w14:paraId="4322E317"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minimalizacja zużycia zasobów naturalnych.</w:t>
      </w:r>
    </w:p>
    <w:p w14:paraId="2C6EB9AE" w14:textId="77777777" w:rsidR="008A43DD" w:rsidRPr="001A1D7E" w:rsidRDefault="008A43DD" w:rsidP="00511B08">
      <w:pPr>
        <w:spacing w:before="240" w:after="200" w:line="276" w:lineRule="auto"/>
        <w:rPr>
          <w:rFonts w:eastAsia="Calibri" w:cstheme="minorHAnsi"/>
        </w:rPr>
      </w:pPr>
      <w:r w:rsidRPr="001A1D7E">
        <w:rPr>
          <w:rFonts w:eastAsia="Calibri" w:cstheme="minorHAnsi"/>
        </w:rPr>
        <w:t>Negatywne oddziaływanie na środowisko inwestycji, szczególnie ty</w:t>
      </w:r>
      <w:r w:rsidR="00FD6444" w:rsidRPr="001A1D7E">
        <w:rPr>
          <w:rFonts w:eastAsia="Calibri" w:cstheme="minorHAnsi"/>
        </w:rPr>
        <w:t>ch związanych m.in. z</w:t>
      </w:r>
      <w:r w:rsidR="003D5B31" w:rsidRPr="001A1D7E">
        <w:rPr>
          <w:rFonts w:eastAsia="Calibri" w:cstheme="minorHAnsi"/>
        </w:rPr>
        <w:t xml:space="preserve"> </w:t>
      </w:r>
      <w:r w:rsidRPr="001A1D7E">
        <w:rPr>
          <w:rFonts w:eastAsia="Calibri" w:cstheme="minorHAnsi"/>
        </w:rPr>
        <w:t xml:space="preserve">rozbudową sieci wodno-kanalizacyjnej można ograniczyć do racjonalnego poziomu poprzez dobrze przemyślany wybór lokalizacji, ponieważ skala wywoływanych przez nie przekształceń środowiska zależeć będzie </w:t>
      </w:r>
      <w:r w:rsidR="001A1D7E">
        <w:rPr>
          <w:rFonts w:eastAsia="Calibri" w:cstheme="minorHAnsi"/>
        </w:rPr>
        <w:br/>
      </w:r>
      <w:r w:rsidRPr="001A1D7E">
        <w:rPr>
          <w:rFonts w:eastAsia="Calibri" w:cstheme="minorHAnsi"/>
        </w:rPr>
        <w:t>w znacznym stopniu od lokalnych uwarunkowań.</w:t>
      </w:r>
    </w:p>
    <w:p w14:paraId="2ED61743" w14:textId="77777777" w:rsidR="008A43DD" w:rsidRPr="001A1D7E" w:rsidRDefault="008A43DD" w:rsidP="00511B08">
      <w:pPr>
        <w:spacing w:after="120" w:line="276" w:lineRule="auto"/>
        <w:rPr>
          <w:rFonts w:eastAsia="Calibri" w:cstheme="minorHAnsi"/>
        </w:rPr>
      </w:pPr>
      <w:r w:rsidRPr="001A1D7E">
        <w:rPr>
          <w:rFonts w:eastAsia="Calibri" w:cstheme="minorHAnsi"/>
        </w:rPr>
        <w:t xml:space="preserve">Wykaz inwestycji zamieszczonych w </w:t>
      </w:r>
      <w:r w:rsidR="009F163E" w:rsidRPr="001A1D7E">
        <w:rPr>
          <w:rFonts w:eastAsia="Calibri" w:cstheme="minorHAnsi"/>
        </w:rPr>
        <w:t xml:space="preserve">Strategii Rozwoju </w:t>
      </w:r>
      <w:r w:rsidR="001A1D7E" w:rsidRPr="001A1D7E">
        <w:rPr>
          <w:rFonts w:eastAsia="Calibri" w:cstheme="minorHAnsi"/>
        </w:rPr>
        <w:t xml:space="preserve">Ponadlokalnego dla Gmin Fałków, Radoszyce </w:t>
      </w:r>
      <w:r w:rsidR="001A1D7E" w:rsidRPr="001A1D7E">
        <w:rPr>
          <w:rFonts w:eastAsia="Calibri" w:cstheme="minorHAnsi"/>
        </w:rPr>
        <w:br/>
        <w:t>i Ruda Maleniecka</w:t>
      </w:r>
      <w:r w:rsidR="003D5B31" w:rsidRPr="001A1D7E">
        <w:rPr>
          <w:rFonts w:eastAsia="Calibri" w:cstheme="minorHAnsi"/>
        </w:rPr>
        <w:t xml:space="preserve"> </w:t>
      </w:r>
      <w:r w:rsidRPr="001A1D7E">
        <w:rPr>
          <w:rFonts w:eastAsia="Calibri" w:cstheme="minorHAnsi"/>
        </w:rPr>
        <w:t xml:space="preserve">powinien być realizowany zgodnie z zaleceniami wynikającymi z wydanych decyzji o środowiskowych uwarunkowaniach (dotyczy inwestycji, które rozpoczęły się w latach poprzednich </w:t>
      </w:r>
      <w:r w:rsidR="001A1D7E" w:rsidRPr="001A1D7E">
        <w:rPr>
          <w:rFonts w:eastAsia="Calibri" w:cstheme="minorHAnsi"/>
        </w:rPr>
        <w:br/>
      </w:r>
      <w:r w:rsidRPr="001A1D7E">
        <w:rPr>
          <w:rFonts w:eastAsia="Calibri" w:cstheme="minorHAnsi"/>
        </w:rPr>
        <w:t xml:space="preserve">i </w:t>
      </w:r>
      <w:r w:rsidR="009F163E" w:rsidRPr="001A1D7E">
        <w:rPr>
          <w:rFonts w:eastAsia="Calibri" w:cstheme="minorHAnsi"/>
        </w:rPr>
        <w:t xml:space="preserve">są </w:t>
      </w:r>
      <w:r w:rsidR="00216799" w:rsidRPr="001A1D7E">
        <w:rPr>
          <w:rFonts w:eastAsia="Calibri" w:cstheme="minorHAnsi"/>
        </w:rPr>
        <w:t>kontynuowane</w:t>
      </w:r>
      <w:r w:rsidRPr="001A1D7E">
        <w:rPr>
          <w:rFonts w:eastAsia="Calibri" w:cstheme="minorHAnsi"/>
        </w:rPr>
        <w:t>). Podczas podejmowania nowych działań inwestycyjnych należy brać pod uwagę lokalizację form ochrony przyrody, zakazy</w:t>
      </w:r>
      <w:r w:rsidR="003D5B31" w:rsidRPr="001A1D7E">
        <w:rPr>
          <w:rFonts w:eastAsia="Calibri" w:cstheme="minorHAnsi"/>
        </w:rPr>
        <w:t xml:space="preserve"> </w:t>
      </w:r>
      <w:r w:rsidRPr="001A1D7E">
        <w:rPr>
          <w:rFonts w:eastAsia="Calibri" w:cstheme="minorHAnsi"/>
        </w:rPr>
        <w:t>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(decyzje o środowiskowych uwarunkowaniach).</w:t>
      </w:r>
    </w:p>
    <w:p w14:paraId="66473104" w14:textId="77777777" w:rsidR="008A43DD" w:rsidRPr="00264569" w:rsidRDefault="008A43DD" w:rsidP="00511B08">
      <w:pPr>
        <w:spacing w:line="276" w:lineRule="auto"/>
        <w:rPr>
          <w:rFonts w:eastAsia="Calibri" w:cstheme="minorHAnsi"/>
        </w:rPr>
      </w:pPr>
      <w:r w:rsidRPr="00264569">
        <w:rPr>
          <w:rFonts w:eastAsia="Calibri" w:cstheme="minorHAnsi"/>
        </w:rPr>
        <w:t>Do ogólnych działań ograniczających oddziaływanie należą:</w:t>
      </w:r>
    </w:p>
    <w:p w14:paraId="543051D3" w14:textId="77777777" w:rsidR="008A43DD" w:rsidRPr="00264569" w:rsidRDefault="008A43DD" w:rsidP="00511B08">
      <w:pPr>
        <w:pStyle w:val="Akapitzlist"/>
        <w:numPr>
          <w:ilvl w:val="0"/>
          <w:numId w:val="21"/>
        </w:numPr>
        <w:spacing w:line="276" w:lineRule="auto"/>
        <w:rPr>
          <w:rFonts w:eastAsia="Calibri" w:cstheme="minorHAnsi"/>
        </w:rPr>
      </w:pPr>
      <w:r w:rsidRPr="00264569">
        <w:rPr>
          <w:rFonts w:eastAsia="Calibri" w:cstheme="minorHAnsi"/>
        </w:rPr>
        <w:t>w czasie realizacji inwestycji prawidłowe zabezpieczenie techniczne sprzętu i placu budowy, w tym zwłaszcza w miejscach styku z ekosystemami szczególnie wrażliwymi na zmiany warunków siedliskowych,</w:t>
      </w:r>
    </w:p>
    <w:p w14:paraId="5CBFF0A7" w14:textId="77777777" w:rsidR="008A43DD" w:rsidRPr="00264569" w:rsidRDefault="008A43DD" w:rsidP="00511B08">
      <w:pPr>
        <w:pStyle w:val="Akapitzlist"/>
        <w:numPr>
          <w:ilvl w:val="0"/>
          <w:numId w:val="21"/>
        </w:numPr>
        <w:spacing w:line="276" w:lineRule="auto"/>
        <w:rPr>
          <w:rFonts w:eastAsia="Calibri" w:cstheme="minorHAnsi"/>
        </w:rPr>
      </w:pPr>
      <w:r w:rsidRPr="00264569">
        <w:rPr>
          <w:rFonts w:eastAsia="Calibri" w:cstheme="minorHAnsi"/>
        </w:rPr>
        <w:t>stosowanie odpowiednich technologii, materiałów i rozwiązań konstrukcyjnych,</w:t>
      </w:r>
    </w:p>
    <w:p w14:paraId="4A80312D" w14:textId="77777777" w:rsidR="008A43DD" w:rsidRPr="00264569" w:rsidRDefault="008A43DD" w:rsidP="00511B08">
      <w:pPr>
        <w:pStyle w:val="Akapitzlist"/>
        <w:numPr>
          <w:ilvl w:val="0"/>
          <w:numId w:val="21"/>
        </w:numPr>
        <w:spacing w:after="200" w:line="276" w:lineRule="auto"/>
        <w:rPr>
          <w:rFonts w:eastAsia="Calibri" w:cstheme="minorHAnsi"/>
        </w:rPr>
      </w:pPr>
      <w:r w:rsidRPr="00264569">
        <w:rPr>
          <w:rFonts w:eastAsia="Calibri" w:cstheme="minorHAnsi"/>
        </w:rPr>
        <w:t>maskowanie elementów dysharmonijnych dla krajobrazu,</w:t>
      </w:r>
    </w:p>
    <w:p w14:paraId="32EB6483" w14:textId="77777777" w:rsidR="008A43DD" w:rsidRPr="00264569" w:rsidRDefault="008A43DD" w:rsidP="00511B08">
      <w:pPr>
        <w:pStyle w:val="Akapitzlist"/>
        <w:numPr>
          <w:ilvl w:val="0"/>
          <w:numId w:val="21"/>
        </w:numPr>
        <w:spacing w:after="200" w:line="276" w:lineRule="auto"/>
        <w:rPr>
          <w:rFonts w:eastAsia="Calibri" w:cstheme="minorHAnsi"/>
        </w:rPr>
      </w:pPr>
      <w:r w:rsidRPr="00264569">
        <w:rPr>
          <w:rFonts w:eastAsia="Calibri" w:cstheme="minorHAnsi"/>
        </w:rPr>
        <w:t>odpowiedni wybór lokalizacji inwestycji, uwzględniając zapisy dokumentów lokalnych oraz dokumentów wyższego szczebla.</w:t>
      </w:r>
    </w:p>
    <w:p w14:paraId="0B7BD547" w14:textId="77777777" w:rsidR="008A43DD" w:rsidRPr="00B942A4" w:rsidRDefault="008A43DD" w:rsidP="00511B08">
      <w:pPr>
        <w:spacing w:after="120" w:line="276" w:lineRule="auto"/>
        <w:rPr>
          <w:rFonts w:eastAsia="Calibri" w:cstheme="minorHAnsi"/>
        </w:rPr>
      </w:pPr>
      <w:r w:rsidRPr="00B942A4">
        <w:rPr>
          <w:rFonts w:eastAsia="Calibri" w:cstheme="minorHAnsi"/>
        </w:rPr>
        <w:t>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sztuczne zasilanie osłabionych populacji; tworzenie alternatywnych połączeń przyrodniczych i różnorodnych tras migracji zwierząt.</w:t>
      </w:r>
    </w:p>
    <w:p w14:paraId="28B1B68C" w14:textId="77777777" w:rsidR="008A43DD" w:rsidRPr="00B942A4" w:rsidRDefault="008A43DD" w:rsidP="00511B08">
      <w:pPr>
        <w:spacing w:after="120" w:line="276" w:lineRule="auto"/>
        <w:rPr>
          <w:rFonts w:eastAsia="Calibri" w:cstheme="minorHAnsi"/>
        </w:rPr>
      </w:pPr>
      <w:r w:rsidRPr="00B942A4">
        <w:rPr>
          <w:rFonts w:eastAsia="Calibri" w:cstheme="minorHAnsi"/>
        </w:rPr>
        <w:t xml:space="preserve">W kolejnych rozdziałach omówione zostały oddziaływania transgraniczne oraz rozwiązania alternatywne. W przypadku projektu </w:t>
      </w:r>
      <w:r w:rsidR="00F579BF" w:rsidRPr="00B942A4">
        <w:rPr>
          <w:rFonts w:eastAsia="Calibri" w:cstheme="minorHAnsi"/>
        </w:rPr>
        <w:t xml:space="preserve">Strategii Rozwoju </w:t>
      </w:r>
      <w:r w:rsidR="00B942A4" w:rsidRPr="00B942A4">
        <w:rPr>
          <w:rFonts w:eastAsia="Calibri" w:cstheme="minorHAnsi"/>
        </w:rPr>
        <w:t xml:space="preserve">Ponadlokalnego dla Gmin Fałków, Radoszyce </w:t>
      </w:r>
      <w:r w:rsidR="00B942A4" w:rsidRPr="00B942A4">
        <w:rPr>
          <w:rFonts w:eastAsia="Calibri" w:cstheme="minorHAnsi"/>
        </w:rPr>
        <w:br/>
        <w:t>i Ruda Maleniecka</w:t>
      </w:r>
      <w:r w:rsidRPr="00B942A4">
        <w:rPr>
          <w:rFonts w:eastAsia="Calibri" w:cstheme="minorHAnsi"/>
        </w:rPr>
        <w:t xml:space="preserve">, </w:t>
      </w:r>
      <w:r w:rsidR="004674DA" w:rsidRPr="00B942A4">
        <w:rPr>
          <w:rFonts w:eastAsia="Calibri" w:cstheme="minorHAnsi"/>
        </w:rPr>
        <w:t xml:space="preserve">głównym </w:t>
      </w:r>
      <w:r w:rsidRPr="00B942A4">
        <w:rPr>
          <w:rFonts w:eastAsia="Calibri" w:cstheme="minorHAnsi"/>
        </w:rPr>
        <w:t xml:space="preserve">rozwiązaniem alternatywnym jest brak realizacji </w:t>
      </w:r>
      <w:r w:rsidR="00F579BF" w:rsidRPr="00B942A4">
        <w:rPr>
          <w:rFonts w:eastAsia="Calibri" w:cstheme="minorHAnsi"/>
        </w:rPr>
        <w:t>Strategii</w:t>
      </w:r>
      <w:r w:rsidRPr="00B942A4">
        <w:rPr>
          <w:rFonts w:eastAsia="Calibri" w:cstheme="minorHAnsi"/>
        </w:rPr>
        <w:t>. Wszystkie działania zaproponowane do realizacji w</w:t>
      </w:r>
      <w:r w:rsidR="003D5B31" w:rsidRPr="00B942A4">
        <w:rPr>
          <w:rFonts w:eastAsia="Calibri" w:cstheme="minorHAnsi"/>
        </w:rPr>
        <w:t xml:space="preserve"> </w:t>
      </w:r>
      <w:r w:rsidRPr="00B942A4">
        <w:rPr>
          <w:rFonts w:eastAsia="Calibri" w:cstheme="minorHAnsi"/>
        </w:rPr>
        <w:t xml:space="preserve">ramach projektowanego dokumentu z założenia mają na celu poprawę </w:t>
      </w:r>
      <w:r w:rsidR="00F579BF" w:rsidRPr="00B942A4">
        <w:rPr>
          <w:rFonts w:eastAsia="Calibri" w:cstheme="minorHAnsi"/>
        </w:rPr>
        <w:t xml:space="preserve">jakości życia mieszkańców, a także </w:t>
      </w:r>
      <w:r w:rsidRPr="00B942A4">
        <w:rPr>
          <w:rFonts w:eastAsia="Calibri" w:cstheme="minorHAnsi"/>
        </w:rPr>
        <w:t xml:space="preserve">stanu środowiska na terenie </w:t>
      </w:r>
      <w:r w:rsidR="004674DA" w:rsidRPr="00B942A4">
        <w:rPr>
          <w:rFonts w:eastAsia="Calibri" w:cstheme="minorHAnsi"/>
        </w:rPr>
        <w:t>gminy i miasta, a</w:t>
      </w:r>
      <w:r w:rsidRPr="00B942A4">
        <w:rPr>
          <w:rFonts w:eastAsia="Calibri" w:cstheme="minorHAnsi"/>
        </w:rPr>
        <w:t xml:space="preserve"> tym samym pozytywnie wpływać będą na zdrowie człowieka.</w:t>
      </w:r>
    </w:p>
    <w:p w14:paraId="44B4E3B6" w14:textId="77777777" w:rsidR="008A43DD" w:rsidRPr="00B942A4" w:rsidRDefault="008A43DD" w:rsidP="00511B08">
      <w:pPr>
        <w:spacing w:after="120" w:line="276" w:lineRule="auto"/>
        <w:rPr>
          <w:rFonts w:eastAsia="Calibri" w:cstheme="minorHAnsi"/>
        </w:rPr>
      </w:pPr>
      <w:r w:rsidRPr="00B942A4">
        <w:rPr>
          <w:rFonts w:eastAsia="Calibri" w:cstheme="minorHAnsi"/>
        </w:rPr>
        <w:t>Skala przedsięwzięć zaproponowanych do realizacji w ramach dokumentu ma charakter regionalny</w:t>
      </w:r>
      <w:r w:rsidR="00763369" w:rsidRPr="00B942A4">
        <w:rPr>
          <w:rFonts w:eastAsia="Calibri" w:cstheme="minorHAnsi"/>
        </w:rPr>
        <w:br/>
      </w:r>
      <w:r w:rsidRPr="00B942A4">
        <w:rPr>
          <w:rFonts w:eastAsia="Calibri" w:cstheme="minorHAnsi"/>
        </w:rPr>
        <w:t xml:space="preserve">i ewentualne negatywne oddziaływanie tych przedsięwzięć będzie miało zasięg lokalny. Na etapie prognozy stwierdzono, że realizacja projektu </w:t>
      </w:r>
      <w:r w:rsidR="009F163E" w:rsidRPr="00B942A4">
        <w:rPr>
          <w:rFonts w:eastAsia="Calibri" w:cstheme="minorHAnsi"/>
        </w:rPr>
        <w:t xml:space="preserve">Strategii Rozwoju </w:t>
      </w:r>
      <w:r w:rsidR="00B942A4" w:rsidRPr="00B942A4">
        <w:rPr>
          <w:rFonts w:eastAsia="Calibri" w:cstheme="minorHAnsi"/>
        </w:rPr>
        <w:t>Ponadlokalnego dla Gmin Fałków, Radoszyce i Ruda Maleniecka</w:t>
      </w:r>
      <w:r w:rsidRPr="00B942A4">
        <w:rPr>
          <w:rFonts w:eastAsia="Calibri" w:cstheme="minorHAnsi"/>
        </w:rPr>
        <w:t xml:space="preserve"> nie wskazuje możliwości negatywnego transgranicznego oddziaływania na środowisko, mogącego objąć terytorium innych państw.</w:t>
      </w:r>
    </w:p>
    <w:p w14:paraId="6A90A890" w14:textId="77777777" w:rsidR="00723DEA" w:rsidRPr="00EE6364" w:rsidRDefault="00545441" w:rsidP="00511B08">
      <w:pPr>
        <w:spacing w:after="120" w:line="276" w:lineRule="auto"/>
        <w:rPr>
          <w:rFonts w:eastAsia="Calibri" w:cstheme="minorHAnsi"/>
        </w:rPr>
      </w:pPr>
      <w:r w:rsidRPr="00EE6364">
        <w:rPr>
          <w:rFonts w:eastAsia="Calibri" w:cstheme="minorHAnsi"/>
        </w:rPr>
        <w:t xml:space="preserve">Przewidywane oddziaływanie działań zawartych w projekcie Strategii Rozwoju </w:t>
      </w:r>
      <w:r w:rsidR="00EE6364" w:rsidRPr="00EE6364">
        <w:rPr>
          <w:rFonts w:eastAsia="Calibri" w:cstheme="minorHAnsi"/>
        </w:rPr>
        <w:t>Ponadlokalnego dla Gmin Fałków, Radoszyce i Ruda Maleniecka</w:t>
      </w:r>
      <w:r w:rsidRPr="00EE6364">
        <w:rPr>
          <w:rFonts w:eastAsia="Calibri" w:cstheme="minorHAnsi"/>
        </w:rPr>
        <w:t xml:space="preserve"> na wybrane elementy środowiska</w:t>
      </w:r>
      <w:r w:rsidR="008A43DD" w:rsidRPr="00EE6364">
        <w:rPr>
          <w:rFonts w:eastAsia="Calibri" w:cstheme="minorHAnsi"/>
        </w:rPr>
        <w:t xml:space="preserve"> oddziaływania </w:t>
      </w:r>
      <w:r w:rsidR="00EE6364" w:rsidRPr="00EE6364">
        <w:rPr>
          <w:rFonts w:eastAsia="Calibri" w:cstheme="minorHAnsi"/>
        </w:rPr>
        <w:br/>
      </w:r>
      <w:r w:rsidR="008A43DD" w:rsidRPr="00EE6364">
        <w:rPr>
          <w:rFonts w:eastAsia="Calibri" w:cstheme="minorHAnsi"/>
        </w:rPr>
        <w:t>w formie opisowej</w:t>
      </w:r>
      <w:r w:rsidR="001F4B63" w:rsidRPr="00EE6364">
        <w:rPr>
          <w:rFonts w:eastAsia="Calibri" w:cstheme="minorHAnsi"/>
        </w:rPr>
        <w:t xml:space="preserve"> zawarto w rozdziale 8. Przeanalizowano: przedsięwzięcia mogące znacząco oddziaływać na środowisko, obszary chronione oraz pozostałe formy ochrony przyrody, oddziaływanie na różnorodność biologiczną, rośliny</w:t>
      </w:r>
      <w:r w:rsidR="00EE6364" w:rsidRPr="00EE6364">
        <w:rPr>
          <w:rFonts w:eastAsia="Calibri" w:cstheme="minorHAnsi"/>
        </w:rPr>
        <w:t xml:space="preserve"> </w:t>
      </w:r>
      <w:r w:rsidR="001F4B63" w:rsidRPr="00EE6364">
        <w:rPr>
          <w:rFonts w:eastAsia="Calibri" w:cstheme="minorHAnsi"/>
        </w:rPr>
        <w:t>i zwierzęta, ludzi, powietrze atmosferyczne, klimat, zabytki oraz dobra materialne, zasoby naturalne, wody, krajobraz i powierzchnię ziemi, hałas</w:t>
      </w:r>
      <w:r w:rsidR="003D5B31" w:rsidRPr="00EE6364">
        <w:rPr>
          <w:rFonts w:eastAsia="Calibri" w:cstheme="minorHAnsi"/>
        </w:rPr>
        <w:t xml:space="preserve"> </w:t>
      </w:r>
      <w:r w:rsidR="00EE6364" w:rsidRPr="00EE6364">
        <w:rPr>
          <w:rFonts w:eastAsia="Calibri" w:cstheme="minorHAnsi"/>
        </w:rPr>
        <w:br/>
      </w:r>
      <w:r w:rsidR="00723DEA" w:rsidRPr="00EE6364">
        <w:rPr>
          <w:rFonts w:eastAsia="Calibri" w:cstheme="minorHAnsi"/>
        </w:rPr>
        <w:t xml:space="preserve">i promieniowanie elektromagnetyczne. </w:t>
      </w:r>
    </w:p>
    <w:p w14:paraId="4A9F8849" w14:textId="77777777" w:rsidR="001F4B63" w:rsidRPr="00EE6364" w:rsidRDefault="00723DEA" w:rsidP="00511B08">
      <w:pPr>
        <w:spacing w:after="120" w:line="276" w:lineRule="auto"/>
        <w:rPr>
          <w:rFonts w:eastAsia="Calibri" w:cstheme="minorHAnsi"/>
        </w:rPr>
      </w:pPr>
      <w:r w:rsidRPr="00EE6364">
        <w:rPr>
          <w:rFonts w:eastAsia="Calibri" w:cstheme="minorHAnsi"/>
        </w:rPr>
        <w:t>Kolejnym etapem przeprowadzenia prognozy oddziaływania na środowisko była analiza rozwiązań mających na celu zapobieganie, ograniczanie lub kompensację przyrodniczą negatywnych oddziaływań na środowisko, mogących być rezultatem realizacji projektowanego dokumentu.</w:t>
      </w:r>
      <w:r w:rsidR="003D5B31" w:rsidRPr="00EE6364">
        <w:rPr>
          <w:rFonts w:eastAsia="Calibri" w:cstheme="minorHAnsi"/>
        </w:rPr>
        <w:t xml:space="preserve"> </w:t>
      </w:r>
      <w:r w:rsidR="00C42BA4" w:rsidRPr="00EE6364">
        <w:rPr>
          <w:rFonts w:eastAsia="Calibri" w:cstheme="minorHAnsi"/>
        </w:rPr>
        <w:t>Zgodnie z Art. 51, ust. </w:t>
      </w:r>
      <w:r w:rsidRPr="00EE6364">
        <w:rPr>
          <w:rFonts w:eastAsia="Calibri" w:cstheme="minorHAnsi"/>
        </w:rPr>
        <w:t xml:space="preserve">2, pkt. 3b ustawy z dnia 3 października 2008 roku o udostępnianiu informacji </w:t>
      </w:r>
      <w:r w:rsidR="00111A78" w:rsidRPr="00EE6364">
        <w:rPr>
          <w:rFonts w:eastAsia="Calibri" w:cstheme="minorHAnsi"/>
        </w:rPr>
        <w:br/>
      </w:r>
      <w:r w:rsidRPr="00EE6364">
        <w:rPr>
          <w:rFonts w:eastAsia="Calibri" w:cstheme="minorHAnsi"/>
        </w:rPr>
        <w:t>o środowisku i jego ochronie, udziale społeczeństwa w ochronie środowiska oraz o ocenach oddziaływania na środowisko (</w:t>
      </w:r>
      <w:r w:rsidR="000E3EF6" w:rsidRPr="00EE6364">
        <w:rPr>
          <w:rFonts w:eastAsia="Calibri" w:cstheme="minorHAnsi"/>
        </w:rPr>
        <w:t>Dz. U. 2022 r. poz. 1029</w:t>
      </w:r>
      <w:r w:rsidRPr="00EE6364">
        <w:rPr>
          <w:rFonts w:eastAsia="Calibri" w:cstheme="minorHAnsi"/>
        </w:rPr>
        <w:t>) przedstawiono rozwiązania alternatywne do rozwiązań zawartych</w:t>
      </w:r>
      <w:r w:rsidR="003D5B31" w:rsidRPr="00EE6364">
        <w:rPr>
          <w:rFonts w:eastAsia="Calibri" w:cstheme="minorHAnsi"/>
        </w:rPr>
        <w:t xml:space="preserve"> </w:t>
      </w:r>
      <w:r w:rsidRPr="00EE6364">
        <w:rPr>
          <w:rFonts w:eastAsia="Calibri" w:cstheme="minorHAnsi"/>
        </w:rPr>
        <w:t>w projektowanym dokumencie.</w:t>
      </w:r>
    </w:p>
    <w:p w14:paraId="653C288A" w14:textId="77777777" w:rsidR="00FD6444" w:rsidRPr="00EE6364" w:rsidRDefault="00723DEA" w:rsidP="00511B08">
      <w:pPr>
        <w:spacing w:after="120" w:line="276" w:lineRule="auto"/>
        <w:rPr>
          <w:rFonts w:eastAsia="Calibri" w:cstheme="minorHAnsi"/>
        </w:rPr>
      </w:pPr>
      <w:r w:rsidRPr="00EE6364">
        <w:rPr>
          <w:rFonts w:eastAsia="Calibri" w:cstheme="minorHAnsi"/>
        </w:rPr>
        <w:t>W niniejszej Prognozie oddziaływania na środowisko opisano potencjonalne oddziaływanie transgraniczne oraz zaproponowano sposoby monitorowania realizacji Strategii Rozwoju</w:t>
      </w:r>
      <w:r w:rsidR="00FD6444" w:rsidRPr="00EE6364">
        <w:rPr>
          <w:rFonts w:eastAsia="Calibri" w:cstheme="minorHAnsi"/>
        </w:rPr>
        <w:t>.</w:t>
      </w:r>
    </w:p>
    <w:p w14:paraId="4FEC3609" w14:textId="77777777" w:rsidR="00664D21" w:rsidRPr="00EE6364" w:rsidRDefault="00664D21" w:rsidP="00511B08">
      <w:pPr>
        <w:spacing w:after="200" w:line="276" w:lineRule="auto"/>
        <w:ind w:firstLine="360"/>
        <w:rPr>
          <w:rFonts w:eastAsia="Calibri" w:cstheme="minorHAnsi"/>
        </w:rPr>
      </w:pPr>
      <w:r w:rsidRPr="00EE6364">
        <w:rPr>
          <w:rFonts w:eastAsia="Calibri" w:cstheme="minorHAnsi"/>
        </w:rPr>
        <w:br w:type="page"/>
      </w:r>
    </w:p>
    <w:p w14:paraId="33E1D36F" w14:textId="77777777" w:rsidR="00664D21" w:rsidRPr="00EE6364" w:rsidRDefault="00664D21" w:rsidP="00511B08">
      <w:pPr>
        <w:spacing w:line="276" w:lineRule="auto"/>
        <w:rPr>
          <w:rFonts w:cstheme="minorHAnsi"/>
        </w:rPr>
        <w:sectPr w:rsidR="00664D21" w:rsidRPr="00EE6364" w:rsidSect="009F6463">
          <w:type w:val="continuous"/>
          <w:pgSz w:w="11907" w:h="16839" w:code="9"/>
          <w:pgMar w:top="1418" w:right="1418" w:bottom="1418" w:left="1418" w:header="709" w:footer="709" w:gutter="0"/>
          <w:cols w:space="708"/>
          <w:titlePg/>
          <w:docGrid w:linePitch="360"/>
        </w:sectPr>
      </w:pPr>
    </w:p>
    <w:p w14:paraId="79790CD5" w14:textId="77777777" w:rsidR="00285F86" w:rsidRPr="006A4549" w:rsidRDefault="00103901" w:rsidP="00562EF3">
      <w:pPr>
        <w:pStyle w:val="Nagwek1"/>
      </w:pPr>
      <w:bookmarkStart w:id="235" w:name="_Toc89158434"/>
      <w:bookmarkStart w:id="236" w:name="_Toc89158853"/>
      <w:bookmarkStart w:id="237" w:name="_Toc122334261"/>
      <w:bookmarkEnd w:id="0"/>
      <w:r w:rsidRPr="006A4549">
        <w:t xml:space="preserve">Zestawienie </w:t>
      </w:r>
      <w:r w:rsidR="00C30576" w:rsidRPr="006A4549">
        <w:t>tabel</w:t>
      </w:r>
      <w:bookmarkEnd w:id="235"/>
      <w:bookmarkEnd w:id="236"/>
      <w:r w:rsidR="00AD3E17" w:rsidRPr="006A4549">
        <w:t xml:space="preserve"> oraz rysunków</w:t>
      </w:r>
      <w:bookmarkEnd w:id="237"/>
    </w:p>
    <w:p w14:paraId="33EE3A78" w14:textId="77777777" w:rsidR="00AD3E17" w:rsidRPr="0087390F" w:rsidRDefault="00AD3E17" w:rsidP="00511B08">
      <w:pPr>
        <w:pStyle w:val="Spisilustracji"/>
        <w:tabs>
          <w:tab w:val="right" w:leader="dot" w:pos="9061"/>
        </w:tabs>
        <w:spacing w:line="276" w:lineRule="auto"/>
        <w:rPr>
          <w:rFonts w:cstheme="minorHAnsi"/>
          <w:i w:val="0"/>
          <w:sz w:val="22"/>
        </w:rPr>
      </w:pPr>
      <w:r w:rsidRPr="0087390F">
        <w:rPr>
          <w:rFonts w:cstheme="minorHAnsi"/>
          <w:i w:val="0"/>
          <w:sz w:val="22"/>
        </w:rPr>
        <w:t>Spis tabel</w:t>
      </w:r>
    </w:p>
    <w:p w14:paraId="5545E76F" w14:textId="64CF57D0" w:rsidR="0087390F" w:rsidRPr="0087390F" w:rsidRDefault="00002C18">
      <w:pPr>
        <w:pStyle w:val="Spisilustracji"/>
        <w:tabs>
          <w:tab w:val="right" w:leader="dot" w:pos="9061"/>
        </w:tabs>
        <w:rPr>
          <w:rFonts w:eastAsiaTheme="minorEastAsia"/>
          <w:i w:val="0"/>
          <w:noProof/>
          <w:sz w:val="22"/>
          <w:lang w:eastAsia="pl-PL"/>
        </w:rPr>
      </w:pPr>
      <w:r w:rsidRPr="0087390F">
        <w:rPr>
          <w:rFonts w:cstheme="minorHAnsi"/>
          <w:i w:val="0"/>
          <w:sz w:val="22"/>
        </w:rPr>
        <w:fldChar w:fldCharType="begin"/>
      </w:r>
      <w:r w:rsidR="00916D9D" w:rsidRPr="0087390F">
        <w:rPr>
          <w:rFonts w:cstheme="minorHAnsi"/>
          <w:i w:val="0"/>
          <w:sz w:val="22"/>
        </w:rPr>
        <w:instrText xml:space="preserve"> TOC \h \z \c "Tabela" </w:instrText>
      </w:r>
      <w:r w:rsidRPr="0087390F">
        <w:rPr>
          <w:rFonts w:cstheme="minorHAnsi"/>
          <w:i w:val="0"/>
          <w:sz w:val="22"/>
        </w:rPr>
        <w:fldChar w:fldCharType="separate"/>
      </w:r>
      <w:hyperlink w:anchor="_Toc122333833" w:history="1">
        <w:r w:rsidR="0087390F" w:rsidRPr="0087390F">
          <w:rPr>
            <w:rStyle w:val="Hipercze"/>
            <w:noProof/>
            <w:color w:val="auto"/>
          </w:rPr>
          <w:t>Tabela 1. Wykaz Jednolitych Części Wód Powierzchniowych występujących na obszarze gmin Fałków, Radoszyce i Ruda Maleniecka.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_Toc122333833 \h </w:instrText>
        </w:r>
        <w:r w:rsidR="0087390F" w:rsidRPr="0087390F">
          <w:rPr>
            <w:noProof/>
            <w:webHidden/>
          </w:rPr>
        </w:r>
        <w:r w:rsidR="0087390F" w:rsidRPr="0087390F">
          <w:rPr>
            <w:noProof/>
            <w:webHidden/>
          </w:rPr>
          <w:fldChar w:fldCharType="separate"/>
        </w:r>
        <w:r w:rsidR="00A9074B">
          <w:rPr>
            <w:noProof/>
            <w:webHidden/>
          </w:rPr>
          <w:t>22</w:t>
        </w:r>
        <w:r w:rsidR="0087390F" w:rsidRPr="0087390F">
          <w:rPr>
            <w:noProof/>
            <w:webHidden/>
          </w:rPr>
          <w:fldChar w:fldCharType="end"/>
        </w:r>
      </w:hyperlink>
    </w:p>
    <w:p w14:paraId="75CC5EFE" w14:textId="2B81602B" w:rsidR="0087390F" w:rsidRPr="0087390F" w:rsidRDefault="00000000">
      <w:pPr>
        <w:pStyle w:val="Spisilustracji"/>
        <w:tabs>
          <w:tab w:val="right" w:leader="dot" w:pos="9061"/>
        </w:tabs>
        <w:rPr>
          <w:rFonts w:eastAsiaTheme="minorEastAsia"/>
          <w:i w:val="0"/>
          <w:noProof/>
          <w:sz w:val="22"/>
          <w:lang w:eastAsia="pl-PL"/>
        </w:rPr>
      </w:pPr>
      <w:hyperlink w:anchor="_Toc122333834" w:history="1">
        <w:r w:rsidR="0087390F" w:rsidRPr="0087390F">
          <w:rPr>
            <w:rStyle w:val="Hipercze"/>
            <w:noProof/>
            <w:color w:val="auto"/>
          </w:rPr>
          <w:t>Tabela 2. Skład partnerstwa - powierzchnia i ludność poszczególnych gmin porozumienia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_Toc122333834 \h </w:instrText>
        </w:r>
        <w:r w:rsidR="0087390F" w:rsidRPr="0087390F">
          <w:rPr>
            <w:noProof/>
            <w:webHidden/>
          </w:rPr>
        </w:r>
        <w:r w:rsidR="0087390F" w:rsidRPr="0087390F">
          <w:rPr>
            <w:noProof/>
            <w:webHidden/>
          </w:rPr>
          <w:fldChar w:fldCharType="separate"/>
        </w:r>
        <w:r w:rsidR="00A9074B">
          <w:rPr>
            <w:noProof/>
            <w:webHidden/>
          </w:rPr>
          <w:t>39</w:t>
        </w:r>
        <w:r w:rsidR="0087390F" w:rsidRPr="0087390F">
          <w:rPr>
            <w:noProof/>
            <w:webHidden/>
          </w:rPr>
          <w:fldChar w:fldCharType="end"/>
        </w:r>
      </w:hyperlink>
    </w:p>
    <w:p w14:paraId="3C653607" w14:textId="1B1326E8" w:rsidR="0087390F" w:rsidRPr="0087390F" w:rsidRDefault="00000000">
      <w:pPr>
        <w:pStyle w:val="Spisilustracji"/>
        <w:tabs>
          <w:tab w:val="right" w:leader="dot" w:pos="9061"/>
        </w:tabs>
        <w:rPr>
          <w:rFonts w:eastAsiaTheme="minorEastAsia"/>
          <w:i w:val="0"/>
          <w:noProof/>
          <w:sz w:val="22"/>
          <w:lang w:eastAsia="pl-PL"/>
        </w:rPr>
      </w:pPr>
      <w:hyperlink w:anchor="_Toc122333835" w:history="1">
        <w:r w:rsidR="0087390F" w:rsidRPr="0087390F">
          <w:rPr>
            <w:rStyle w:val="Hipercze"/>
            <w:noProof/>
            <w:color w:val="auto"/>
          </w:rPr>
          <w:t>Tabela 3 Liczba mieszkańców gminy (zameldowanych na pobyt stały i czasowy)</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_Toc122333835 \h </w:instrText>
        </w:r>
        <w:r w:rsidR="0087390F" w:rsidRPr="0087390F">
          <w:rPr>
            <w:noProof/>
            <w:webHidden/>
          </w:rPr>
        </w:r>
        <w:r w:rsidR="0087390F" w:rsidRPr="0087390F">
          <w:rPr>
            <w:noProof/>
            <w:webHidden/>
          </w:rPr>
          <w:fldChar w:fldCharType="separate"/>
        </w:r>
        <w:r w:rsidR="00A9074B">
          <w:rPr>
            <w:noProof/>
            <w:webHidden/>
          </w:rPr>
          <w:t>39</w:t>
        </w:r>
        <w:r w:rsidR="0087390F" w:rsidRPr="0087390F">
          <w:rPr>
            <w:noProof/>
            <w:webHidden/>
          </w:rPr>
          <w:fldChar w:fldCharType="end"/>
        </w:r>
      </w:hyperlink>
    </w:p>
    <w:p w14:paraId="11D678D9" w14:textId="45C5C99C" w:rsidR="0087390F" w:rsidRPr="0087390F" w:rsidRDefault="00000000">
      <w:pPr>
        <w:pStyle w:val="Spisilustracji"/>
        <w:tabs>
          <w:tab w:val="right" w:leader="dot" w:pos="9061"/>
        </w:tabs>
        <w:rPr>
          <w:rFonts w:eastAsiaTheme="minorEastAsia"/>
          <w:i w:val="0"/>
          <w:noProof/>
          <w:sz w:val="22"/>
          <w:lang w:eastAsia="pl-PL"/>
        </w:rPr>
      </w:pPr>
      <w:hyperlink w:anchor="_Toc122333836" w:history="1">
        <w:r w:rsidR="0087390F" w:rsidRPr="0087390F">
          <w:rPr>
            <w:rStyle w:val="Hipercze"/>
            <w:noProof/>
            <w:color w:val="auto"/>
          </w:rPr>
          <w:t>Tabela 4. Klasyfikacja stref zanieczyszczeń powietrza w zależności od poziomów stężeń zanieczyszczenia uzyskanych w rocznej ocenie jakości powietrza.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_Toc122333836 \h </w:instrText>
        </w:r>
        <w:r w:rsidR="0087390F" w:rsidRPr="0087390F">
          <w:rPr>
            <w:noProof/>
            <w:webHidden/>
          </w:rPr>
        </w:r>
        <w:r w:rsidR="0087390F" w:rsidRPr="0087390F">
          <w:rPr>
            <w:noProof/>
            <w:webHidden/>
          </w:rPr>
          <w:fldChar w:fldCharType="separate"/>
        </w:r>
        <w:r w:rsidR="00A9074B">
          <w:rPr>
            <w:noProof/>
            <w:webHidden/>
          </w:rPr>
          <w:t>46</w:t>
        </w:r>
        <w:r w:rsidR="0087390F" w:rsidRPr="0087390F">
          <w:rPr>
            <w:noProof/>
            <w:webHidden/>
          </w:rPr>
          <w:fldChar w:fldCharType="end"/>
        </w:r>
      </w:hyperlink>
    </w:p>
    <w:p w14:paraId="6BE6C930" w14:textId="1DB1E976" w:rsidR="0087390F" w:rsidRPr="0087390F" w:rsidRDefault="00000000">
      <w:pPr>
        <w:pStyle w:val="Spisilustracji"/>
        <w:tabs>
          <w:tab w:val="right" w:leader="dot" w:pos="9061"/>
        </w:tabs>
        <w:rPr>
          <w:rFonts w:eastAsiaTheme="minorEastAsia"/>
          <w:i w:val="0"/>
          <w:noProof/>
          <w:sz w:val="22"/>
          <w:lang w:eastAsia="pl-PL"/>
        </w:rPr>
      </w:pPr>
      <w:hyperlink w:anchor="_Toc122333837" w:history="1">
        <w:r w:rsidR="0087390F" w:rsidRPr="0087390F">
          <w:rPr>
            <w:rStyle w:val="Hipercze"/>
            <w:noProof/>
            <w:color w:val="auto"/>
          </w:rPr>
          <w:t>Tabela 5. Wyniki monitoringu powietrza przedstawione w rocznych ocenach jakości powietrza.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_Toc122333837 \h </w:instrText>
        </w:r>
        <w:r w:rsidR="0087390F" w:rsidRPr="0087390F">
          <w:rPr>
            <w:noProof/>
            <w:webHidden/>
          </w:rPr>
        </w:r>
        <w:r w:rsidR="0087390F" w:rsidRPr="0087390F">
          <w:rPr>
            <w:noProof/>
            <w:webHidden/>
          </w:rPr>
          <w:fldChar w:fldCharType="separate"/>
        </w:r>
        <w:r w:rsidR="00A9074B">
          <w:rPr>
            <w:noProof/>
            <w:webHidden/>
          </w:rPr>
          <w:t>47</w:t>
        </w:r>
        <w:r w:rsidR="0087390F" w:rsidRPr="0087390F">
          <w:rPr>
            <w:noProof/>
            <w:webHidden/>
          </w:rPr>
          <w:fldChar w:fldCharType="end"/>
        </w:r>
      </w:hyperlink>
    </w:p>
    <w:p w14:paraId="0FC124A9" w14:textId="7A6CD53B" w:rsidR="0087390F" w:rsidRPr="0087390F" w:rsidRDefault="00000000">
      <w:pPr>
        <w:pStyle w:val="Spisilustracji"/>
        <w:tabs>
          <w:tab w:val="right" w:leader="dot" w:pos="9061"/>
        </w:tabs>
        <w:rPr>
          <w:rFonts w:eastAsiaTheme="minorEastAsia"/>
          <w:i w:val="0"/>
          <w:noProof/>
          <w:sz w:val="22"/>
          <w:lang w:eastAsia="pl-PL"/>
        </w:rPr>
      </w:pPr>
      <w:hyperlink w:anchor="_Toc122333838" w:history="1">
        <w:r w:rsidR="0087390F" w:rsidRPr="0087390F">
          <w:rPr>
            <w:rStyle w:val="Hipercze"/>
            <w:noProof/>
            <w:color w:val="auto"/>
          </w:rPr>
          <w:t>Tabela 6. Klasy strefy świętokrzyskiej dla poszczególnych zanieczyszczeń, uzyskane w ocenie rocznej za 2019, 2020 i 2021 rok dokonanej z uwzględnieniem kryteriów ustanowionych w celu ochrony roślin.</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_Toc122333838 \h </w:instrText>
        </w:r>
        <w:r w:rsidR="0087390F" w:rsidRPr="0087390F">
          <w:rPr>
            <w:noProof/>
            <w:webHidden/>
          </w:rPr>
        </w:r>
        <w:r w:rsidR="0087390F" w:rsidRPr="0087390F">
          <w:rPr>
            <w:noProof/>
            <w:webHidden/>
          </w:rPr>
          <w:fldChar w:fldCharType="separate"/>
        </w:r>
        <w:r w:rsidR="00A9074B">
          <w:rPr>
            <w:noProof/>
            <w:webHidden/>
          </w:rPr>
          <w:t>49</w:t>
        </w:r>
        <w:r w:rsidR="0087390F" w:rsidRPr="0087390F">
          <w:rPr>
            <w:noProof/>
            <w:webHidden/>
          </w:rPr>
          <w:fldChar w:fldCharType="end"/>
        </w:r>
      </w:hyperlink>
    </w:p>
    <w:p w14:paraId="7FA8225C" w14:textId="1114D52C" w:rsidR="0087390F" w:rsidRPr="0087390F" w:rsidRDefault="00000000">
      <w:pPr>
        <w:pStyle w:val="Spisilustracji"/>
        <w:tabs>
          <w:tab w:val="right" w:leader="dot" w:pos="9061"/>
        </w:tabs>
        <w:rPr>
          <w:rFonts w:eastAsiaTheme="minorEastAsia"/>
          <w:i w:val="0"/>
          <w:noProof/>
          <w:sz w:val="22"/>
          <w:lang w:eastAsia="pl-PL"/>
        </w:rPr>
      </w:pPr>
      <w:hyperlink w:anchor="_Toc122333839" w:history="1">
        <w:r w:rsidR="0087390F" w:rsidRPr="0087390F">
          <w:rPr>
            <w:rStyle w:val="Hipercze"/>
            <w:noProof/>
            <w:color w:val="auto"/>
          </w:rPr>
          <w:t>Tabela 7. Dopuszczalne poziomy hałasu w zależności od przeznaczenia terenu.</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_Toc122333839 \h </w:instrText>
        </w:r>
        <w:r w:rsidR="0087390F" w:rsidRPr="0087390F">
          <w:rPr>
            <w:noProof/>
            <w:webHidden/>
          </w:rPr>
        </w:r>
        <w:r w:rsidR="0087390F" w:rsidRPr="0087390F">
          <w:rPr>
            <w:noProof/>
            <w:webHidden/>
          </w:rPr>
          <w:fldChar w:fldCharType="separate"/>
        </w:r>
        <w:r w:rsidR="00A9074B">
          <w:rPr>
            <w:noProof/>
            <w:webHidden/>
          </w:rPr>
          <w:t>53</w:t>
        </w:r>
        <w:r w:rsidR="0087390F" w:rsidRPr="0087390F">
          <w:rPr>
            <w:noProof/>
            <w:webHidden/>
          </w:rPr>
          <w:fldChar w:fldCharType="end"/>
        </w:r>
      </w:hyperlink>
    </w:p>
    <w:p w14:paraId="703B21C0" w14:textId="060F8353" w:rsidR="0087390F" w:rsidRPr="0087390F" w:rsidRDefault="00000000">
      <w:pPr>
        <w:pStyle w:val="Spisilustracji"/>
        <w:tabs>
          <w:tab w:val="right" w:leader="dot" w:pos="9061"/>
        </w:tabs>
        <w:rPr>
          <w:rFonts w:eastAsiaTheme="minorEastAsia"/>
          <w:i w:val="0"/>
          <w:noProof/>
          <w:sz w:val="22"/>
          <w:lang w:eastAsia="pl-PL"/>
        </w:rPr>
      </w:pPr>
      <w:hyperlink w:anchor="_Toc122333840" w:history="1">
        <w:r w:rsidR="0087390F" w:rsidRPr="0087390F">
          <w:rPr>
            <w:rStyle w:val="Hipercze"/>
            <w:noProof/>
            <w:color w:val="auto"/>
          </w:rPr>
          <w:t>Tabela 8. Gatunki objęte art. 4 dyrektywy 2009/147/WE i gatunki wymienione w załączniku II do dyrektywy 92/43/EWG występujące na Obszarach Natura 2000 Dolina Czarnej i Natura 2000 Ostoja Pomorzany.</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_Toc122333840 \h </w:instrText>
        </w:r>
        <w:r w:rsidR="0087390F" w:rsidRPr="0087390F">
          <w:rPr>
            <w:noProof/>
            <w:webHidden/>
          </w:rPr>
        </w:r>
        <w:r w:rsidR="0087390F" w:rsidRPr="0087390F">
          <w:rPr>
            <w:noProof/>
            <w:webHidden/>
          </w:rPr>
          <w:fldChar w:fldCharType="separate"/>
        </w:r>
        <w:r w:rsidR="00A9074B">
          <w:rPr>
            <w:noProof/>
            <w:webHidden/>
          </w:rPr>
          <w:t>59</w:t>
        </w:r>
        <w:r w:rsidR="0087390F" w:rsidRPr="0087390F">
          <w:rPr>
            <w:noProof/>
            <w:webHidden/>
          </w:rPr>
          <w:fldChar w:fldCharType="end"/>
        </w:r>
      </w:hyperlink>
    </w:p>
    <w:p w14:paraId="278AA62F" w14:textId="2199E172" w:rsidR="0087390F" w:rsidRPr="0087390F" w:rsidRDefault="00000000">
      <w:pPr>
        <w:pStyle w:val="Spisilustracji"/>
        <w:tabs>
          <w:tab w:val="right" w:leader="dot" w:pos="9061"/>
        </w:tabs>
        <w:rPr>
          <w:rFonts w:eastAsiaTheme="minorEastAsia"/>
          <w:i w:val="0"/>
          <w:noProof/>
          <w:sz w:val="22"/>
          <w:lang w:eastAsia="pl-PL"/>
        </w:rPr>
      </w:pPr>
      <w:hyperlink w:anchor="_Toc122333841" w:history="1">
        <w:r w:rsidR="0087390F" w:rsidRPr="0087390F">
          <w:rPr>
            <w:rStyle w:val="Hipercze"/>
            <w:noProof/>
            <w:color w:val="auto"/>
          </w:rPr>
          <w:t>Tabela 9 Pomniki przyrody w</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_Toc122333841 \h </w:instrText>
        </w:r>
        <w:r w:rsidR="0087390F" w:rsidRPr="0087390F">
          <w:rPr>
            <w:noProof/>
            <w:webHidden/>
          </w:rPr>
        </w:r>
        <w:r w:rsidR="0087390F" w:rsidRPr="0087390F">
          <w:rPr>
            <w:noProof/>
            <w:webHidden/>
          </w:rPr>
          <w:fldChar w:fldCharType="separate"/>
        </w:r>
        <w:r w:rsidR="00A9074B">
          <w:rPr>
            <w:noProof/>
            <w:webHidden/>
          </w:rPr>
          <w:t>60</w:t>
        </w:r>
        <w:r w:rsidR="0087390F" w:rsidRPr="0087390F">
          <w:rPr>
            <w:noProof/>
            <w:webHidden/>
          </w:rPr>
          <w:fldChar w:fldCharType="end"/>
        </w:r>
      </w:hyperlink>
    </w:p>
    <w:p w14:paraId="0D160E0D" w14:textId="40D53D01" w:rsidR="0087390F" w:rsidRPr="0087390F" w:rsidRDefault="00000000">
      <w:pPr>
        <w:pStyle w:val="Spisilustracji"/>
        <w:tabs>
          <w:tab w:val="right" w:leader="dot" w:pos="9061"/>
        </w:tabs>
        <w:rPr>
          <w:rFonts w:eastAsiaTheme="minorEastAsia"/>
          <w:i w:val="0"/>
          <w:noProof/>
          <w:sz w:val="22"/>
          <w:lang w:eastAsia="pl-PL"/>
        </w:rPr>
      </w:pPr>
      <w:hyperlink w:anchor="_Toc122333842" w:history="1">
        <w:r w:rsidR="0087390F" w:rsidRPr="0087390F">
          <w:rPr>
            <w:rStyle w:val="Hipercze"/>
            <w:noProof/>
            <w:color w:val="auto"/>
          </w:rPr>
          <w:t>Tabela 10. Użytki ekologiczne znajdujące się na terenie analizowanych gmin.</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_Toc122333842 \h </w:instrText>
        </w:r>
        <w:r w:rsidR="0087390F" w:rsidRPr="0087390F">
          <w:rPr>
            <w:noProof/>
            <w:webHidden/>
          </w:rPr>
        </w:r>
        <w:r w:rsidR="0087390F" w:rsidRPr="0087390F">
          <w:rPr>
            <w:noProof/>
            <w:webHidden/>
          </w:rPr>
          <w:fldChar w:fldCharType="separate"/>
        </w:r>
        <w:r w:rsidR="00A9074B">
          <w:rPr>
            <w:noProof/>
            <w:webHidden/>
          </w:rPr>
          <w:t>63</w:t>
        </w:r>
        <w:r w:rsidR="0087390F" w:rsidRPr="0087390F">
          <w:rPr>
            <w:noProof/>
            <w:webHidden/>
          </w:rPr>
          <w:fldChar w:fldCharType="end"/>
        </w:r>
      </w:hyperlink>
    </w:p>
    <w:p w14:paraId="2225CC4F" w14:textId="33917517" w:rsidR="0087390F" w:rsidRPr="0087390F" w:rsidRDefault="00000000">
      <w:pPr>
        <w:pStyle w:val="Spisilustracji"/>
        <w:tabs>
          <w:tab w:val="right" w:leader="dot" w:pos="9061"/>
        </w:tabs>
        <w:rPr>
          <w:rFonts w:eastAsiaTheme="minorEastAsia"/>
          <w:i w:val="0"/>
          <w:noProof/>
          <w:sz w:val="22"/>
          <w:lang w:eastAsia="pl-PL"/>
        </w:rPr>
      </w:pPr>
      <w:hyperlink w:anchor="_Toc122333843" w:history="1">
        <w:r w:rsidR="0087390F" w:rsidRPr="0087390F">
          <w:rPr>
            <w:rStyle w:val="Hipercze"/>
            <w:noProof/>
            <w:color w:val="auto"/>
          </w:rPr>
          <w:t>Tabela 11. Złoża kopalin zlokalizowane na terenie gmin Fałków, Radoszyce i Ruda Maleniecka.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_Toc122333843 \h </w:instrText>
        </w:r>
        <w:r w:rsidR="0087390F" w:rsidRPr="0087390F">
          <w:rPr>
            <w:noProof/>
            <w:webHidden/>
          </w:rPr>
        </w:r>
        <w:r w:rsidR="0087390F" w:rsidRPr="0087390F">
          <w:rPr>
            <w:noProof/>
            <w:webHidden/>
          </w:rPr>
          <w:fldChar w:fldCharType="separate"/>
        </w:r>
        <w:r w:rsidR="00A9074B">
          <w:rPr>
            <w:noProof/>
            <w:webHidden/>
          </w:rPr>
          <w:t>72</w:t>
        </w:r>
        <w:r w:rsidR="0087390F" w:rsidRPr="0087390F">
          <w:rPr>
            <w:noProof/>
            <w:webHidden/>
          </w:rPr>
          <w:fldChar w:fldCharType="end"/>
        </w:r>
      </w:hyperlink>
    </w:p>
    <w:p w14:paraId="1F1BC665" w14:textId="08115B00" w:rsidR="0087390F" w:rsidRPr="0087390F" w:rsidRDefault="00000000">
      <w:pPr>
        <w:pStyle w:val="Spisilustracji"/>
        <w:tabs>
          <w:tab w:val="right" w:leader="dot" w:pos="9061"/>
        </w:tabs>
        <w:rPr>
          <w:rFonts w:eastAsiaTheme="minorEastAsia"/>
          <w:i w:val="0"/>
          <w:noProof/>
          <w:sz w:val="22"/>
          <w:lang w:eastAsia="pl-PL"/>
        </w:rPr>
      </w:pPr>
      <w:hyperlink w:anchor="_Toc122333844" w:history="1">
        <w:r w:rsidR="0087390F" w:rsidRPr="0087390F">
          <w:rPr>
            <w:rStyle w:val="Hipercze"/>
            <w:noProof/>
            <w:color w:val="auto"/>
          </w:rPr>
          <w:t>Tabela 12. Zabytki nieruchome wpisane do rejestru Wojewódzkiego Konserwatora Zabytków w Kielcach na obszarze objętym Strategią</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_Toc122333844 \h </w:instrText>
        </w:r>
        <w:r w:rsidR="0087390F" w:rsidRPr="0087390F">
          <w:rPr>
            <w:noProof/>
            <w:webHidden/>
          </w:rPr>
        </w:r>
        <w:r w:rsidR="0087390F" w:rsidRPr="0087390F">
          <w:rPr>
            <w:noProof/>
            <w:webHidden/>
          </w:rPr>
          <w:fldChar w:fldCharType="separate"/>
        </w:r>
        <w:r w:rsidR="00A9074B">
          <w:rPr>
            <w:noProof/>
            <w:webHidden/>
          </w:rPr>
          <w:t>73</w:t>
        </w:r>
        <w:r w:rsidR="0087390F" w:rsidRPr="0087390F">
          <w:rPr>
            <w:noProof/>
            <w:webHidden/>
          </w:rPr>
          <w:fldChar w:fldCharType="end"/>
        </w:r>
      </w:hyperlink>
    </w:p>
    <w:p w14:paraId="0796E66A" w14:textId="5EF7B324" w:rsidR="0087390F" w:rsidRPr="0087390F" w:rsidRDefault="00000000">
      <w:pPr>
        <w:pStyle w:val="Spisilustracji"/>
        <w:tabs>
          <w:tab w:val="right" w:leader="dot" w:pos="9061"/>
        </w:tabs>
        <w:rPr>
          <w:rFonts w:eastAsiaTheme="minorEastAsia"/>
          <w:i w:val="0"/>
          <w:noProof/>
          <w:sz w:val="22"/>
          <w:lang w:eastAsia="pl-PL"/>
        </w:rPr>
      </w:pPr>
      <w:hyperlink w:anchor="_Toc122333845" w:history="1">
        <w:r w:rsidR="0087390F" w:rsidRPr="0087390F">
          <w:rPr>
            <w:rStyle w:val="Hipercze"/>
            <w:noProof/>
            <w:color w:val="auto"/>
          </w:rPr>
          <w:t>Tabela 13. Ocena oddziaływania na środowisko działań przewidzianych do realizacji w ramach projektu Strategii Rozwoju Ponadlokalnego dla Gmin Fałków, Radoszyce i Ruda Maleniecka do roku 2030</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_Toc122333845 \h </w:instrText>
        </w:r>
        <w:r w:rsidR="0087390F" w:rsidRPr="0087390F">
          <w:rPr>
            <w:noProof/>
            <w:webHidden/>
          </w:rPr>
        </w:r>
        <w:r w:rsidR="0087390F" w:rsidRPr="0087390F">
          <w:rPr>
            <w:noProof/>
            <w:webHidden/>
          </w:rPr>
          <w:fldChar w:fldCharType="separate"/>
        </w:r>
        <w:r w:rsidR="00A9074B">
          <w:rPr>
            <w:noProof/>
            <w:webHidden/>
          </w:rPr>
          <w:t>77</w:t>
        </w:r>
        <w:r w:rsidR="0087390F" w:rsidRPr="0087390F">
          <w:rPr>
            <w:noProof/>
            <w:webHidden/>
          </w:rPr>
          <w:fldChar w:fldCharType="end"/>
        </w:r>
      </w:hyperlink>
    </w:p>
    <w:p w14:paraId="43121C31" w14:textId="26B1EB7D" w:rsidR="0087390F" w:rsidRPr="0087390F" w:rsidRDefault="00000000">
      <w:pPr>
        <w:pStyle w:val="Spisilustracji"/>
        <w:tabs>
          <w:tab w:val="right" w:leader="dot" w:pos="9061"/>
        </w:tabs>
        <w:rPr>
          <w:rFonts w:eastAsiaTheme="minorEastAsia"/>
          <w:i w:val="0"/>
          <w:noProof/>
          <w:sz w:val="22"/>
          <w:lang w:eastAsia="pl-PL"/>
        </w:rPr>
      </w:pPr>
      <w:hyperlink w:anchor="_Toc122333846" w:history="1">
        <w:r w:rsidR="0087390F" w:rsidRPr="0087390F">
          <w:rPr>
            <w:rStyle w:val="Hipercze"/>
            <w:noProof/>
            <w:color w:val="auto"/>
          </w:rPr>
          <w:t>Tabela 14. Informacje odnośnie przedsięwzięć, w stosunku do których przeprowadzano postępowania w sprawie oceny oddziaływania na środowisko.</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_Toc122333846 \h </w:instrText>
        </w:r>
        <w:r w:rsidR="0087390F" w:rsidRPr="0087390F">
          <w:rPr>
            <w:noProof/>
            <w:webHidden/>
          </w:rPr>
        </w:r>
        <w:r w:rsidR="0087390F" w:rsidRPr="0087390F">
          <w:rPr>
            <w:noProof/>
            <w:webHidden/>
          </w:rPr>
          <w:fldChar w:fldCharType="separate"/>
        </w:r>
        <w:r w:rsidR="00A9074B">
          <w:rPr>
            <w:noProof/>
            <w:webHidden/>
          </w:rPr>
          <w:t>96</w:t>
        </w:r>
        <w:r w:rsidR="0087390F" w:rsidRPr="0087390F">
          <w:rPr>
            <w:noProof/>
            <w:webHidden/>
          </w:rPr>
          <w:fldChar w:fldCharType="end"/>
        </w:r>
      </w:hyperlink>
    </w:p>
    <w:p w14:paraId="28D059AC" w14:textId="32EFFA30" w:rsidR="0087390F" w:rsidRPr="0087390F" w:rsidRDefault="00000000">
      <w:pPr>
        <w:pStyle w:val="Spisilustracji"/>
        <w:tabs>
          <w:tab w:val="right" w:leader="dot" w:pos="9061"/>
        </w:tabs>
        <w:rPr>
          <w:rFonts w:eastAsiaTheme="minorEastAsia"/>
          <w:i w:val="0"/>
          <w:noProof/>
          <w:sz w:val="22"/>
          <w:lang w:eastAsia="pl-PL"/>
        </w:rPr>
      </w:pPr>
      <w:hyperlink w:anchor="_Toc122333847" w:history="1">
        <w:r w:rsidR="0087390F" w:rsidRPr="0087390F">
          <w:rPr>
            <w:rStyle w:val="Hipercze"/>
            <w:noProof/>
            <w:color w:val="auto"/>
          </w:rPr>
          <w:t>Tabela 15. Cele działań ochronnych określone w Planie zadań ochronnych dla Obszaru Natura 2000 Dolina Czarnej.</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_Toc122333847 \h </w:instrText>
        </w:r>
        <w:r w:rsidR="0087390F" w:rsidRPr="0087390F">
          <w:rPr>
            <w:noProof/>
            <w:webHidden/>
          </w:rPr>
        </w:r>
        <w:r w:rsidR="0087390F" w:rsidRPr="0087390F">
          <w:rPr>
            <w:noProof/>
            <w:webHidden/>
          </w:rPr>
          <w:fldChar w:fldCharType="separate"/>
        </w:r>
        <w:r w:rsidR="00A9074B">
          <w:rPr>
            <w:noProof/>
            <w:webHidden/>
          </w:rPr>
          <w:t>97</w:t>
        </w:r>
        <w:r w:rsidR="0087390F" w:rsidRPr="0087390F">
          <w:rPr>
            <w:noProof/>
            <w:webHidden/>
          </w:rPr>
          <w:fldChar w:fldCharType="end"/>
        </w:r>
      </w:hyperlink>
    </w:p>
    <w:p w14:paraId="5C0CD51A" w14:textId="189D59E2" w:rsidR="0087390F" w:rsidRPr="0087390F" w:rsidRDefault="00000000">
      <w:pPr>
        <w:pStyle w:val="Spisilustracji"/>
        <w:tabs>
          <w:tab w:val="right" w:leader="dot" w:pos="9061"/>
        </w:tabs>
        <w:rPr>
          <w:rFonts w:eastAsiaTheme="minorEastAsia"/>
          <w:i w:val="0"/>
          <w:noProof/>
          <w:sz w:val="22"/>
          <w:lang w:eastAsia="pl-PL"/>
        </w:rPr>
      </w:pPr>
      <w:hyperlink w:anchor="_Toc122333848" w:history="1">
        <w:r w:rsidR="0087390F" w:rsidRPr="0087390F">
          <w:rPr>
            <w:rStyle w:val="Hipercze"/>
            <w:noProof/>
            <w:color w:val="auto"/>
          </w:rPr>
          <w:t>Tabela 16 Wskaźniki monitoringu Strategii</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_Toc122333848 \h </w:instrText>
        </w:r>
        <w:r w:rsidR="0087390F" w:rsidRPr="0087390F">
          <w:rPr>
            <w:noProof/>
            <w:webHidden/>
          </w:rPr>
        </w:r>
        <w:r w:rsidR="0087390F" w:rsidRPr="0087390F">
          <w:rPr>
            <w:noProof/>
            <w:webHidden/>
          </w:rPr>
          <w:fldChar w:fldCharType="separate"/>
        </w:r>
        <w:r w:rsidR="00A9074B">
          <w:rPr>
            <w:noProof/>
            <w:webHidden/>
          </w:rPr>
          <w:t>143</w:t>
        </w:r>
        <w:r w:rsidR="0087390F" w:rsidRPr="0087390F">
          <w:rPr>
            <w:noProof/>
            <w:webHidden/>
          </w:rPr>
          <w:fldChar w:fldCharType="end"/>
        </w:r>
      </w:hyperlink>
    </w:p>
    <w:p w14:paraId="73583A6E" w14:textId="77777777" w:rsidR="00AD3E17" w:rsidRPr="0087390F" w:rsidRDefault="00002C18" w:rsidP="00511B08">
      <w:pPr>
        <w:spacing w:line="276" w:lineRule="auto"/>
        <w:rPr>
          <w:rFonts w:cstheme="minorHAnsi"/>
          <w:i/>
        </w:rPr>
      </w:pPr>
      <w:r w:rsidRPr="0087390F">
        <w:rPr>
          <w:rFonts w:cstheme="minorHAnsi"/>
          <w:i/>
        </w:rPr>
        <w:fldChar w:fldCharType="end"/>
      </w:r>
    </w:p>
    <w:p w14:paraId="1AC6950F" w14:textId="77777777" w:rsidR="00D36CA8" w:rsidRPr="0087390F" w:rsidRDefault="00AD3E17" w:rsidP="00511B08">
      <w:pPr>
        <w:spacing w:line="276" w:lineRule="auto"/>
        <w:rPr>
          <w:rFonts w:cstheme="minorHAnsi"/>
          <w:iCs/>
        </w:rPr>
      </w:pPr>
      <w:r w:rsidRPr="0087390F">
        <w:rPr>
          <w:rFonts w:cstheme="minorHAnsi"/>
          <w:iCs/>
        </w:rPr>
        <w:t>Spis rysunków</w:t>
      </w:r>
    </w:p>
    <w:p w14:paraId="4F51271B" w14:textId="4E349B00" w:rsidR="0087390F" w:rsidRDefault="00002C18">
      <w:pPr>
        <w:pStyle w:val="Spisilustracji"/>
        <w:tabs>
          <w:tab w:val="right" w:leader="dot" w:pos="9061"/>
        </w:tabs>
        <w:rPr>
          <w:rFonts w:eastAsiaTheme="minorEastAsia"/>
          <w:i w:val="0"/>
          <w:noProof/>
          <w:sz w:val="22"/>
          <w:lang w:eastAsia="pl-PL"/>
        </w:rPr>
      </w:pPr>
      <w:r w:rsidRPr="006A4549">
        <w:rPr>
          <w:rFonts w:cstheme="minorHAnsi"/>
          <w:color w:val="FF0000"/>
          <w:sz w:val="22"/>
        </w:rPr>
        <w:fldChar w:fldCharType="begin"/>
      </w:r>
      <w:r w:rsidR="00C9124C" w:rsidRPr="006A4549">
        <w:rPr>
          <w:rFonts w:cstheme="minorHAnsi"/>
          <w:color w:val="FF0000"/>
          <w:sz w:val="22"/>
        </w:rPr>
        <w:instrText xml:space="preserve"> TOC \h \z \c "Rysunek" </w:instrText>
      </w:r>
      <w:r w:rsidRPr="006A4549">
        <w:rPr>
          <w:rFonts w:cstheme="minorHAnsi"/>
          <w:color w:val="FF0000"/>
          <w:sz w:val="22"/>
        </w:rPr>
        <w:fldChar w:fldCharType="separate"/>
      </w:r>
      <w:hyperlink w:anchor="_Toc122333849" w:history="1">
        <w:r w:rsidR="0087390F" w:rsidRPr="00B32A29">
          <w:rPr>
            <w:rStyle w:val="Hipercze"/>
            <w:noProof/>
          </w:rPr>
          <w:t>Rysunek 1. Mapa łącznego zagrożenia suszą (1987-2018) suma klas zagrożenia suszą rolniczą, hydrologiczną i hydrogeologiczna – ocena w siatce pól podstawowych.</w:t>
        </w:r>
        <w:r w:rsidR="0087390F">
          <w:rPr>
            <w:noProof/>
            <w:webHidden/>
          </w:rPr>
          <w:tab/>
        </w:r>
        <w:r w:rsidR="0087390F">
          <w:rPr>
            <w:noProof/>
            <w:webHidden/>
          </w:rPr>
          <w:fldChar w:fldCharType="begin"/>
        </w:r>
        <w:r w:rsidR="0087390F">
          <w:rPr>
            <w:noProof/>
            <w:webHidden/>
          </w:rPr>
          <w:instrText xml:space="preserve"> PAGEREF _Toc122333849 \h </w:instrText>
        </w:r>
        <w:r w:rsidR="0087390F">
          <w:rPr>
            <w:noProof/>
            <w:webHidden/>
          </w:rPr>
        </w:r>
        <w:r w:rsidR="0087390F">
          <w:rPr>
            <w:noProof/>
            <w:webHidden/>
          </w:rPr>
          <w:fldChar w:fldCharType="separate"/>
        </w:r>
        <w:r w:rsidR="00A9074B">
          <w:rPr>
            <w:noProof/>
            <w:webHidden/>
          </w:rPr>
          <w:t>19</w:t>
        </w:r>
        <w:r w:rsidR="0087390F">
          <w:rPr>
            <w:noProof/>
            <w:webHidden/>
          </w:rPr>
          <w:fldChar w:fldCharType="end"/>
        </w:r>
      </w:hyperlink>
    </w:p>
    <w:p w14:paraId="77561BA9" w14:textId="3A548B92" w:rsidR="0087390F" w:rsidRDefault="00000000">
      <w:pPr>
        <w:pStyle w:val="Spisilustracji"/>
        <w:tabs>
          <w:tab w:val="right" w:leader="dot" w:pos="9061"/>
        </w:tabs>
        <w:rPr>
          <w:rFonts w:eastAsiaTheme="minorEastAsia"/>
          <w:i w:val="0"/>
          <w:noProof/>
          <w:sz w:val="22"/>
          <w:lang w:eastAsia="pl-PL"/>
        </w:rPr>
      </w:pPr>
      <w:hyperlink w:anchor="_Toc122333850" w:history="1">
        <w:r w:rsidR="0087390F" w:rsidRPr="00B32A29">
          <w:rPr>
            <w:rStyle w:val="Hipercze"/>
            <w:noProof/>
          </w:rPr>
          <w:t>Rysunek 2. Mapa zagrożenia powodziowego na terenie Gminy Radoszyce.</w:t>
        </w:r>
        <w:r w:rsidR="0087390F">
          <w:rPr>
            <w:noProof/>
            <w:webHidden/>
          </w:rPr>
          <w:tab/>
        </w:r>
        <w:r w:rsidR="0087390F">
          <w:rPr>
            <w:noProof/>
            <w:webHidden/>
          </w:rPr>
          <w:fldChar w:fldCharType="begin"/>
        </w:r>
        <w:r w:rsidR="0087390F">
          <w:rPr>
            <w:noProof/>
            <w:webHidden/>
          </w:rPr>
          <w:instrText xml:space="preserve"> PAGEREF _Toc122333850 \h </w:instrText>
        </w:r>
        <w:r w:rsidR="0087390F">
          <w:rPr>
            <w:noProof/>
            <w:webHidden/>
          </w:rPr>
        </w:r>
        <w:r w:rsidR="0087390F">
          <w:rPr>
            <w:noProof/>
            <w:webHidden/>
          </w:rPr>
          <w:fldChar w:fldCharType="separate"/>
        </w:r>
        <w:r w:rsidR="00A9074B">
          <w:rPr>
            <w:noProof/>
            <w:webHidden/>
          </w:rPr>
          <w:t>34</w:t>
        </w:r>
        <w:r w:rsidR="0087390F">
          <w:rPr>
            <w:noProof/>
            <w:webHidden/>
          </w:rPr>
          <w:fldChar w:fldCharType="end"/>
        </w:r>
      </w:hyperlink>
    </w:p>
    <w:p w14:paraId="3D700EF7" w14:textId="09710989" w:rsidR="0087390F" w:rsidRDefault="00000000">
      <w:pPr>
        <w:pStyle w:val="Spisilustracji"/>
        <w:tabs>
          <w:tab w:val="right" w:leader="dot" w:pos="9061"/>
        </w:tabs>
        <w:rPr>
          <w:rFonts w:eastAsiaTheme="minorEastAsia"/>
          <w:i w:val="0"/>
          <w:noProof/>
          <w:sz w:val="22"/>
          <w:lang w:eastAsia="pl-PL"/>
        </w:rPr>
      </w:pPr>
      <w:hyperlink w:anchor="_Toc122333851" w:history="1">
        <w:r w:rsidR="0087390F" w:rsidRPr="00B32A29">
          <w:rPr>
            <w:rStyle w:val="Hipercze"/>
            <w:noProof/>
          </w:rPr>
          <w:t>Rysunek 3. Mapa zagrożenia powodziowego na terenie Gminy Ruda Maleniecka.</w:t>
        </w:r>
        <w:r w:rsidR="0087390F">
          <w:rPr>
            <w:noProof/>
            <w:webHidden/>
          </w:rPr>
          <w:tab/>
        </w:r>
        <w:r w:rsidR="0087390F">
          <w:rPr>
            <w:noProof/>
            <w:webHidden/>
          </w:rPr>
          <w:fldChar w:fldCharType="begin"/>
        </w:r>
        <w:r w:rsidR="0087390F">
          <w:rPr>
            <w:noProof/>
            <w:webHidden/>
          </w:rPr>
          <w:instrText xml:space="preserve"> PAGEREF _Toc122333851 \h </w:instrText>
        </w:r>
        <w:r w:rsidR="0087390F">
          <w:rPr>
            <w:noProof/>
            <w:webHidden/>
          </w:rPr>
        </w:r>
        <w:r w:rsidR="0087390F">
          <w:rPr>
            <w:noProof/>
            <w:webHidden/>
          </w:rPr>
          <w:fldChar w:fldCharType="separate"/>
        </w:r>
        <w:r w:rsidR="00A9074B">
          <w:rPr>
            <w:noProof/>
            <w:webHidden/>
          </w:rPr>
          <w:t>35</w:t>
        </w:r>
        <w:r w:rsidR="0087390F">
          <w:rPr>
            <w:noProof/>
            <w:webHidden/>
          </w:rPr>
          <w:fldChar w:fldCharType="end"/>
        </w:r>
      </w:hyperlink>
    </w:p>
    <w:p w14:paraId="0EFAFB37" w14:textId="7A9D338E" w:rsidR="0087390F" w:rsidRDefault="00000000">
      <w:pPr>
        <w:pStyle w:val="Spisilustracji"/>
        <w:tabs>
          <w:tab w:val="right" w:leader="dot" w:pos="9061"/>
        </w:tabs>
        <w:rPr>
          <w:rFonts w:eastAsiaTheme="minorEastAsia"/>
          <w:i w:val="0"/>
          <w:noProof/>
          <w:sz w:val="22"/>
          <w:lang w:eastAsia="pl-PL"/>
        </w:rPr>
      </w:pPr>
      <w:hyperlink w:anchor="_Toc122333852" w:history="1">
        <w:r w:rsidR="0087390F" w:rsidRPr="00B32A29">
          <w:rPr>
            <w:rStyle w:val="Hipercze"/>
            <w:noProof/>
          </w:rPr>
          <w:t>Rysunek 4. Mapa zagrożenia powodziowego na terenie Gminy Fałków.</w:t>
        </w:r>
        <w:r w:rsidR="0087390F">
          <w:rPr>
            <w:noProof/>
            <w:webHidden/>
          </w:rPr>
          <w:tab/>
        </w:r>
        <w:r w:rsidR="0087390F">
          <w:rPr>
            <w:noProof/>
            <w:webHidden/>
          </w:rPr>
          <w:fldChar w:fldCharType="begin"/>
        </w:r>
        <w:r w:rsidR="0087390F">
          <w:rPr>
            <w:noProof/>
            <w:webHidden/>
          </w:rPr>
          <w:instrText xml:space="preserve"> PAGEREF _Toc122333852 \h </w:instrText>
        </w:r>
        <w:r w:rsidR="0087390F">
          <w:rPr>
            <w:noProof/>
            <w:webHidden/>
          </w:rPr>
        </w:r>
        <w:r w:rsidR="0087390F">
          <w:rPr>
            <w:noProof/>
            <w:webHidden/>
          </w:rPr>
          <w:fldChar w:fldCharType="separate"/>
        </w:r>
        <w:r w:rsidR="00A9074B">
          <w:rPr>
            <w:noProof/>
            <w:webHidden/>
          </w:rPr>
          <w:t>36</w:t>
        </w:r>
        <w:r w:rsidR="0087390F">
          <w:rPr>
            <w:noProof/>
            <w:webHidden/>
          </w:rPr>
          <w:fldChar w:fldCharType="end"/>
        </w:r>
      </w:hyperlink>
    </w:p>
    <w:p w14:paraId="4D842C85" w14:textId="6B854C6D" w:rsidR="0087390F" w:rsidRDefault="00000000">
      <w:pPr>
        <w:pStyle w:val="Spisilustracji"/>
        <w:tabs>
          <w:tab w:val="right" w:leader="dot" w:pos="9061"/>
        </w:tabs>
        <w:rPr>
          <w:rFonts w:eastAsiaTheme="minorEastAsia"/>
          <w:i w:val="0"/>
          <w:noProof/>
          <w:sz w:val="22"/>
          <w:lang w:eastAsia="pl-PL"/>
        </w:rPr>
      </w:pPr>
      <w:hyperlink w:anchor="_Toc122333853" w:history="1">
        <w:r w:rsidR="0087390F" w:rsidRPr="00B32A29">
          <w:rPr>
            <w:rStyle w:val="Hipercze"/>
            <w:noProof/>
          </w:rPr>
          <w:t>Rysunek 5. Średnie temperatury i opady występujące na analizowanym terenie.</w:t>
        </w:r>
        <w:r w:rsidR="0087390F">
          <w:rPr>
            <w:noProof/>
            <w:webHidden/>
          </w:rPr>
          <w:tab/>
        </w:r>
        <w:r w:rsidR="0087390F">
          <w:rPr>
            <w:noProof/>
            <w:webHidden/>
          </w:rPr>
          <w:fldChar w:fldCharType="begin"/>
        </w:r>
        <w:r w:rsidR="0087390F">
          <w:rPr>
            <w:noProof/>
            <w:webHidden/>
          </w:rPr>
          <w:instrText xml:space="preserve"> PAGEREF _Toc122333853 \h </w:instrText>
        </w:r>
        <w:r w:rsidR="0087390F">
          <w:rPr>
            <w:noProof/>
            <w:webHidden/>
          </w:rPr>
        </w:r>
        <w:r w:rsidR="0087390F">
          <w:rPr>
            <w:noProof/>
            <w:webHidden/>
          </w:rPr>
          <w:fldChar w:fldCharType="separate"/>
        </w:r>
        <w:r w:rsidR="00A9074B">
          <w:rPr>
            <w:noProof/>
            <w:webHidden/>
          </w:rPr>
          <w:t>41</w:t>
        </w:r>
        <w:r w:rsidR="0087390F">
          <w:rPr>
            <w:noProof/>
            <w:webHidden/>
          </w:rPr>
          <w:fldChar w:fldCharType="end"/>
        </w:r>
      </w:hyperlink>
    </w:p>
    <w:p w14:paraId="62ACC55A" w14:textId="536D8E50" w:rsidR="0087390F" w:rsidRDefault="00000000">
      <w:pPr>
        <w:pStyle w:val="Spisilustracji"/>
        <w:tabs>
          <w:tab w:val="right" w:leader="dot" w:pos="9061"/>
        </w:tabs>
        <w:rPr>
          <w:rFonts w:eastAsiaTheme="minorEastAsia"/>
          <w:i w:val="0"/>
          <w:noProof/>
          <w:sz w:val="22"/>
          <w:lang w:eastAsia="pl-PL"/>
        </w:rPr>
      </w:pPr>
      <w:hyperlink w:anchor="_Toc122333854" w:history="1">
        <w:r w:rsidR="0087390F" w:rsidRPr="00B32A29">
          <w:rPr>
            <w:rStyle w:val="Hipercze"/>
            <w:noProof/>
          </w:rPr>
          <w:t>Rysunek 6. Róża wiatrów występujących na omawianym obszarze</w:t>
        </w:r>
        <w:r w:rsidR="0087390F">
          <w:rPr>
            <w:noProof/>
            <w:webHidden/>
          </w:rPr>
          <w:tab/>
        </w:r>
        <w:r w:rsidR="0087390F">
          <w:rPr>
            <w:noProof/>
            <w:webHidden/>
          </w:rPr>
          <w:fldChar w:fldCharType="begin"/>
        </w:r>
        <w:r w:rsidR="0087390F">
          <w:rPr>
            <w:noProof/>
            <w:webHidden/>
          </w:rPr>
          <w:instrText xml:space="preserve"> PAGEREF _Toc122333854 \h </w:instrText>
        </w:r>
        <w:r w:rsidR="0087390F">
          <w:rPr>
            <w:noProof/>
            <w:webHidden/>
          </w:rPr>
        </w:r>
        <w:r w:rsidR="0087390F">
          <w:rPr>
            <w:noProof/>
            <w:webHidden/>
          </w:rPr>
          <w:fldChar w:fldCharType="separate"/>
        </w:r>
        <w:r w:rsidR="00A9074B">
          <w:rPr>
            <w:noProof/>
            <w:webHidden/>
          </w:rPr>
          <w:t>42</w:t>
        </w:r>
        <w:r w:rsidR="0087390F">
          <w:rPr>
            <w:noProof/>
            <w:webHidden/>
          </w:rPr>
          <w:fldChar w:fldCharType="end"/>
        </w:r>
      </w:hyperlink>
    </w:p>
    <w:p w14:paraId="191C0223" w14:textId="7771EFFC" w:rsidR="0087390F" w:rsidRDefault="00000000">
      <w:pPr>
        <w:pStyle w:val="Spisilustracji"/>
        <w:tabs>
          <w:tab w:val="right" w:leader="dot" w:pos="9061"/>
        </w:tabs>
        <w:rPr>
          <w:rFonts w:eastAsiaTheme="minorEastAsia"/>
          <w:i w:val="0"/>
          <w:noProof/>
          <w:sz w:val="22"/>
          <w:lang w:eastAsia="pl-PL"/>
        </w:rPr>
      </w:pPr>
      <w:hyperlink w:anchor="_Toc122333855" w:history="1">
        <w:r w:rsidR="0087390F" w:rsidRPr="00B32A29">
          <w:rPr>
            <w:rStyle w:val="Hipercze"/>
            <w:noProof/>
            <w:lang w:val="x-none"/>
          </w:rPr>
          <w:t>Rysunek 7</w:t>
        </w:r>
        <w:r w:rsidR="0087390F" w:rsidRPr="00B32A29">
          <w:rPr>
            <w:rStyle w:val="Hipercze"/>
            <w:noProof/>
          </w:rPr>
          <w:t>. Zmiany temperatury w Polsce w odniesieniu do średniej z wieloleciu.</w:t>
        </w:r>
        <w:r w:rsidR="0087390F">
          <w:rPr>
            <w:noProof/>
            <w:webHidden/>
          </w:rPr>
          <w:tab/>
        </w:r>
        <w:r w:rsidR="0087390F">
          <w:rPr>
            <w:noProof/>
            <w:webHidden/>
          </w:rPr>
          <w:fldChar w:fldCharType="begin"/>
        </w:r>
        <w:r w:rsidR="0087390F">
          <w:rPr>
            <w:noProof/>
            <w:webHidden/>
          </w:rPr>
          <w:instrText xml:space="preserve"> PAGEREF _Toc122333855 \h </w:instrText>
        </w:r>
        <w:r w:rsidR="0087390F">
          <w:rPr>
            <w:noProof/>
            <w:webHidden/>
          </w:rPr>
        </w:r>
        <w:r w:rsidR="0087390F">
          <w:rPr>
            <w:noProof/>
            <w:webHidden/>
          </w:rPr>
          <w:fldChar w:fldCharType="separate"/>
        </w:r>
        <w:r w:rsidR="00A9074B">
          <w:rPr>
            <w:noProof/>
            <w:webHidden/>
          </w:rPr>
          <w:t>42</w:t>
        </w:r>
        <w:r w:rsidR="0087390F">
          <w:rPr>
            <w:noProof/>
            <w:webHidden/>
          </w:rPr>
          <w:fldChar w:fldCharType="end"/>
        </w:r>
      </w:hyperlink>
    </w:p>
    <w:p w14:paraId="628AB687" w14:textId="3A632D4B" w:rsidR="0087390F" w:rsidRDefault="00000000">
      <w:pPr>
        <w:pStyle w:val="Spisilustracji"/>
        <w:tabs>
          <w:tab w:val="right" w:leader="dot" w:pos="9061"/>
        </w:tabs>
        <w:rPr>
          <w:rFonts w:eastAsiaTheme="minorEastAsia"/>
          <w:i w:val="0"/>
          <w:noProof/>
          <w:sz w:val="22"/>
          <w:lang w:eastAsia="pl-PL"/>
        </w:rPr>
      </w:pPr>
      <w:hyperlink w:anchor="_Toc122333856" w:history="1">
        <w:r w:rsidR="0087390F" w:rsidRPr="00B32A29">
          <w:rPr>
            <w:rStyle w:val="Hipercze"/>
            <w:noProof/>
          </w:rPr>
          <w:t>Rysunek 8. Liczba dni z temperaturą poniżej 0</w:t>
        </w:r>
        <w:r w:rsidR="0087390F" w:rsidRPr="00B32A29">
          <w:rPr>
            <w:rStyle w:val="Hipercze"/>
            <w:noProof/>
            <w:vertAlign w:val="superscript"/>
          </w:rPr>
          <w:t>o</w:t>
        </w:r>
        <w:r w:rsidR="0087390F" w:rsidRPr="00B32A29">
          <w:rPr>
            <w:rStyle w:val="Hipercze"/>
            <w:noProof/>
          </w:rPr>
          <w:t>C.</w:t>
        </w:r>
        <w:r w:rsidR="0087390F">
          <w:rPr>
            <w:noProof/>
            <w:webHidden/>
          </w:rPr>
          <w:tab/>
        </w:r>
        <w:r w:rsidR="0087390F">
          <w:rPr>
            <w:noProof/>
            <w:webHidden/>
          </w:rPr>
          <w:fldChar w:fldCharType="begin"/>
        </w:r>
        <w:r w:rsidR="0087390F">
          <w:rPr>
            <w:noProof/>
            <w:webHidden/>
          </w:rPr>
          <w:instrText xml:space="preserve"> PAGEREF _Toc122333856 \h </w:instrText>
        </w:r>
        <w:r w:rsidR="0087390F">
          <w:rPr>
            <w:noProof/>
            <w:webHidden/>
          </w:rPr>
        </w:r>
        <w:r w:rsidR="0087390F">
          <w:rPr>
            <w:noProof/>
            <w:webHidden/>
          </w:rPr>
          <w:fldChar w:fldCharType="separate"/>
        </w:r>
        <w:r w:rsidR="00A9074B">
          <w:rPr>
            <w:noProof/>
            <w:webHidden/>
          </w:rPr>
          <w:t>43</w:t>
        </w:r>
        <w:r w:rsidR="0087390F">
          <w:rPr>
            <w:noProof/>
            <w:webHidden/>
          </w:rPr>
          <w:fldChar w:fldCharType="end"/>
        </w:r>
      </w:hyperlink>
    </w:p>
    <w:p w14:paraId="7E89539F" w14:textId="28F2F1EF" w:rsidR="0087390F" w:rsidRDefault="00000000">
      <w:pPr>
        <w:pStyle w:val="Spisilustracji"/>
        <w:tabs>
          <w:tab w:val="right" w:leader="dot" w:pos="9061"/>
        </w:tabs>
        <w:rPr>
          <w:rFonts w:eastAsiaTheme="minorEastAsia"/>
          <w:i w:val="0"/>
          <w:noProof/>
          <w:sz w:val="22"/>
          <w:lang w:eastAsia="pl-PL"/>
        </w:rPr>
      </w:pPr>
      <w:hyperlink w:anchor="_Toc122333857" w:history="1">
        <w:r w:rsidR="0087390F" w:rsidRPr="00B32A29">
          <w:rPr>
            <w:rStyle w:val="Hipercze"/>
            <w:noProof/>
          </w:rPr>
          <w:t>Rysunek 9. Podział województwa świętokrzyskiego na strefy ochrony powietrza.</w:t>
        </w:r>
        <w:r w:rsidR="0087390F">
          <w:rPr>
            <w:noProof/>
            <w:webHidden/>
          </w:rPr>
          <w:tab/>
        </w:r>
        <w:r w:rsidR="0087390F">
          <w:rPr>
            <w:noProof/>
            <w:webHidden/>
          </w:rPr>
          <w:fldChar w:fldCharType="begin"/>
        </w:r>
        <w:r w:rsidR="0087390F">
          <w:rPr>
            <w:noProof/>
            <w:webHidden/>
          </w:rPr>
          <w:instrText xml:space="preserve"> PAGEREF _Toc122333857 \h </w:instrText>
        </w:r>
        <w:r w:rsidR="0087390F">
          <w:rPr>
            <w:noProof/>
            <w:webHidden/>
          </w:rPr>
        </w:r>
        <w:r w:rsidR="0087390F">
          <w:rPr>
            <w:noProof/>
            <w:webHidden/>
          </w:rPr>
          <w:fldChar w:fldCharType="separate"/>
        </w:r>
        <w:r w:rsidR="00A9074B">
          <w:rPr>
            <w:noProof/>
            <w:webHidden/>
          </w:rPr>
          <w:t>45</w:t>
        </w:r>
        <w:r w:rsidR="0087390F">
          <w:rPr>
            <w:noProof/>
            <w:webHidden/>
          </w:rPr>
          <w:fldChar w:fldCharType="end"/>
        </w:r>
      </w:hyperlink>
    </w:p>
    <w:p w14:paraId="755A0141" w14:textId="040D4558" w:rsidR="0087390F" w:rsidRDefault="00000000">
      <w:pPr>
        <w:pStyle w:val="Spisilustracji"/>
        <w:tabs>
          <w:tab w:val="right" w:leader="dot" w:pos="9061"/>
        </w:tabs>
        <w:rPr>
          <w:rFonts w:eastAsiaTheme="minorEastAsia"/>
          <w:i w:val="0"/>
          <w:noProof/>
          <w:sz w:val="22"/>
          <w:lang w:eastAsia="pl-PL"/>
        </w:rPr>
      </w:pPr>
      <w:hyperlink w:anchor="_Toc122333858" w:history="1">
        <w:r w:rsidR="0087390F" w:rsidRPr="00B32A29">
          <w:rPr>
            <w:rStyle w:val="Hipercze"/>
            <w:noProof/>
          </w:rPr>
          <w:t>Rysunek 10. Lokalizacja punktów pomiarowych w roku 2021</w:t>
        </w:r>
        <w:r w:rsidR="0087390F">
          <w:rPr>
            <w:noProof/>
            <w:webHidden/>
          </w:rPr>
          <w:tab/>
        </w:r>
        <w:r w:rsidR="0087390F">
          <w:rPr>
            <w:noProof/>
            <w:webHidden/>
          </w:rPr>
          <w:fldChar w:fldCharType="begin"/>
        </w:r>
        <w:r w:rsidR="0087390F">
          <w:rPr>
            <w:noProof/>
            <w:webHidden/>
          </w:rPr>
          <w:instrText xml:space="preserve"> PAGEREF _Toc122333858 \h </w:instrText>
        </w:r>
        <w:r w:rsidR="0087390F">
          <w:rPr>
            <w:noProof/>
            <w:webHidden/>
          </w:rPr>
        </w:r>
        <w:r w:rsidR="0087390F">
          <w:rPr>
            <w:noProof/>
            <w:webHidden/>
          </w:rPr>
          <w:fldChar w:fldCharType="separate"/>
        </w:r>
        <w:r w:rsidR="00A9074B">
          <w:rPr>
            <w:noProof/>
            <w:webHidden/>
          </w:rPr>
          <w:t>48</w:t>
        </w:r>
        <w:r w:rsidR="0087390F">
          <w:rPr>
            <w:noProof/>
            <w:webHidden/>
          </w:rPr>
          <w:fldChar w:fldCharType="end"/>
        </w:r>
      </w:hyperlink>
    </w:p>
    <w:p w14:paraId="18EF1C9E" w14:textId="3EA24176" w:rsidR="0087390F" w:rsidRDefault="00000000">
      <w:pPr>
        <w:pStyle w:val="Spisilustracji"/>
        <w:tabs>
          <w:tab w:val="right" w:leader="dot" w:pos="9061"/>
        </w:tabs>
        <w:rPr>
          <w:rFonts w:eastAsiaTheme="minorEastAsia"/>
          <w:i w:val="0"/>
          <w:noProof/>
          <w:sz w:val="22"/>
          <w:lang w:eastAsia="pl-PL"/>
        </w:rPr>
      </w:pPr>
      <w:hyperlink w:anchor="_Toc122333859" w:history="1">
        <w:r w:rsidR="0087390F" w:rsidRPr="00B32A29">
          <w:rPr>
            <w:rStyle w:val="Hipercze"/>
            <w:noProof/>
          </w:rPr>
          <w:t>Rysunek 11. Udziały źródeł emisji w poszczególnych zanieczyszczeniach powietrza.</w:t>
        </w:r>
        <w:r w:rsidR="0087390F">
          <w:rPr>
            <w:noProof/>
            <w:webHidden/>
          </w:rPr>
          <w:tab/>
        </w:r>
        <w:r w:rsidR="0087390F">
          <w:rPr>
            <w:noProof/>
            <w:webHidden/>
          </w:rPr>
          <w:fldChar w:fldCharType="begin"/>
        </w:r>
        <w:r w:rsidR="0087390F">
          <w:rPr>
            <w:noProof/>
            <w:webHidden/>
          </w:rPr>
          <w:instrText xml:space="preserve"> PAGEREF _Toc122333859 \h </w:instrText>
        </w:r>
        <w:r w:rsidR="0087390F">
          <w:rPr>
            <w:noProof/>
            <w:webHidden/>
          </w:rPr>
        </w:r>
        <w:r w:rsidR="0087390F">
          <w:rPr>
            <w:noProof/>
            <w:webHidden/>
          </w:rPr>
          <w:fldChar w:fldCharType="separate"/>
        </w:r>
        <w:r w:rsidR="00A9074B">
          <w:rPr>
            <w:noProof/>
            <w:webHidden/>
          </w:rPr>
          <w:t>48</w:t>
        </w:r>
        <w:r w:rsidR="0087390F">
          <w:rPr>
            <w:noProof/>
            <w:webHidden/>
          </w:rPr>
          <w:fldChar w:fldCharType="end"/>
        </w:r>
      </w:hyperlink>
    </w:p>
    <w:p w14:paraId="28299292" w14:textId="715BDEBF" w:rsidR="0087390F" w:rsidRDefault="00000000">
      <w:pPr>
        <w:pStyle w:val="Spisilustracji"/>
        <w:tabs>
          <w:tab w:val="right" w:leader="dot" w:pos="9061"/>
        </w:tabs>
        <w:rPr>
          <w:rFonts w:eastAsiaTheme="minorEastAsia"/>
          <w:i w:val="0"/>
          <w:noProof/>
          <w:sz w:val="22"/>
          <w:lang w:eastAsia="pl-PL"/>
        </w:rPr>
      </w:pPr>
      <w:hyperlink w:anchor="_Toc122333860" w:history="1">
        <w:r w:rsidR="0087390F" w:rsidRPr="00B32A29">
          <w:rPr>
            <w:rStyle w:val="Hipercze"/>
            <w:noProof/>
          </w:rPr>
          <w:t>Rysunek 12. Lokalizacja gmin Fałków, Radoszyce i Ruda Maleniecka na tle regionów wodnych.</w:t>
        </w:r>
        <w:r w:rsidR="0087390F">
          <w:rPr>
            <w:noProof/>
            <w:webHidden/>
          </w:rPr>
          <w:tab/>
        </w:r>
        <w:r w:rsidR="0087390F">
          <w:rPr>
            <w:noProof/>
            <w:webHidden/>
          </w:rPr>
          <w:fldChar w:fldCharType="begin"/>
        </w:r>
        <w:r w:rsidR="0087390F">
          <w:rPr>
            <w:noProof/>
            <w:webHidden/>
          </w:rPr>
          <w:instrText xml:space="preserve"> PAGEREF _Toc122333860 \h </w:instrText>
        </w:r>
        <w:r w:rsidR="0087390F">
          <w:rPr>
            <w:noProof/>
            <w:webHidden/>
          </w:rPr>
        </w:r>
        <w:r w:rsidR="0087390F">
          <w:rPr>
            <w:noProof/>
            <w:webHidden/>
          </w:rPr>
          <w:fldChar w:fldCharType="separate"/>
        </w:r>
        <w:r w:rsidR="00A9074B">
          <w:rPr>
            <w:noProof/>
            <w:webHidden/>
          </w:rPr>
          <w:t>49</w:t>
        </w:r>
        <w:r w:rsidR="0087390F">
          <w:rPr>
            <w:noProof/>
            <w:webHidden/>
          </w:rPr>
          <w:fldChar w:fldCharType="end"/>
        </w:r>
      </w:hyperlink>
    </w:p>
    <w:p w14:paraId="5DE8B537" w14:textId="1A1AA3AD" w:rsidR="0087390F" w:rsidRDefault="00000000">
      <w:pPr>
        <w:pStyle w:val="Spisilustracji"/>
        <w:tabs>
          <w:tab w:val="right" w:leader="dot" w:pos="9061"/>
        </w:tabs>
        <w:rPr>
          <w:rFonts w:eastAsiaTheme="minorEastAsia"/>
          <w:i w:val="0"/>
          <w:noProof/>
          <w:sz w:val="22"/>
          <w:lang w:eastAsia="pl-PL"/>
        </w:rPr>
      </w:pPr>
      <w:hyperlink w:anchor="_Toc122333861" w:history="1">
        <w:r w:rsidR="0087390F" w:rsidRPr="00B32A29">
          <w:rPr>
            <w:rStyle w:val="Hipercze"/>
            <w:noProof/>
          </w:rPr>
          <w:t>Rysunek 13. Główne rzeki przepływające przez teren analizowanych gmin.</w:t>
        </w:r>
        <w:r w:rsidR="0087390F">
          <w:rPr>
            <w:noProof/>
            <w:webHidden/>
          </w:rPr>
          <w:tab/>
        </w:r>
        <w:r w:rsidR="0087390F">
          <w:rPr>
            <w:noProof/>
            <w:webHidden/>
          </w:rPr>
          <w:fldChar w:fldCharType="begin"/>
        </w:r>
        <w:r w:rsidR="0087390F">
          <w:rPr>
            <w:noProof/>
            <w:webHidden/>
          </w:rPr>
          <w:instrText xml:space="preserve"> PAGEREF _Toc122333861 \h </w:instrText>
        </w:r>
        <w:r w:rsidR="0087390F">
          <w:rPr>
            <w:noProof/>
            <w:webHidden/>
          </w:rPr>
        </w:r>
        <w:r w:rsidR="0087390F">
          <w:rPr>
            <w:noProof/>
            <w:webHidden/>
          </w:rPr>
          <w:fldChar w:fldCharType="separate"/>
        </w:r>
        <w:r w:rsidR="00A9074B">
          <w:rPr>
            <w:noProof/>
            <w:webHidden/>
          </w:rPr>
          <w:t>50</w:t>
        </w:r>
        <w:r w:rsidR="0087390F">
          <w:rPr>
            <w:noProof/>
            <w:webHidden/>
          </w:rPr>
          <w:fldChar w:fldCharType="end"/>
        </w:r>
      </w:hyperlink>
    </w:p>
    <w:p w14:paraId="437CF870" w14:textId="7ECE2705" w:rsidR="0087390F" w:rsidRDefault="00000000">
      <w:pPr>
        <w:pStyle w:val="Spisilustracji"/>
        <w:tabs>
          <w:tab w:val="right" w:leader="dot" w:pos="9061"/>
        </w:tabs>
        <w:rPr>
          <w:rFonts w:eastAsiaTheme="minorEastAsia"/>
          <w:i w:val="0"/>
          <w:noProof/>
          <w:sz w:val="22"/>
          <w:lang w:eastAsia="pl-PL"/>
        </w:rPr>
      </w:pPr>
      <w:hyperlink w:anchor="_Toc122333862" w:history="1">
        <w:r w:rsidR="0087390F" w:rsidRPr="00B32A29">
          <w:rPr>
            <w:rStyle w:val="Hipercze"/>
            <w:noProof/>
          </w:rPr>
          <w:t>Rysunek 14. JCWPd, na terenie których leżą gminy objęte Strategią.</w:t>
        </w:r>
        <w:r w:rsidR="0087390F">
          <w:rPr>
            <w:noProof/>
            <w:webHidden/>
          </w:rPr>
          <w:tab/>
        </w:r>
        <w:r w:rsidR="0087390F">
          <w:rPr>
            <w:noProof/>
            <w:webHidden/>
          </w:rPr>
          <w:fldChar w:fldCharType="begin"/>
        </w:r>
        <w:r w:rsidR="0087390F">
          <w:rPr>
            <w:noProof/>
            <w:webHidden/>
          </w:rPr>
          <w:instrText xml:space="preserve"> PAGEREF _Toc122333862 \h </w:instrText>
        </w:r>
        <w:r w:rsidR="0087390F">
          <w:rPr>
            <w:noProof/>
            <w:webHidden/>
          </w:rPr>
        </w:r>
        <w:r w:rsidR="0087390F">
          <w:rPr>
            <w:noProof/>
            <w:webHidden/>
          </w:rPr>
          <w:fldChar w:fldCharType="separate"/>
        </w:r>
        <w:r w:rsidR="00A9074B">
          <w:rPr>
            <w:noProof/>
            <w:webHidden/>
          </w:rPr>
          <w:t>51</w:t>
        </w:r>
        <w:r w:rsidR="0087390F">
          <w:rPr>
            <w:noProof/>
            <w:webHidden/>
          </w:rPr>
          <w:fldChar w:fldCharType="end"/>
        </w:r>
      </w:hyperlink>
    </w:p>
    <w:p w14:paraId="2C53CB63" w14:textId="56EE9CA5" w:rsidR="0087390F" w:rsidRDefault="00000000">
      <w:pPr>
        <w:pStyle w:val="Spisilustracji"/>
        <w:tabs>
          <w:tab w:val="right" w:leader="dot" w:pos="9061"/>
        </w:tabs>
        <w:rPr>
          <w:rFonts w:eastAsiaTheme="minorEastAsia"/>
          <w:i w:val="0"/>
          <w:noProof/>
          <w:sz w:val="22"/>
          <w:lang w:eastAsia="pl-PL"/>
        </w:rPr>
      </w:pPr>
      <w:hyperlink w:anchor="_Toc122333863" w:history="1">
        <w:r w:rsidR="0087390F" w:rsidRPr="00B32A29">
          <w:rPr>
            <w:rStyle w:val="Hipercze"/>
            <w:noProof/>
          </w:rPr>
          <w:t>Rysunek 15. Obszary chronionego krajobrazu leżące na terenie analizowanych gmin.</w:t>
        </w:r>
        <w:r w:rsidR="0087390F">
          <w:rPr>
            <w:noProof/>
            <w:webHidden/>
          </w:rPr>
          <w:tab/>
        </w:r>
        <w:r w:rsidR="0087390F">
          <w:rPr>
            <w:noProof/>
            <w:webHidden/>
          </w:rPr>
          <w:fldChar w:fldCharType="begin"/>
        </w:r>
        <w:r w:rsidR="0087390F">
          <w:rPr>
            <w:noProof/>
            <w:webHidden/>
          </w:rPr>
          <w:instrText xml:space="preserve"> PAGEREF _Toc122333863 \h </w:instrText>
        </w:r>
        <w:r w:rsidR="0087390F">
          <w:rPr>
            <w:noProof/>
            <w:webHidden/>
          </w:rPr>
        </w:r>
        <w:r w:rsidR="0087390F">
          <w:rPr>
            <w:noProof/>
            <w:webHidden/>
          </w:rPr>
          <w:fldChar w:fldCharType="separate"/>
        </w:r>
        <w:r w:rsidR="00A9074B">
          <w:rPr>
            <w:noProof/>
            <w:webHidden/>
          </w:rPr>
          <w:t>56</w:t>
        </w:r>
        <w:r w:rsidR="0087390F">
          <w:rPr>
            <w:noProof/>
            <w:webHidden/>
          </w:rPr>
          <w:fldChar w:fldCharType="end"/>
        </w:r>
      </w:hyperlink>
    </w:p>
    <w:p w14:paraId="25AE619E" w14:textId="5DC263D0" w:rsidR="0087390F" w:rsidRDefault="00000000">
      <w:pPr>
        <w:pStyle w:val="Spisilustracji"/>
        <w:tabs>
          <w:tab w:val="right" w:leader="dot" w:pos="9061"/>
        </w:tabs>
        <w:rPr>
          <w:rFonts w:eastAsiaTheme="minorEastAsia"/>
          <w:i w:val="0"/>
          <w:noProof/>
          <w:sz w:val="22"/>
          <w:lang w:eastAsia="pl-PL"/>
        </w:rPr>
      </w:pPr>
      <w:hyperlink w:anchor="_Toc122333864" w:history="1">
        <w:r w:rsidR="0087390F" w:rsidRPr="00B32A29">
          <w:rPr>
            <w:rStyle w:val="Hipercze"/>
            <w:noProof/>
          </w:rPr>
          <w:t>Rysunek 16. Zasięg otuliny Parku Krajobrazowego w głąb terenu gminy Fałków.</w:t>
        </w:r>
        <w:r w:rsidR="0087390F">
          <w:rPr>
            <w:noProof/>
            <w:webHidden/>
          </w:rPr>
          <w:tab/>
        </w:r>
        <w:r w:rsidR="0087390F">
          <w:rPr>
            <w:noProof/>
            <w:webHidden/>
          </w:rPr>
          <w:fldChar w:fldCharType="begin"/>
        </w:r>
        <w:r w:rsidR="0087390F">
          <w:rPr>
            <w:noProof/>
            <w:webHidden/>
          </w:rPr>
          <w:instrText xml:space="preserve"> PAGEREF _Toc122333864 \h </w:instrText>
        </w:r>
        <w:r w:rsidR="0087390F">
          <w:rPr>
            <w:noProof/>
            <w:webHidden/>
          </w:rPr>
        </w:r>
        <w:r w:rsidR="0087390F">
          <w:rPr>
            <w:noProof/>
            <w:webHidden/>
          </w:rPr>
          <w:fldChar w:fldCharType="separate"/>
        </w:r>
        <w:r w:rsidR="00A9074B">
          <w:rPr>
            <w:noProof/>
            <w:webHidden/>
          </w:rPr>
          <w:t>57</w:t>
        </w:r>
        <w:r w:rsidR="0087390F">
          <w:rPr>
            <w:noProof/>
            <w:webHidden/>
          </w:rPr>
          <w:fldChar w:fldCharType="end"/>
        </w:r>
      </w:hyperlink>
    </w:p>
    <w:p w14:paraId="2DE3BD45" w14:textId="03774B99" w:rsidR="0087390F" w:rsidRDefault="00000000">
      <w:pPr>
        <w:pStyle w:val="Spisilustracji"/>
        <w:tabs>
          <w:tab w:val="right" w:leader="dot" w:pos="9061"/>
        </w:tabs>
        <w:rPr>
          <w:rFonts w:eastAsiaTheme="minorEastAsia"/>
          <w:i w:val="0"/>
          <w:noProof/>
          <w:sz w:val="22"/>
          <w:lang w:eastAsia="pl-PL"/>
        </w:rPr>
      </w:pPr>
      <w:hyperlink w:anchor="_Toc122333865" w:history="1">
        <w:r w:rsidR="0087390F" w:rsidRPr="00B32A29">
          <w:rPr>
            <w:rStyle w:val="Hipercze"/>
            <w:noProof/>
          </w:rPr>
          <w:t>Rysunek 17. Obszary Natura 2000.</w:t>
        </w:r>
        <w:r w:rsidR="0087390F">
          <w:rPr>
            <w:noProof/>
            <w:webHidden/>
          </w:rPr>
          <w:tab/>
        </w:r>
        <w:r w:rsidR="0087390F">
          <w:rPr>
            <w:noProof/>
            <w:webHidden/>
          </w:rPr>
          <w:fldChar w:fldCharType="begin"/>
        </w:r>
        <w:r w:rsidR="0087390F">
          <w:rPr>
            <w:noProof/>
            <w:webHidden/>
          </w:rPr>
          <w:instrText xml:space="preserve"> PAGEREF _Toc122333865 \h </w:instrText>
        </w:r>
        <w:r w:rsidR="0087390F">
          <w:rPr>
            <w:noProof/>
            <w:webHidden/>
          </w:rPr>
        </w:r>
        <w:r w:rsidR="0087390F">
          <w:rPr>
            <w:noProof/>
            <w:webHidden/>
          </w:rPr>
          <w:fldChar w:fldCharType="separate"/>
        </w:r>
        <w:r w:rsidR="00A9074B">
          <w:rPr>
            <w:noProof/>
            <w:webHidden/>
          </w:rPr>
          <w:t>60</w:t>
        </w:r>
        <w:r w:rsidR="0087390F">
          <w:rPr>
            <w:noProof/>
            <w:webHidden/>
          </w:rPr>
          <w:fldChar w:fldCharType="end"/>
        </w:r>
      </w:hyperlink>
    </w:p>
    <w:p w14:paraId="14E0D5DD" w14:textId="01E3C622" w:rsidR="0087390F" w:rsidRDefault="00000000">
      <w:pPr>
        <w:pStyle w:val="Spisilustracji"/>
        <w:tabs>
          <w:tab w:val="right" w:leader="dot" w:pos="9061"/>
        </w:tabs>
        <w:rPr>
          <w:rFonts w:eastAsiaTheme="minorEastAsia"/>
          <w:i w:val="0"/>
          <w:noProof/>
          <w:sz w:val="22"/>
          <w:lang w:eastAsia="pl-PL"/>
        </w:rPr>
      </w:pPr>
      <w:hyperlink w:anchor="_Toc122333866" w:history="1">
        <w:r w:rsidR="0087390F" w:rsidRPr="00B32A29">
          <w:rPr>
            <w:rStyle w:val="Hipercze"/>
            <w:noProof/>
          </w:rPr>
          <w:t>Rysunek 18. Lokalizacja rezerwatu przyrody.</w:t>
        </w:r>
        <w:r w:rsidR="0087390F">
          <w:rPr>
            <w:noProof/>
            <w:webHidden/>
          </w:rPr>
          <w:tab/>
        </w:r>
        <w:r w:rsidR="0087390F">
          <w:rPr>
            <w:noProof/>
            <w:webHidden/>
          </w:rPr>
          <w:fldChar w:fldCharType="begin"/>
        </w:r>
        <w:r w:rsidR="0087390F">
          <w:rPr>
            <w:noProof/>
            <w:webHidden/>
          </w:rPr>
          <w:instrText xml:space="preserve"> PAGEREF _Toc122333866 \h </w:instrText>
        </w:r>
        <w:r w:rsidR="0087390F">
          <w:rPr>
            <w:noProof/>
            <w:webHidden/>
          </w:rPr>
        </w:r>
        <w:r w:rsidR="0087390F">
          <w:rPr>
            <w:noProof/>
            <w:webHidden/>
          </w:rPr>
          <w:fldChar w:fldCharType="separate"/>
        </w:r>
        <w:r w:rsidR="00A9074B">
          <w:rPr>
            <w:noProof/>
            <w:webHidden/>
          </w:rPr>
          <w:t>62</w:t>
        </w:r>
        <w:r w:rsidR="0087390F">
          <w:rPr>
            <w:noProof/>
            <w:webHidden/>
          </w:rPr>
          <w:fldChar w:fldCharType="end"/>
        </w:r>
      </w:hyperlink>
    </w:p>
    <w:p w14:paraId="107931F1" w14:textId="72F7F521" w:rsidR="0087390F" w:rsidRDefault="00000000">
      <w:pPr>
        <w:pStyle w:val="Spisilustracji"/>
        <w:tabs>
          <w:tab w:val="right" w:leader="dot" w:pos="9061"/>
        </w:tabs>
        <w:rPr>
          <w:rFonts w:eastAsiaTheme="minorEastAsia"/>
          <w:i w:val="0"/>
          <w:noProof/>
          <w:sz w:val="22"/>
          <w:lang w:eastAsia="pl-PL"/>
        </w:rPr>
      </w:pPr>
      <w:hyperlink w:anchor="_Toc122333867" w:history="1">
        <w:r w:rsidR="0087390F" w:rsidRPr="00B32A29">
          <w:rPr>
            <w:rStyle w:val="Hipercze"/>
            <w:noProof/>
          </w:rPr>
          <w:t>Rysunek 19. Lokalizacja wymienionych użytków ekologicznych.</w:t>
        </w:r>
        <w:r w:rsidR="0087390F">
          <w:rPr>
            <w:noProof/>
            <w:webHidden/>
          </w:rPr>
          <w:tab/>
        </w:r>
        <w:r w:rsidR="0087390F">
          <w:rPr>
            <w:noProof/>
            <w:webHidden/>
          </w:rPr>
          <w:fldChar w:fldCharType="begin"/>
        </w:r>
        <w:r w:rsidR="0087390F">
          <w:rPr>
            <w:noProof/>
            <w:webHidden/>
          </w:rPr>
          <w:instrText xml:space="preserve"> PAGEREF _Toc122333867 \h </w:instrText>
        </w:r>
        <w:r w:rsidR="0087390F">
          <w:rPr>
            <w:noProof/>
            <w:webHidden/>
          </w:rPr>
        </w:r>
        <w:r w:rsidR="0087390F">
          <w:rPr>
            <w:noProof/>
            <w:webHidden/>
          </w:rPr>
          <w:fldChar w:fldCharType="separate"/>
        </w:r>
        <w:r w:rsidR="00A9074B">
          <w:rPr>
            <w:noProof/>
            <w:webHidden/>
          </w:rPr>
          <w:t>65</w:t>
        </w:r>
        <w:r w:rsidR="0087390F">
          <w:rPr>
            <w:noProof/>
            <w:webHidden/>
          </w:rPr>
          <w:fldChar w:fldCharType="end"/>
        </w:r>
      </w:hyperlink>
    </w:p>
    <w:p w14:paraId="147D95F0" w14:textId="36CE1650" w:rsidR="0087390F" w:rsidRDefault="00000000">
      <w:pPr>
        <w:pStyle w:val="Spisilustracji"/>
        <w:tabs>
          <w:tab w:val="right" w:leader="dot" w:pos="9061"/>
        </w:tabs>
        <w:rPr>
          <w:rFonts w:eastAsiaTheme="minorEastAsia"/>
          <w:i w:val="0"/>
          <w:noProof/>
          <w:sz w:val="22"/>
          <w:lang w:eastAsia="pl-PL"/>
        </w:rPr>
      </w:pPr>
      <w:hyperlink w:anchor="_Toc122333868" w:history="1">
        <w:r w:rsidR="0087390F" w:rsidRPr="00B32A29">
          <w:rPr>
            <w:rStyle w:val="Hipercze"/>
            <w:noProof/>
          </w:rPr>
          <w:t>Rysunek 20. Przebieg korytarzy ekologicznych przez teren analizowanych gmin.</w:t>
        </w:r>
        <w:r w:rsidR="0087390F">
          <w:rPr>
            <w:noProof/>
            <w:webHidden/>
          </w:rPr>
          <w:tab/>
        </w:r>
        <w:r w:rsidR="0087390F">
          <w:rPr>
            <w:noProof/>
            <w:webHidden/>
          </w:rPr>
          <w:fldChar w:fldCharType="begin"/>
        </w:r>
        <w:r w:rsidR="0087390F">
          <w:rPr>
            <w:noProof/>
            <w:webHidden/>
          </w:rPr>
          <w:instrText xml:space="preserve"> PAGEREF _Toc122333868 \h </w:instrText>
        </w:r>
        <w:r w:rsidR="0087390F">
          <w:rPr>
            <w:noProof/>
            <w:webHidden/>
          </w:rPr>
        </w:r>
        <w:r w:rsidR="0087390F">
          <w:rPr>
            <w:noProof/>
            <w:webHidden/>
          </w:rPr>
          <w:fldChar w:fldCharType="separate"/>
        </w:r>
        <w:r w:rsidR="00A9074B">
          <w:rPr>
            <w:noProof/>
            <w:webHidden/>
          </w:rPr>
          <w:t>66</w:t>
        </w:r>
        <w:r w:rsidR="0087390F">
          <w:rPr>
            <w:noProof/>
            <w:webHidden/>
          </w:rPr>
          <w:fldChar w:fldCharType="end"/>
        </w:r>
      </w:hyperlink>
    </w:p>
    <w:p w14:paraId="30EDD22F" w14:textId="385D323E" w:rsidR="0087390F" w:rsidRDefault="00000000">
      <w:pPr>
        <w:pStyle w:val="Spisilustracji"/>
        <w:tabs>
          <w:tab w:val="right" w:leader="dot" w:pos="9061"/>
        </w:tabs>
        <w:rPr>
          <w:rFonts w:eastAsiaTheme="minorEastAsia"/>
          <w:i w:val="0"/>
          <w:noProof/>
          <w:sz w:val="22"/>
          <w:lang w:eastAsia="pl-PL"/>
        </w:rPr>
      </w:pPr>
      <w:hyperlink w:anchor="_Toc122333869" w:history="1">
        <w:r w:rsidR="0087390F" w:rsidRPr="00B32A29">
          <w:rPr>
            <w:rStyle w:val="Hipercze"/>
            <w:noProof/>
          </w:rPr>
          <w:t>Rysunek 21. Rozmieszczenie punktów pomiarowo-kontrolnych w województwie świętokrzyskim</w:t>
        </w:r>
        <w:r w:rsidR="0087390F">
          <w:rPr>
            <w:noProof/>
            <w:webHidden/>
          </w:rPr>
          <w:tab/>
        </w:r>
        <w:r w:rsidR="0087390F">
          <w:rPr>
            <w:noProof/>
            <w:webHidden/>
          </w:rPr>
          <w:fldChar w:fldCharType="begin"/>
        </w:r>
        <w:r w:rsidR="0087390F">
          <w:rPr>
            <w:noProof/>
            <w:webHidden/>
          </w:rPr>
          <w:instrText xml:space="preserve"> PAGEREF _Toc122333869 \h </w:instrText>
        </w:r>
        <w:r w:rsidR="0087390F">
          <w:rPr>
            <w:noProof/>
            <w:webHidden/>
          </w:rPr>
        </w:r>
        <w:r w:rsidR="0087390F">
          <w:rPr>
            <w:noProof/>
            <w:webHidden/>
          </w:rPr>
          <w:fldChar w:fldCharType="separate"/>
        </w:r>
        <w:r w:rsidR="00A9074B">
          <w:rPr>
            <w:noProof/>
            <w:webHidden/>
          </w:rPr>
          <w:t>69</w:t>
        </w:r>
        <w:r w:rsidR="0087390F">
          <w:rPr>
            <w:noProof/>
            <w:webHidden/>
          </w:rPr>
          <w:fldChar w:fldCharType="end"/>
        </w:r>
      </w:hyperlink>
    </w:p>
    <w:p w14:paraId="2EA51F2E" w14:textId="15669C0F" w:rsidR="0087390F" w:rsidRDefault="00000000">
      <w:pPr>
        <w:pStyle w:val="Spisilustracji"/>
        <w:tabs>
          <w:tab w:val="right" w:leader="dot" w:pos="9061"/>
        </w:tabs>
        <w:rPr>
          <w:rFonts w:eastAsiaTheme="minorEastAsia"/>
          <w:i w:val="0"/>
          <w:noProof/>
          <w:sz w:val="22"/>
          <w:lang w:eastAsia="pl-PL"/>
        </w:rPr>
      </w:pPr>
      <w:hyperlink w:anchor="_Toc122333870" w:history="1">
        <w:r w:rsidR="0087390F" w:rsidRPr="00B32A29">
          <w:rPr>
            <w:rStyle w:val="Hipercze"/>
            <w:noProof/>
          </w:rPr>
          <w:t>Rysunek 22. Stanowiska i siedliska minogów.</w:t>
        </w:r>
        <w:r w:rsidR="0087390F">
          <w:rPr>
            <w:noProof/>
            <w:webHidden/>
          </w:rPr>
          <w:tab/>
        </w:r>
        <w:r w:rsidR="0087390F">
          <w:rPr>
            <w:noProof/>
            <w:webHidden/>
          </w:rPr>
          <w:fldChar w:fldCharType="begin"/>
        </w:r>
        <w:r w:rsidR="0087390F">
          <w:rPr>
            <w:noProof/>
            <w:webHidden/>
          </w:rPr>
          <w:instrText xml:space="preserve"> PAGEREF _Toc122333870 \h </w:instrText>
        </w:r>
        <w:r w:rsidR="0087390F">
          <w:rPr>
            <w:noProof/>
            <w:webHidden/>
          </w:rPr>
        </w:r>
        <w:r w:rsidR="0087390F">
          <w:rPr>
            <w:noProof/>
            <w:webHidden/>
          </w:rPr>
          <w:fldChar w:fldCharType="separate"/>
        </w:r>
        <w:r w:rsidR="00A9074B">
          <w:rPr>
            <w:noProof/>
            <w:webHidden/>
          </w:rPr>
          <w:t>111</w:t>
        </w:r>
        <w:r w:rsidR="0087390F">
          <w:rPr>
            <w:noProof/>
            <w:webHidden/>
          </w:rPr>
          <w:fldChar w:fldCharType="end"/>
        </w:r>
      </w:hyperlink>
    </w:p>
    <w:p w14:paraId="0FA9F3D7" w14:textId="1C82C209" w:rsidR="0087390F" w:rsidRDefault="00000000">
      <w:pPr>
        <w:pStyle w:val="Spisilustracji"/>
        <w:tabs>
          <w:tab w:val="right" w:leader="dot" w:pos="9061"/>
        </w:tabs>
        <w:rPr>
          <w:rFonts w:eastAsiaTheme="minorEastAsia"/>
          <w:i w:val="0"/>
          <w:noProof/>
          <w:sz w:val="22"/>
          <w:lang w:eastAsia="pl-PL"/>
        </w:rPr>
      </w:pPr>
      <w:hyperlink w:anchor="_Toc122333871" w:history="1">
        <w:r w:rsidR="0087390F" w:rsidRPr="00B32A29">
          <w:rPr>
            <w:rStyle w:val="Hipercze"/>
            <w:noProof/>
          </w:rPr>
          <w:t>Rysunek 23. Stanowiska i siedliska owadów.</w:t>
        </w:r>
        <w:r w:rsidR="0087390F">
          <w:rPr>
            <w:noProof/>
            <w:webHidden/>
          </w:rPr>
          <w:tab/>
        </w:r>
        <w:r w:rsidR="0087390F">
          <w:rPr>
            <w:noProof/>
            <w:webHidden/>
          </w:rPr>
          <w:fldChar w:fldCharType="begin"/>
        </w:r>
        <w:r w:rsidR="0087390F">
          <w:rPr>
            <w:noProof/>
            <w:webHidden/>
          </w:rPr>
          <w:instrText xml:space="preserve"> PAGEREF _Toc122333871 \h </w:instrText>
        </w:r>
        <w:r w:rsidR="0087390F">
          <w:rPr>
            <w:noProof/>
            <w:webHidden/>
          </w:rPr>
        </w:r>
        <w:r w:rsidR="0087390F">
          <w:rPr>
            <w:noProof/>
            <w:webHidden/>
          </w:rPr>
          <w:fldChar w:fldCharType="separate"/>
        </w:r>
        <w:r w:rsidR="00A9074B">
          <w:rPr>
            <w:noProof/>
            <w:webHidden/>
          </w:rPr>
          <w:t>112</w:t>
        </w:r>
        <w:r w:rsidR="0087390F">
          <w:rPr>
            <w:noProof/>
            <w:webHidden/>
          </w:rPr>
          <w:fldChar w:fldCharType="end"/>
        </w:r>
      </w:hyperlink>
    </w:p>
    <w:p w14:paraId="05FC4791" w14:textId="3273D695" w:rsidR="0087390F" w:rsidRDefault="00000000">
      <w:pPr>
        <w:pStyle w:val="Spisilustracji"/>
        <w:tabs>
          <w:tab w:val="right" w:leader="dot" w:pos="9061"/>
        </w:tabs>
        <w:rPr>
          <w:rFonts w:eastAsiaTheme="minorEastAsia"/>
          <w:i w:val="0"/>
          <w:noProof/>
          <w:sz w:val="22"/>
          <w:lang w:eastAsia="pl-PL"/>
        </w:rPr>
      </w:pPr>
      <w:hyperlink w:anchor="_Toc122333872" w:history="1">
        <w:r w:rsidR="0087390F" w:rsidRPr="00B32A29">
          <w:rPr>
            <w:rStyle w:val="Hipercze"/>
            <w:noProof/>
          </w:rPr>
          <w:t>Rysunek 24. Stanowiska i siedliska płazów.</w:t>
        </w:r>
        <w:r w:rsidR="0087390F">
          <w:rPr>
            <w:noProof/>
            <w:webHidden/>
          </w:rPr>
          <w:tab/>
        </w:r>
        <w:r w:rsidR="0087390F">
          <w:rPr>
            <w:noProof/>
            <w:webHidden/>
          </w:rPr>
          <w:fldChar w:fldCharType="begin"/>
        </w:r>
        <w:r w:rsidR="0087390F">
          <w:rPr>
            <w:noProof/>
            <w:webHidden/>
          </w:rPr>
          <w:instrText xml:space="preserve"> PAGEREF _Toc122333872 \h </w:instrText>
        </w:r>
        <w:r w:rsidR="0087390F">
          <w:rPr>
            <w:noProof/>
            <w:webHidden/>
          </w:rPr>
        </w:r>
        <w:r w:rsidR="0087390F">
          <w:rPr>
            <w:noProof/>
            <w:webHidden/>
          </w:rPr>
          <w:fldChar w:fldCharType="separate"/>
        </w:r>
        <w:r w:rsidR="00A9074B">
          <w:rPr>
            <w:noProof/>
            <w:webHidden/>
          </w:rPr>
          <w:t>112</w:t>
        </w:r>
        <w:r w:rsidR="0087390F">
          <w:rPr>
            <w:noProof/>
            <w:webHidden/>
          </w:rPr>
          <w:fldChar w:fldCharType="end"/>
        </w:r>
      </w:hyperlink>
    </w:p>
    <w:p w14:paraId="3A522B97" w14:textId="77F224CB" w:rsidR="0087390F" w:rsidRDefault="00000000">
      <w:pPr>
        <w:pStyle w:val="Spisilustracji"/>
        <w:tabs>
          <w:tab w:val="right" w:leader="dot" w:pos="9061"/>
        </w:tabs>
        <w:rPr>
          <w:rFonts w:eastAsiaTheme="minorEastAsia"/>
          <w:i w:val="0"/>
          <w:noProof/>
          <w:sz w:val="22"/>
          <w:lang w:eastAsia="pl-PL"/>
        </w:rPr>
      </w:pPr>
      <w:hyperlink w:anchor="_Toc122333873" w:history="1">
        <w:r w:rsidR="0087390F" w:rsidRPr="00B32A29">
          <w:rPr>
            <w:rStyle w:val="Hipercze"/>
            <w:noProof/>
          </w:rPr>
          <w:t>Rysunek 25. Stanowiska ślimaków.</w:t>
        </w:r>
        <w:r w:rsidR="0087390F">
          <w:rPr>
            <w:noProof/>
            <w:webHidden/>
          </w:rPr>
          <w:tab/>
        </w:r>
        <w:r w:rsidR="0087390F">
          <w:rPr>
            <w:noProof/>
            <w:webHidden/>
          </w:rPr>
          <w:fldChar w:fldCharType="begin"/>
        </w:r>
        <w:r w:rsidR="0087390F">
          <w:rPr>
            <w:noProof/>
            <w:webHidden/>
          </w:rPr>
          <w:instrText xml:space="preserve"> PAGEREF _Toc122333873 \h </w:instrText>
        </w:r>
        <w:r w:rsidR="0087390F">
          <w:rPr>
            <w:noProof/>
            <w:webHidden/>
          </w:rPr>
        </w:r>
        <w:r w:rsidR="0087390F">
          <w:rPr>
            <w:noProof/>
            <w:webHidden/>
          </w:rPr>
          <w:fldChar w:fldCharType="separate"/>
        </w:r>
        <w:r w:rsidR="00A9074B">
          <w:rPr>
            <w:noProof/>
            <w:webHidden/>
          </w:rPr>
          <w:t>113</w:t>
        </w:r>
        <w:r w:rsidR="0087390F">
          <w:rPr>
            <w:noProof/>
            <w:webHidden/>
          </w:rPr>
          <w:fldChar w:fldCharType="end"/>
        </w:r>
      </w:hyperlink>
    </w:p>
    <w:p w14:paraId="7D5F163F" w14:textId="38F8C58C" w:rsidR="0087390F" w:rsidRDefault="00000000">
      <w:pPr>
        <w:pStyle w:val="Spisilustracji"/>
        <w:tabs>
          <w:tab w:val="right" w:leader="dot" w:pos="9061"/>
        </w:tabs>
        <w:rPr>
          <w:rFonts w:eastAsiaTheme="minorEastAsia"/>
          <w:i w:val="0"/>
          <w:noProof/>
          <w:sz w:val="22"/>
          <w:lang w:eastAsia="pl-PL"/>
        </w:rPr>
      </w:pPr>
      <w:hyperlink w:anchor="_Toc122333874" w:history="1">
        <w:r w:rsidR="0087390F" w:rsidRPr="00B32A29">
          <w:rPr>
            <w:rStyle w:val="Hipercze"/>
            <w:noProof/>
          </w:rPr>
          <w:t>Rysunek 26. Stanowiska i siedliska ssaków.</w:t>
        </w:r>
        <w:r w:rsidR="0087390F">
          <w:rPr>
            <w:noProof/>
            <w:webHidden/>
          </w:rPr>
          <w:tab/>
        </w:r>
        <w:r w:rsidR="0087390F">
          <w:rPr>
            <w:noProof/>
            <w:webHidden/>
          </w:rPr>
          <w:fldChar w:fldCharType="begin"/>
        </w:r>
        <w:r w:rsidR="0087390F">
          <w:rPr>
            <w:noProof/>
            <w:webHidden/>
          </w:rPr>
          <w:instrText xml:space="preserve"> PAGEREF _Toc122333874 \h </w:instrText>
        </w:r>
        <w:r w:rsidR="0087390F">
          <w:rPr>
            <w:noProof/>
            <w:webHidden/>
          </w:rPr>
        </w:r>
        <w:r w:rsidR="0087390F">
          <w:rPr>
            <w:noProof/>
            <w:webHidden/>
          </w:rPr>
          <w:fldChar w:fldCharType="separate"/>
        </w:r>
        <w:r w:rsidR="00A9074B">
          <w:rPr>
            <w:noProof/>
            <w:webHidden/>
          </w:rPr>
          <w:t>113</w:t>
        </w:r>
        <w:r w:rsidR="0087390F">
          <w:rPr>
            <w:noProof/>
            <w:webHidden/>
          </w:rPr>
          <w:fldChar w:fldCharType="end"/>
        </w:r>
      </w:hyperlink>
    </w:p>
    <w:p w14:paraId="43E55949" w14:textId="589C9901" w:rsidR="0087390F" w:rsidRDefault="00000000">
      <w:pPr>
        <w:pStyle w:val="Spisilustracji"/>
        <w:tabs>
          <w:tab w:val="right" w:leader="dot" w:pos="9061"/>
        </w:tabs>
        <w:rPr>
          <w:rFonts w:eastAsiaTheme="minorEastAsia"/>
          <w:i w:val="0"/>
          <w:noProof/>
          <w:sz w:val="22"/>
          <w:lang w:eastAsia="pl-PL"/>
        </w:rPr>
      </w:pPr>
      <w:hyperlink w:anchor="_Toc122333875" w:history="1">
        <w:r w:rsidR="0087390F" w:rsidRPr="00B32A29">
          <w:rPr>
            <w:rStyle w:val="Hipercze"/>
            <w:noProof/>
          </w:rPr>
          <w:t>Rysunek 27. Siedliska przyrodnicze o znaczeniu europejskim.</w:t>
        </w:r>
        <w:r w:rsidR="0087390F">
          <w:rPr>
            <w:noProof/>
            <w:webHidden/>
          </w:rPr>
          <w:tab/>
        </w:r>
        <w:r w:rsidR="0087390F">
          <w:rPr>
            <w:noProof/>
            <w:webHidden/>
          </w:rPr>
          <w:fldChar w:fldCharType="begin"/>
        </w:r>
        <w:r w:rsidR="0087390F">
          <w:rPr>
            <w:noProof/>
            <w:webHidden/>
          </w:rPr>
          <w:instrText xml:space="preserve"> PAGEREF _Toc122333875 \h </w:instrText>
        </w:r>
        <w:r w:rsidR="0087390F">
          <w:rPr>
            <w:noProof/>
            <w:webHidden/>
          </w:rPr>
        </w:r>
        <w:r w:rsidR="0087390F">
          <w:rPr>
            <w:noProof/>
            <w:webHidden/>
          </w:rPr>
          <w:fldChar w:fldCharType="separate"/>
        </w:r>
        <w:r w:rsidR="00A9074B">
          <w:rPr>
            <w:noProof/>
            <w:webHidden/>
          </w:rPr>
          <w:t>114</w:t>
        </w:r>
        <w:r w:rsidR="0087390F">
          <w:rPr>
            <w:noProof/>
            <w:webHidden/>
          </w:rPr>
          <w:fldChar w:fldCharType="end"/>
        </w:r>
      </w:hyperlink>
    </w:p>
    <w:p w14:paraId="509F1CA9" w14:textId="77777777" w:rsidR="00916D9D" w:rsidRPr="006A4549" w:rsidRDefault="00002C18" w:rsidP="00511B08">
      <w:pPr>
        <w:spacing w:line="276" w:lineRule="auto"/>
        <w:rPr>
          <w:rFonts w:cstheme="minorHAnsi"/>
          <w:color w:val="FF0000"/>
        </w:rPr>
      </w:pPr>
      <w:r w:rsidRPr="006A4549">
        <w:rPr>
          <w:rFonts w:cstheme="minorHAnsi"/>
          <w:color w:val="FF0000"/>
        </w:rPr>
        <w:fldChar w:fldCharType="end"/>
      </w:r>
    </w:p>
    <w:sectPr w:rsidR="00916D9D" w:rsidRPr="006A4549" w:rsidSect="009F6463">
      <w:pgSz w:w="11907" w:h="16839"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11D21C" w14:textId="77777777" w:rsidR="00765464" w:rsidRDefault="00765464" w:rsidP="007C2B00">
      <w:r>
        <w:separator/>
      </w:r>
    </w:p>
  </w:endnote>
  <w:endnote w:type="continuationSeparator" w:id="0">
    <w:p w14:paraId="2F9B30EB" w14:textId="77777777" w:rsidR="00765464" w:rsidRDefault="00765464" w:rsidP="007C2B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PS">
    <w:altName w:val="Symbol"/>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6351911"/>
      <w:docPartObj>
        <w:docPartGallery w:val="Page Numbers (Bottom of Page)"/>
        <w:docPartUnique/>
      </w:docPartObj>
    </w:sdtPr>
    <w:sdtContent>
      <w:p w14:paraId="3E168B5C" w14:textId="77777777" w:rsidR="00E21E57" w:rsidRDefault="00E21E57" w:rsidP="009669A4">
        <w:pPr>
          <w:pStyle w:val="Stopka"/>
          <w:jc w:val="center"/>
        </w:pPr>
        <w:r>
          <w:fldChar w:fldCharType="begin"/>
        </w:r>
        <w:r>
          <w:instrText>PAGE   \* MERGEFORMAT</w:instrText>
        </w:r>
        <w:r>
          <w:fldChar w:fldCharType="separate"/>
        </w:r>
        <w:r w:rsidR="00BA568D">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1993316"/>
      <w:docPartObj>
        <w:docPartGallery w:val="Page Numbers (Bottom of Page)"/>
        <w:docPartUnique/>
      </w:docPartObj>
    </w:sdtPr>
    <w:sdtContent>
      <w:p w14:paraId="01A9F19E" w14:textId="77777777" w:rsidR="00E21E57" w:rsidRDefault="00E21E57" w:rsidP="009669A4">
        <w:pPr>
          <w:pStyle w:val="Stopka"/>
          <w:jc w:val="center"/>
        </w:pPr>
        <w:r>
          <w:fldChar w:fldCharType="begin"/>
        </w:r>
        <w:r>
          <w:instrText>PAGE   \* MERGEFORMAT</w:instrText>
        </w:r>
        <w:r>
          <w:fldChar w:fldCharType="separate"/>
        </w:r>
        <w:r w:rsidR="00BA568D">
          <w:rPr>
            <w:noProof/>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1038D" w14:textId="77777777" w:rsidR="00E21E57" w:rsidRDefault="00E21E57" w:rsidP="002E61D6">
    <w:pPr>
      <w:pStyle w:val="Stopka"/>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8532903"/>
      <w:docPartObj>
        <w:docPartGallery w:val="Page Numbers (Bottom of Page)"/>
        <w:docPartUnique/>
      </w:docPartObj>
    </w:sdtPr>
    <w:sdtEndPr>
      <w:rPr>
        <w:color w:val="808080" w:themeColor="background1" w:themeShade="80"/>
      </w:rPr>
    </w:sdtEndPr>
    <w:sdtContent>
      <w:p w14:paraId="390CAF6F" w14:textId="77777777" w:rsidR="00E21E57" w:rsidRPr="002E61D6" w:rsidRDefault="00E21E57" w:rsidP="00816F80">
        <w:pPr>
          <w:pStyle w:val="Stopka"/>
          <w:jc w:val="center"/>
          <w:rPr>
            <w:color w:val="808080" w:themeColor="background1" w:themeShade="80"/>
          </w:rPr>
        </w:pPr>
        <w:r w:rsidRPr="002E61D6">
          <w:rPr>
            <w:color w:val="808080" w:themeColor="background1" w:themeShade="80"/>
          </w:rPr>
          <w:fldChar w:fldCharType="begin"/>
        </w:r>
        <w:r w:rsidRPr="002E61D6">
          <w:rPr>
            <w:color w:val="808080" w:themeColor="background1" w:themeShade="80"/>
          </w:rPr>
          <w:instrText>PAGE   \* MERGEFORMAT</w:instrText>
        </w:r>
        <w:r w:rsidRPr="002E61D6">
          <w:rPr>
            <w:color w:val="808080" w:themeColor="background1" w:themeShade="80"/>
          </w:rPr>
          <w:fldChar w:fldCharType="separate"/>
        </w:r>
        <w:r w:rsidR="00BA568D">
          <w:rPr>
            <w:noProof/>
            <w:color w:val="808080" w:themeColor="background1" w:themeShade="80"/>
          </w:rPr>
          <w:t>35</w:t>
        </w:r>
        <w:r w:rsidRPr="002E61D6">
          <w:rPr>
            <w:color w:val="808080" w:themeColor="background1" w:themeShade="8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580A7" w14:textId="77777777" w:rsidR="00E21E57" w:rsidRPr="005C1C63" w:rsidRDefault="00000000" w:rsidP="005C1C63">
    <w:pPr>
      <w:pStyle w:val="Stopka"/>
      <w:jc w:val="center"/>
      <w:rPr>
        <w:color w:val="808080" w:themeColor="background1" w:themeShade="80"/>
      </w:rPr>
    </w:pPr>
    <w:sdt>
      <w:sdtPr>
        <w:rPr>
          <w:color w:val="808080" w:themeColor="background1" w:themeShade="80"/>
        </w:rPr>
        <w:id w:val="-1827966743"/>
        <w:docPartObj>
          <w:docPartGallery w:val="Page Numbers (Bottom of Page)"/>
          <w:docPartUnique/>
        </w:docPartObj>
      </w:sdtPr>
      <w:sdtContent>
        <w:r w:rsidR="00E21E57" w:rsidRPr="005C1C63">
          <w:rPr>
            <w:color w:val="808080" w:themeColor="background1" w:themeShade="80"/>
          </w:rPr>
          <w:fldChar w:fldCharType="begin"/>
        </w:r>
        <w:r w:rsidR="00E21E57" w:rsidRPr="005C1C63">
          <w:rPr>
            <w:color w:val="808080" w:themeColor="background1" w:themeShade="80"/>
          </w:rPr>
          <w:instrText>PAGE   \* MERGEFORMAT</w:instrText>
        </w:r>
        <w:r w:rsidR="00E21E57" w:rsidRPr="005C1C63">
          <w:rPr>
            <w:color w:val="808080" w:themeColor="background1" w:themeShade="80"/>
          </w:rPr>
          <w:fldChar w:fldCharType="separate"/>
        </w:r>
        <w:r w:rsidR="00BA568D">
          <w:rPr>
            <w:noProof/>
            <w:color w:val="808080" w:themeColor="background1" w:themeShade="80"/>
          </w:rPr>
          <w:t>136</w:t>
        </w:r>
        <w:r w:rsidR="00E21E57" w:rsidRPr="005C1C63">
          <w:rPr>
            <w:color w:val="808080" w:themeColor="background1" w:themeShade="80"/>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07E07" w14:textId="77777777" w:rsidR="00E21E57" w:rsidRPr="005C1C63" w:rsidRDefault="00E21E57" w:rsidP="005C1C63">
    <w:pPr>
      <w:pStyle w:val="Stopka"/>
      <w:jc w:val="center"/>
      <w:rPr>
        <w:color w:val="808080" w:themeColor="background1" w:themeShade="80"/>
      </w:rPr>
    </w:pPr>
    <w:r w:rsidRPr="005C1C63">
      <w:rPr>
        <w:color w:val="808080" w:themeColor="background1" w:themeShade="80"/>
      </w:rPr>
      <w:fldChar w:fldCharType="begin"/>
    </w:r>
    <w:r w:rsidRPr="005C1C63">
      <w:rPr>
        <w:color w:val="808080" w:themeColor="background1" w:themeShade="80"/>
      </w:rPr>
      <w:instrText>PAGE   \* MERGEFORMAT</w:instrText>
    </w:r>
    <w:r w:rsidRPr="005C1C63">
      <w:rPr>
        <w:color w:val="808080" w:themeColor="background1" w:themeShade="80"/>
      </w:rPr>
      <w:fldChar w:fldCharType="separate"/>
    </w:r>
    <w:r w:rsidR="00BA568D">
      <w:rPr>
        <w:noProof/>
        <w:color w:val="808080" w:themeColor="background1" w:themeShade="80"/>
      </w:rPr>
      <w:t>137</w:t>
    </w:r>
    <w:r w:rsidRPr="005C1C63">
      <w:rPr>
        <w:color w:val="808080" w:themeColor="background1" w:themeShade="8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772023"/>
      <w:docPartObj>
        <w:docPartGallery w:val="Page Numbers (Bottom of Page)"/>
        <w:docPartUnique/>
      </w:docPartObj>
    </w:sdtPr>
    <w:sdtEndPr>
      <w:rPr>
        <w:color w:val="808080" w:themeColor="background1" w:themeShade="80"/>
      </w:rPr>
    </w:sdtEndPr>
    <w:sdtContent>
      <w:p w14:paraId="0576CDAF" w14:textId="77777777" w:rsidR="00E21E57" w:rsidRPr="002E61D6" w:rsidRDefault="00E21E57" w:rsidP="002E61D6">
        <w:pPr>
          <w:pStyle w:val="Stopka"/>
          <w:jc w:val="center"/>
          <w:rPr>
            <w:color w:val="808080" w:themeColor="background1" w:themeShade="80"/>
          </w:rPr>
        </w:pPr>
        <w:r w:rsidRPr="002E61D6">
          <w:rPr>
            <w:color w:val="808080" w:themeColor="background1" w:themeShade="80"/>
          </w:rPr>
          <w:fldChar w:fldCharType="begin"/>
        </w:r>
        <w:r w:rsidRPr="002E61D6">
          <w:rPr>
            <w:color w:val="808080" w:themeColor="background1" w:themeShade="80"/>
          </w:rPr>
          <w:instrText>PAGE   \* MERGEFORMAT</w:instrText>
        </w:r>
        <w:r w:rsidRPr="002E61D6">
          <w:rPr>
            <w:color w:val="808080" w:themeColor="background1" w:themeShade="80"/>
          </w:rPr>
          <w:fldChar w:fldCharType="separate"/>
        </w:r>
        <w:r w:rsidR="00BA568D">
          <w:rPr>
            <w:noProof/>
            <w:color w:val="808080" w:themeColor="background1" w:themeShade="80"/>
          </w:rPr>
          <w:t>151</w:t>
        </w:r>
        <w:r w:rsidRPr="002E61D6">
          <w:rPr>
            <w:color w:val="808080" w:themeColor="background1" w:themeShade="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8F7D1" w14:textId="77777777" w:rsidR="00765464" w:rsidRDefault="00765464" w:rsidP="007C2B00">
      <w:r>
        <w:separator/>
      </w:r>
    </w:p>
  </w:footnote>
  <w:footnote w:type="continuationSeparator" w:id="0">
    <w:p w14:paraId="3AD1F1AF" w14:textId="77777777" w:rsidR="00765464" w:rsidRDefault="00765464" w:rsidP="007C2B00">
      <w:r>
        <w:continuationSeparator/>
      </w:r>
    </w:p>
  </w:footnote>
  <w:footnote w:id="1">
    <w:p w14:paraId="0D7DE448" w14:textId="77777777" w:rsidR="00E21E57" w:rsidRPr="003A6BE1" w:rsidRDefault="00E21E57" w:rsidP="00657569">
      <w:pPr>
        <w:pStyle w:val="Tekstprzypisudolnego"/>
        <w:rPr>
          <w:rFonts w:cstheme="minorHAnsi"/>
        </w:rPr>
      </w:pPr>
      <w:r w:rsidRPr="003A6BE1">
        <w:rPr>
          <w:rStyle w:val="Odwoanieprzypisudolnego"/>
          <w:rFonts w:cstheme="minorHAnsi"/>
        </w:rPr>
        <w:footnoteRef/>
      </w:r>
      <w:r>
        <w:rPr>
          <w:rFonts w:cstheme="minorHAnsi"/>
        </w:rPr>
        <w:t xml:space="preserve"> w</w:t>
      </w:r>
      <w:r w:rsidRPr="003A6BE1">
        <w:rPr>
          <w:rFonts w:cstheme="minorHAnsi"/>
        </w:rPr>
        <w:t>g wstępnych danych ze Spisu Powszechnego z 2021</w:t>
      </w:r>
      <w:r>
        <w:rPr>
          <w:rFonts w:cstheme="minorHAnsi"/>
        </w:rPr>
        <w:t xml:space="preserve"> </w:t>
      </w:r>
      <w:r w:rsidRPr="003A6BE1">
        <w:rPr>
          <w:rFonts w:cstheme="minorHAnsi"/>
        </w:rPr>
        <w:t>r.</w:t>
      </w:r>
    </w:p>
  </w:footnote>
  <w:footnote w:id="2">
    <w:p w14:paraId="31AB51B5" w14:textId="77777777" w:rsidR="00E21E57" w:rsidRPr="002A6252" w:rsidRDefault="00E21E57" w:rsidP="00657569">
      <w:pPr>
        <w:pStyle w:val="Tekstprzypisudolnego"/>
        <w:rPr>
          <w:rFonts w:cstheme="minorHAnsi"/>
          <w:i/>
        </w:rPr>
      </w:pPr>
      <w:r w:rsidRPr="003A6BE1">
        <w:rPr>
          <w:rStyle w:val="Odwoanieprzypisudolnego"/>
          <w:rFonts w:cstheme="minorHAnsi"/>
        </w:rPr>
        <w:footnoteRef/>
      </w:r>
      <w:r>
        <w:rPr>
          <w:rFonts w:cstheme="minorHAnsi"/>
        </w:rPr>
        <w:t xml:space="preserve"> wyrażone m.in. w </w:t>
      </w:r>
      <w:r w:rsidRPr="002A6252">
        <w:rPr>
          <w:rFonts w:cstheme="minorHAnsi"/>
          <w:i/>
        </w:rPr>
        <w:t>Planie Zagospodarowania Przestrzennego Województwa Świętokrzyskiego</w:t>
      </w:r>
      <w:r w:rsidRPr="003A6BE1">
        <w:rPr>
          <w:rFonts w:cstheme="minorHAnsi"/>
        </w:rPr>
        <w:t xml:space="preserve"> oraz </w:t>
      </w:r>
      <w:r w:rsidRPr="002A6252">
        <w:rPr>
          <w:rFonts w:cstheme="minorHAnsi"/>
          <w:i/>
        </w:rPr>
        <w:t>Strategii Rozwoju Województwa Świętokrzyskiego 2030+</w:t>
      </w:r>
    </w:p>
  </w:footnote>
  <w:footnote w:id="3">
    <w:p w14:paraId="146A6566" w14:textId="77777777" w:rsidR="00E21E57" w:rsidRPr="003A6BE1" w:rsidRDefault="00E21E57" w:rsidP="007C0E98">
      <w:pPr>
        <w:rPr>
          <w:rFonts w:cstheme="minorHAnsi"/>
          <w:sz w:val="20"/>
          <w:szCs w:val="20"/>
        </w:rPr>
      </w:pPr>
      <w:r w:rsidRPr="003A6BE1">
        <w:rPr>
          <w:rStyle w:val="Odwoanieprzypisudolnego"/>
          <w:rFonts w:cstheme="minorHAnsi"/>
        </w:rPr>
        <w:footnoteRef/>
      </w:r>
      <w:r w:rsidRPr="003A6BE1">
        <w:rPr>
          <w:rFonts w:cstheme="minorHAnsi"/>
          <w:sz w:val="20"/>
          <w:szCs w:val="20"/>
        </w:rPr>
        <w:t xml:space="preserve"> Opinie te pochodziły z konsultacji społecznych „Diagnozy strategicznej” oraz projektu Strategii </w:t>
      </w:r>
    </w:p>
  </w:footnote>
  <w:footnote w:id="4">
    <w:p w14:paraId="50C0A8F6" w14:textId="77777777" w:rsidR="00E21E57" w:rsidRPr="003A6BE1" w:rsidRDefault="00E21E57" w:rsidP="009669A4">
      <w:pPr>
        <w:pStyle w:val="Tekstprzypisudolnego"/>
        <w:rPr>
          <w:rFonts w:cstheme="minorHAnsi"/>
        </w:rPr>
      </w:pPr>
      <w:r w:rsidRPr="003A6BE1">
        <w:rPr>
          <w:rStyle w:val="Odwoanieprzypisudolnego"/>
          <w:rFonts w:cstheme="minorHAnsi"/>
        </w:rPr>
        <w:footnoteRef/>
      </w:r>
      <w:r w:rsidRPr="003A6BE1">
        <w:rPr>
          <w:rFonts w:cstheme="minorHAnsi"/>
        </w:rPr>
        <w:t xml:space="preserve"> Źródło: </w:t>
      </w:r>
      <w:r w:rsidRPr="00660ABE">
        <w:rPr>
          <w:rFonts w:cstheme="minorHAnsi"/>
          <w:i/>
        </w:rPr>
        <w:t>Aktualizacja Programu wodno-środowiskowego kraju</w:t>
      </w:r>
    </w:p>
  </w:footnote>
  <w:footnote w:id="5">
    <w:p w14:paraId="0A1EB3F8" w14:textId="77777777" w:rsidR="00E21E57" w:rsidRDefault="00E21E57">
      <w:pPr>
        <w:pStyle w:val="Tekstprzypisudolnego"/>
      </w:pPr>
      <w:r>
        <w:rPr>
          <w:rStyle w:val="Odwoanieprzypisudolnego"/>
        </w:rPr>
        <w:footnoteRef/>
      </w:r>
      <w:r>
        <w:t xml:space="preserve"> </w:t>
      </w:r>
      <w:r w:rsidRPr="00F04B4F">
        <w:rPr>
          <w:i/>
          <w:sz w:val="18"/>
        </w:rPr>
        <w:t>Program Ochrony Środowiska dla Powiatu Koneckiego na lata 2022-2025 z perspektywą do 2029 roku</w:t>
      </w:r>
    </w:p>
  </w:footnote>
  <w:footnote w:id="6">
    <w:p w14:paraId="56EAF953" w14:textId="77777777" w:rsidR="00E21E57" w:rsidRPr="00DE2638" w:rsidRDefault="00E21E57" w:rsidP="00885C34">
      <w:pPr>
        <w:pStyle w:val="Tekstprzypisudolnego"/>
        <w:rPr>
          <w:sz w:val="18"/>
        </w:rPr>
      </w:pPr>
      <w:r>
        <w:rPr>
          <w:rStyle w:val="Odwoanieprzypisudolnego"/>
        </w:rPr>
        <w:footnoteRef/>
      </w:r>
      <w:r>
        <w:rPr>
          <w:i/>
          <w:sz w:val="18"/>
        </w:rPr>
        <w:t>Raport Klimat Polski w 2020</w:t>
      </w:r>
      <w:r w:rsidRPr="00DE2638">
        <w:rPr>
          <w:i/>
          <w:sz w:val="18"/>
        </w:rPr>
        <w:t xml:space="preserve"> roku</w:t>
      </w:r>
    </w:p>
  </w:footnote>
  <w:footnote w:id="7">
    <w:p w14:paraId="0F6BC2E4" w14:textId="77777777" w:rsidR="00E21E57" w:rsidRDefault="00E21E57">
      <w:pPr>
        <w:pStyle w:val="Tekstprzypisudolnego"/>
      </w:pPr>
      <w:r>
        <w:rPr>
          <w:rStyle w:val="Odwoanieprzypisudolnego"/>
        </w:rPr>
        <w:footnoteRef/>
      </w:r>
      <w:r w:rsidRPr="00C00237">
        <w:rPr>
          <w:sz w:val="18"/>
        </w:rPr>
        <w:t>CRFOP</w:t>
      </w:r>
    </w:p>
  </w:footnote>
  <w:footnote w:id="8">
    <w:p w14:paraId="34206139" w14:textId="77777777" w:rsidR="00E21E57" w:rsidRDefault="00E21E57">
      <w:pPr>
        <w:pStyle w:val="Tekstprzypisudolnego"/>
      </w:pPr>
      <w:r>
        <w:rPr>
          <w:rStyle w:val="Odwoanieprzypisudolnego"/>
        </w:rPr>
        <w:footnoteRef/>
      </w:r>
      <w:r>
        <w:t xml:space="preserve"> </w:t>
      </w:r>
      <w:r w:rsidRPr="008E3A5C">
        <w:rPr>
          <w:sz w:val="18"/>
        </w:rPr>
        <w:t>Gatunek oznaczony w Polskiej Czerwonej Księdze Zwierząt jako gatunek zagrożony EN</w:t>
      </w:r>
    </w:p>
  </w:footnote>
  <w:footnote w:id="9">
    <w:p w14:paraId="593E8A9E" w14:textId="77777777" w:rsidR="00E21E57" w:rsidRPr="003A6BE1" w:rsidRDefault="00E21E57" w:rsidP="00234CEB">
      <w:pPr>
        <w:pStyle w:val="Tekstprzypisudolnego"/>
        <w:rPr>
          <w:rFonts w:cstheme="minorHAnsi"/>
        </w:rPr>
      </w:pPr>
      <w:r w:rsidRPr="003A6BE1">
        <w:rPr>
          <w:rStyle w:val="Odwoanieprzypisudolnego"/>
          <w:rFonts w:cstheme="minorHAnsi"/>
        </w:rPr>
        <w:footnoteRef/>
      </w:r>
      <w:r w:rsidRPr="003A6BE1">
        <w:rPr>
          <w:rFonts w:cstheme="minorHAnsi"/>
        </w:rPr>
        <w:t xml:space="preserve"> </w:t>
      </w:r>
      <w:r w:rsidRPr="00234CEB">
        <w:rPr>
          <w:rFonts w:cstheme="minorHAnsi"/>
          <w:sz w:val="18"/>
        </w:rPr>
        <w:t>Gmina Ruda Maleniecka 4 zabytki, Gmina Radoszyce – 3 obiekty zabytkowe.</w:t>
      </w:r>
    </w:p>
  </w:footnote>
  <w:footnote w:id="10">
    <w:p w14:paraId="4F58B11B" w14:textId="77777777" w:rsidR="00E21E57" w:rsidRDefault="00E21E57">
      <w:pPr>
        <w:pStyle w:val="Tekstprzypisudolnego"/>
      </w:pPr>
      <w:r>
        <w:rPr>
          <w:rStyle w:val="Odwoanieprzypisudolnego"/>
        </w:rPr>
        <w:footnoteRef/>
      </w:r>
      <w:r>
        <w:t xml:space="preserve"> </w:t>
      </w:r>
      <w:r w:rsidRPr="0018431B">
        <w:rPr>
          <w:sz w:val="18"/>
        </w:rPr>
        <w:t>prawoanieruchomosci.pl</w:t>
      </w:r>
    </w:p>
  </w:footnote>
  <w:footnote w:id="11">
    <w:p w14:paraId="188F2D41" w14:textId="77777777" w:rsidR="00E21E57" w:rsidRPr="00CE699B" w:rsidRDefault="00E21E57">
      <w:pPr>
        <w:pStyle w:val="Tekstprzypisudolnego"/>
        <w:rPr>
          <w:i/>
        </w:rPr>
      </w:pPr>
      <w:r>
        <w:rPr>
          <w:rStyle w:val="Odwoanieprzypisudolnego"/>
        </w:rPr>
        <w:footnoteRef/>
      </w:r>
      <w:r>
        <w:t xml:space="preserve"> </w:t>
      </w:r>
      <w:r w:rsidRPr="00CE699B">
        <w:rPr>
          <w:i/>
        </w:rPr>
        <w:t>Wniosek o dofinansowanie przedsięwzięcia w formie dotacji w ramach programu priorytetowego nr 2.9 „Racjonalne gospodarowanie odpadami i ochrona ziemi, udostępnianie wód termalnych w Polsce”</w:t>
      </w:r>
    </w:p>
  </w:footnote>
  <w:footnote w:id="12">
    <w:p w14:paraId="47C7E54A" w14:textId="77777777" w:rsidR="00E21E57" w:rsidRDefault="00E21E57">
      <w:pPr>
        <w:pStyle w:val="Tekstprzypisudolnego"/>
      </w:pPr>
      <w:r w:rsidRPr="00806B62">
        <w:rPr>
          <w:rStyle w:val="Odwoanieprzypisudolnego"/>
          <w:sz w:val="18"/>
        </w:rPr>
        <w:footnoteRef/>
      </w:r>
      <w:r w:rsidRPr="00806B62">
        <w:rPr>
          <w:i/>
          <w:sz w:val="18"/>
        </w:rPr>
        <w:t>Strategiczny plan adaptacji dla sektorów i obszarów wrażliwych na zmiany klimatu do roku 2020 z perspektywą do roku 2030, Załącznik 1. Wnioski i rekomendacje z przeprowadzonej strategicznej oceny oddziaływania na środowisko projektu Strategicznego planu adaptacji dla sektorów i obszarów wrażliwych na zmiany klimatu do roku 2020 z perspektywą do roku 2030 (SPA 2020)</w:t>
      </w:r>
    </w:p>
  </w:footnote>
  <w:footnote w:id="13">
    <w:p w14:paraId="5AB41715" w14:textId="77777777" w:rsidR="00E21E57" w:rsidRPr="009D49E7" w:rsidRDefault="00E21E57" w:rsidP="004B0314">
      <w:pPr>
        <w:pStyle w:val="Tekstprzypisudolnego"/>
        <w:rPr>
          <w:i/>
        </w:rPr>
      </w:pPr>
      <w:r w:rsidRPr="009D49E7">
        <w:rPr>
          <w:rStyle w:val="Odwoanieprzypisudolnego"/>
          <w:i/>
          <w:sz w:val="18"/>
        </w:rPr>
        <w:footnoteRef/>
      </w:r>
      <w:r w:rsidRPr="009D49E7">
        <w:rPr>
          <w:i/>
          <w:sz w:val="18"/>
        </w:rPr>
        <w:t>Dobre praktyki utrzymania rzek, Warszawa, sierpień 2018, WWF</w:t>
      </w:r>
    </w:p>
  </w:footnote>
  <w:footnote w:id="14">
    <w:p w14:paraId="49E65A3E" w14:textId="77777777" w:rsidR="00E21E57" w:rsidRDefault="00E21E57" w:rsidP="00FF01C2">
      <w:pPr>
        <w:pStyle w:val="Tekstprzypisudolnego"/>
      </w:pPr>
      <w:r w:rsidRPr="008F718C">
        <w:rPr>
          <w:rStyle w:val="Odwoanieprzypisudolnego"/>
          <w:sz w:val="18"/>
        </w:rPr>
        <w:footnoteRef/>
      </w:r>
      <w:r w:rsidRPr="008F718C">
        <w:rPr>
          <w:sz w:val="18"/>
        </w:rPr>
        <w:t xml:space="preserve"> Zalecenia CM/Rec(2008)3 Komitetu Ministrów w sprawie wytycznych dotyczących wdrażania Europejskiej Konwencji Krajobrazowej</w:t>
      </w:r>
    </w:p>
  </w:footnote>
  <w:footnote w:id="15">
    <w:p w14:paraId="2520DFA8" w14:textId="77777777" w:rsidR="00E21E57" w:rsidRDefault="00E21E57">
      <w:pPr>
        <w:pStyle w:val="Tekstprzypisudolnego"/>
      </w:pPr>
      <w:r w:rsidRPr="0075700C">
        <w:rPr>
          <w:rStyle w:val="Odwoanieprzypisudolnego"/>
          <w:sz w:val="18"/>
        </w:rPr>
        <w:footnoteRef/>
      </w:r>
      <w:r w:rsidRPr="0075700C">
        <w:rPr>
          <w:sz w:val="18"/>
        </w:rPr>
        <w:t xml:space="preserve"> Europejska Konwencja Krajobrazowa</w:t>
      </w:r>
    </w:p>
  </w:footnote>
  <w:footnote w:id="16">
    <w:p w14:paraId="7930EF6B" w14:textId="77777777" w:rsidR="00E21E57" w:rsidRDefault="00E21E57" w:rsidP="005674DE">
      <w:pPr>
        <w:pStyle w:val="Tekstprzypisudolnego"/>
      </w:pPr>
      <w:r>
        <w:rPr>
          <w:rStyle w:val="Odwoanieprzypisudolnego"/>
        </w:rPr>
        <w:footnoteRef/>
      </w:r>
      <w:r>
        <w:t xml:space="preserve"> </w:t>
      </w:r>
      <w:r w:rsidRPr="00CA5F79">
        <w:rPr>
          <w:i/>
          <w:sz w:val="18"/>
        </w:rPr>
        <w:t>Poradnik ochrony płazów</w:t>
      </w:r>
    </w:p>
  </w:footnote>
  <w:footnote w:id="17">
    <w:p w14:paraId="655DCF55" w14:textId="77777777" w:rsidR="00E21E57" w:rsidRDefault="00E21E57" w:rsidP="005674DE">
      <w:pPr>
        <w:pStyle w:val="Tekstprzypisudolnego"/>
      </w:pPr>
      <w:r>
        <w:rPr>
          <w:rStyle w:val="Odwoanieprzypisudolnego"/>
        </w:rPr>
        <w:footnoteRef/>
      </w:r>
      <w:r>
        <w:t xml:space="preserve"> </w:t>
      </w:r>
      <w:r w:rsidRPr="00575325">
        <w:rPr>
          <w:i/>
          <w:sz w:val="18"/>
        </w:rPr>
        <w:t>Ochrona dziko żyjących zwierząt przy inwestycjach drogowych w Polsce</w:t>
      </w:r>
    </w:p>
  </w:footnote>
  <w:footnote w:id="18">
    <w:p w14:paraId="5AE7ECA2" w14:textId="77777777" w:rsidR="00E21E57" w:rsidRDefault="00E21E57">
      <w:pPr>
        <w:pStyle w:val="Tekstprzypisudolnego"/>
      </w:pPr>
      <w:r>
        <w:rPr>
          <w:rStyle w:val="Odwoanieprzypisudolnego"/>
        </w:rPr>
        <w:footnoteRef/>
      </w:r>
      <w:r>
        <w:t xml:space="preserve"> Suchocka M, 2016, </w:t>
      </w:r>
      <w:r w:rsidRPr="00E46167">
        <w:rPr>
          <w:i/>
        </w:rPr>
        <w:t>Organizacja prac budowlanych na terenach zadrzewionych</w:t>
      </w:r>
      <w:r>
        <w:t>, Warszawa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7FA64" w14:textId="77777777" w:rsidR="00E21E57" w:rsidRPr="002E61D6" w:rsidRDefault="00E21E57" w:rsidP="009669A4">
    <w:pPr>
      <w:pStyle w:val="Nagwek"/>
      <w:jc w:val="center"/>
      <w:rPr>
        <w:color w:val="9BBB59" w:themeColor="accent3"/>
        <w:sz w:val="20"/>
      </w:rPr>
    </w:pPr>
    <w:r w:rsidRPr="00DC6AAC">
      <w:rPr>
        <w:color w:val="7F7F7F" w:themeColor="text1" w:themeTint="80"/>
        <w:sz w:val="20"/>
      </w:rPr>
      <w:t xml:space="preserve">Prognoza oddziaływania na środowisko dla </w:t>
    </w:r>
    <w:r w:rsidRPr="002E61D6">
      <w:rPr>
        <w:color w:val="9BBB59" w:themeColor="accent3"/>
        <w:sz w:val="20"/>
      </w:rPr>
      <w:t>Strategii Rozwoju Ponadlokalnego</w:t>
    </w:r>
  </w:p>
  <w:p w14:paraId="4EBD894C" w14:textId="77777777" w:rsidR="00E21E57" w:rsidRPr="002E61D6" w:rsidRDefault="00E21E57" w:rsidP="002E61D6">
    <w:pPr>
      <w:pStyle w:val="Nagwek"/>
      <w:jc w:val="center"/>
      <w:rPr>
        <w:color w:val="9BBB59" w:themeColor="accent3"/>
        <w:sz w:val="20"/>
      </w:rPr>
    </w:pPr>
    <w:r w:rsidRPr="002E61D6">
      <w:rPr>
        <w:color w:val="9BBB59" w:themeColor="accent3"/>
        <w:sz w:val="20"/>
      </w:rPr>
      <w:t>dla Gmin Fałków, Radoszyce i Ruda Maleniecka do roku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7EAB0" w14:textId="77777777" w:rsidR="00E21E57" w:rsidRPr="002E61D6" w:rsidRDefault="00E21E57" w:rsidP="002E61D6">
    <w:pPr>
      <w:pStyle w:val="Nagwek"/>
      <w:jc w:val="center"/>
      <w:rPr>
        <w:color w:val="9BBB59" w:themeColor="accent3"/>
        <w:sz w:val="20"/>
      </w:rPr>
    </w:pPr>
    <w:r w:rsidRPr="00963E0E">
      <w:rPr>
        <w:color w:val="7F7F7F" w:themeColor="text1" w:themeTint="80"/>
        <w:sz w:val="20"/>
      </w:rPr>
      <w:t xml:space="preserve">Prognoza oddziaływania na środowisko dla </w:t>
    </w:r>
    <w:r w:rsidRPr="002E61D6">
      <w:rPr>
        <w:color w:val="9BBB59" w:themeColor="accent3"/>
        <w:sz w:val="20"/>
      </w:rPr>
      <w:t>Strategii Rozwoju Ponadlokalnego</w:t>
    </w:r>
  </w:p>
  <w:p w14:paraId="5BE308E6" w14:textId="77777777" w:rsidR="00E21E57" w:rsidRPr="002E61D6" w:rsidRDefault="00E21E57" w:rsidP="002E61D6">
    <w:pPr>
      <w:pStyle w:val="Nagwek"/>
      <w:jc w:val="center"/>
      <w:rPr>
        <w:color w:val="9BBB59" w:themeColor="accent3"/>
        <w:sz w:val="20"/>
      </w:rPr>
    </w:pPr>
    <w:r w:rsidRPr="002E61D6">
      <w:rPr>
        <w:color w:val="9BBB59" w:themeColor="accent3"/>
        <w:sz w:val="20"/>
      </w:rPr>
      <w:t>dla Gmin Fałków, Radoszyce i Ruda Maleniecka do roku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EFCCC" w14:textId="77777777" w:rsidR="00E21E57" w:rsidRPr="00247765" w:rsidRDefault="00E21E57" w:rsidP="00247765">
    <w:pPr>
      <w:pStyle w:val="Nagwek"/>
      <w:jc w:val="center"/>
      <w:rPr>
        <w:color w:val="9BBB59" w:themeColor="accent3"/>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005F1" w14:textId="77777777" w:rsidR="00E21E57" w:rsidRPr="002E61D6" w:rsidRDefault="00E21E57" w:rsidP="00816F80">
    <w:pPr>
      <w:pStyle w:val="Nagwek"/>
      <w:jc w:val="center"/>
      <w:rPr>
        <w:color w:val="93AE6E"/>
        <w:sz w:val="20"/>
      </w:rPr>
    </w:pPr>
    <w:r w:rsidRPr="00DC6AAC">
      <w:rPr>
        <w:color w:val="7F7F7F" w:themeColor="text1" w:themeTint="80"/>
        <w:sz w:val="20"/>
      </w:rPr>
      <w:t xml:space="preserve">Prognoza oddziaływania na środowisko dla </w:t>
    </w:r>
    <w:r w:rsidRPr="002E61D6">
      <w:rPr>
        <w:color w:val="93AE6E"/>
        <w:sz w:val="20"/>
      </w:rPr>
      <w:t>Strategii Rozwoju Ponadlokalnego</w:t>
    </w:r>
  </w:p>
  <w:p w14:paraId="75C0A625" w14:textId="77777777" w:rsidR="00E21E57" w:rsidRPr="002E61D6" w:rsidRDefault="00E21E57" w:rsidP="002E61D6">
    <w:pPr>
      <w:pStyle w:val="Nagwek"/>
      <w:jc w:val="center"/>
      <w:rPr>
        <w:color w:val="93AE6E"/>
        <w:sz w:val="20"/>
      </w:rPr>
    </w:pPr>
    <w:r w:rsidRPr="002E61D6">
      <w:rPr>
        <w:color w:val="93AE6E"/>
        <w:sz w:val="20"/>
      </w:rPr>
      <w:t>dla Gmin Fałków, Radoszyce i Ruda Maleniecka do roku 2030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0F679" w14:textId="77777777" w:rsidR="00E21E57" w:rsidRPr="005C1C63" w:rsidRDefault="00E21E57" w:rsidP="002908E9">
    <w:pPr>
      <w:pStyle w:val="Nagwek"/>
      <w:jc w:val="center"/>
      <w:rPr>
        <w:color w:val="9BBB59" w:themeColor="accent3"/>
        <w:sz w:val="18"/>
      </w:rPr>
    </w:pPr>
    <w:r w:rsidRPr="007049C0">
      <w:rPr>
        <w:color w:val="808080" w:themeColor="background1" w:themeShade="80"/>
        <w:sz w:val="18"/>
      </w:rPr>
      <w:t>Prognoza oddziaływania na środowisko dla</w:t>
    </w:r>
    <w:r>
      <w:rPr>
        <w:color w:val="808080" w:themeColor="background1" w:themeShade="80"/>
        <w:sz w:val="18"/>
      </w:rPr>
      <w:t xml:space="preserve"> </w:t>
    </w:r>
    <w:r w:rsidRPr="005C1C63">
      <w:rPr>
        <w:color w:val="9BBB59" w:themeColor="accent3"/>
        <w:sz w:val="18"/>
      </w:rPr>
      <w:t>Strategii Rozwoju Ponadlokalnego</w:t>
    </w:r>
  </w:p>
  <w:p w14:paraId="3EFC336F" w14:textId="77777777" w:rsidR="00E21E57" w:rsidRPr="005C1C63" w:rsidRDefault="00E21E57" w:rsidP="005C1C63">
    <w:pPr>
      <w:pStyle w:val="Nagwek"/>
      <w:jc w:val="center"/>
      <w:rPr>
        <w:color w:val="9BBB59" w:themeColor="accent3"/>
        <w:sz w:val="16"/>
      </w:rPr>
    </w:pPr>
    <w:r w:rsidRPr="005C1C63">
      <w:rPr>
        <w:color w:val="9BBB59" w:themeColor="accent3"/>
        <w:sz w:val="18"/>
      </w:rPr>
      <w:t>dla Gmin Fałków, Radoszyce i Ruda Maleniecka do roku 2030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2E208" w14:textId="77777777" w:rsidR="00E21E57" w:rsidRPr="00C55076" w:rsidRDefault="00E21E57" w:rsidP="002908E9">
    <w:pPr>
      <w:pStyle w:val="Nagwek"/>
      <w:jc w:val="center"/>
      <w:rPr>
        <w:color w:val="9BBB59" w:themeColor="accent3"/>
        <w:sz w:val="18"/>
      </w:rPr>
    </w:pPr>
    <w:r w:rsidRPr="007049C0">
      <w:rPr>
        <w:color w:val="808080" w:themeColor="background1" w:themeShade="80"/>
        <w:sz w:val="18"/>
      </w:rPr>
      <w:t>Prognoza oddziaływania na środowisko dla</w:t>
    </w:r>
    <w:r>
      <w:rPr>
        <w:color w:val="808080" w:themeColor="background1" w:themeShade="80"/>
        <w:sz w:val="18"/>
      </w:rPr>
      <w:t xml:space="preserve"> </w:t>
    </w:r>
    <w:r w:rsidRPr="00C55076">
      <w:rPr>
        <w:color w:val="9BBB59" w:themeColor="accent3"/>
        <w:sz w:val="18"/>
      </w:rPr>
      <w:t>Strategii Rozwoju Ponadlokalnego</w:t>
    </w:r>
  </w:p>
  <w:p w14:paraId="31C5F4D8" w14:textId="77777777" w:rsidR="00E21E57" w:rsidRPr="00C55076" w:rsidRDefault="00E21E57" w:rsidP="005C1C63">
    <w:pPr>
      <w:pStyle w:val="Nagwek"/>
      <w:jc w:val="center"/>
      <w:rPr>
        <w:color w:val="9BBB59" w:themeColor="accent3"/>
        <w:sz w:val="16"/>
      </w:rPr>
    </w:pPr>
    <w:r w:rsidRPr="00C55076">
      <w:rPr>
        <w:color w:val="9BBB59" w:themeColor="accent3"/>
        <w:sz w:val="18"/>
      </w:rPr>
      <w:t>dla Gmin Fałków, Radoszyce i Ruda Maleniecka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81216"/>
    <w:multiLevelType w:val="hybridMultilevel"/>
    <w:tmpl w:val="A1AA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8FC645B"/>
    <w:multiLevelType w:val="hybridMultilevel"/>
    <w:tmpl w:val="8940DB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2872A5"/>
    <w:multiLevelType w:val="hybridMultilevel"/>
    <w:tmpl w:val="7CC879E0"/>
    <w:lvl w:ilvl="0" w:tplc="9358FBC0">
      <w:start w:val="1"/>
      <w:numFmt w:val="decimal"/>
      <w:lvlText w:val="%1."/>
      <w:lvlJc w:val="left"/>
      <w:pPr>
        <w:ind w:left="426" w:hanging="36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3" w15:restartNumberingAfterBreak="0">
    <w:nsid w:val="0A2023AD"/>
    <w:multiLevelType w:val="hybridMultilevel"/>
    <w:tmpl w:val="F056B4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A981C8C"/>
    <w:multiLevelType w:val="hybridMultilevel"/>
    <w:tmpl w:val="51C8BD66"/>
    <w:lvl w:ilvl="0" w:tplc="9250A3E0">
      <w:start w:val="1"/>
      <w:numFmt w:val="bullet"/>
      <w:lvlText w:val=""/>
      <w:lvlJc w:val="left"/>
      <w:pPr>
        <w:ind w:left="786" w:hanging="360"/>
      </w:pPr>
      <w:rPr>
        <w:rFonts w:ascii="Symbol" w:hAnsi="Symbol" w:hint="default"/>
        <w:color w:val="365F91" w:themeColor="accent1" w:themeShade="BF"/>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 w15:restartNumberingAfterBreak="0">
    <w:nsid w:val="0B3E76EC"/>
    <w:multiLevelType w:val="hybridMultilevel"/>
    <w:tmpl w:val="34D89AB0"/>
    <w:lvl w:ilvl="0" w:tplc="AB2E8E6C">
      <w:start w:val="1"/>
      <w:numFmt w:val="bullet"/>
      <w:lvlText w:val=""/>
      <w:lvlJc w:val="left"/>
      <w:pPr>
        <w:ind w:left="1145" w:hanging="360"/>
      </w:pPr>
      <w:rPr>
        <w:rFonts w:ascii="SymbolPS" w:hAnsi="SymbolP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6"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C4974AF"/>
    <w:multiLevelType w:val="hybridMultilevel"/>
    <w:tmpl w:val="937C70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9A110E"/>
    <w:multiLevelType w:val="hybridMultilevel"/>
    <w:tmpl w:val="032E6C0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9" w15:restartNumberingAfterBreak="0">
    <w:nsid w:val="0D60423A"/>
    <w:multiLevelType w:val="hybridMultilevel"/>
    <w:tmpl w:val="87BCC048"/>
    <w:lvl w:ilvl="0" w:tplc="2ACE6AA0">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731C43"/>
    <w:multiLevelType w:val="hybridMultilevel"/>
    <w:tmpl w:val="271A9D74"/>
    <w:lvl w:ilvl="0" w:tplc="17989036">
      <w:start w:val="1"/>
      <w:numFmt w:val="bullet"/>
      <w:lvlText w:val=""/>
      <w:lvlJc w:val="left"/>
      <w:pPr>
        <w:ind w:left="1429" w:hanging="360"/>
      </w:pPr>
      <w:rPr>
        <w:rFonts w:ascii="Symbol" w:hAnsi="Symbol" w:hint="default"/>
        <w:color w:val="365F91"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 w15:restartNumberingAfterBreak="0">
    <w:nsid w:val="0FC76EC3"/>
    <w:multiLevelType w:val="hybridMultilevel"/>
    <w:tmpl w:val="025A87C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0EA1BB1"/>
    <w:multiLevelType w:val="hybridMultilevel"/>
    <w:tmpl w:val="CF32593C"/>
    <w:lvl w:ilvl="0" w:tplc="A8F42A9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29D429A"/>
    <w:multiLevelType w:val="hybridMultilevel"/>
    <w:tmpl w:val="12EA09BC"/>
    <w:lvl w:ilvl="0" w:tplc="ABBCBB06">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15:restartNumberingAfterBreak="0">
    <w:nsid w:val="16BA0B12"/>
    <w:multiLevelType w:val="hybridMultilevel"/>
    <w:tmpl w:val="3650242A"/>
    <w:lvl w:ilvl="0" w:tplc="B796949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8442CBA"/>
    <w:multiLevelType w:val="hybridMultilevel"/>
    <w:tmpl w:val="265CFC8C"/>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9476B7D"/>
    <w:multiLevelType w:val="hybridMultilevel"/>
    <w:tmpl w:val="E50CB3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5334A2"/>
    <w:multiLevelType w:val="hybridMultilevel"/>
    <w:tmpl w:val="EC4A67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9F20116"/>
    <w:multiLevelType w:val="hybridMultilevel"/>
    <w:tmpl w:val="BE4CD9EA"/>
    <w:lvl w:ilvl="0" w:tplc="99C6B9D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B1A665F"/>
    <w:multiLevelType w:val="hybridMultilevel"/>
    <w:tmpl w:val="48124A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C756DF4"/>
    <w:multiLevelType w:val="hybridMultilevel"/>
    <w:tmpl w:val="13E832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DFC7D57"/>
    <w:multiLevelType w:val="hybridMultilevel"/>
    <w:tmpl w:val="066843C6"/>
    <w:lvl w:ilvl="0" w:tplc="04150015">
      <w:start w:val="1"/>
      <w:numFmt w:val="upp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E3933B4"/>
    <w:multiLevelType w:val="hybridMultilevel"/>
    <w:tmpl w:val="DD2EDD8E"/>
    <w:lvl w:ilvl="0" w:tplc="3FB0CBF4">
      <w:start w:val="1"/>
      <w:numFmt w:val="bullet"/>
      <w:lvlText w:val=""/>
      <w:lvlJc w:val="left"/>
      <w:pPr>
        <w:ind w:left="720" w:hanging="360"/>
      </w:pPr>
      <w:rPr>
        <w:rFonts w:ascii="Symbol" w:hAnsi="Symbol" w:hint="default"/>
        <w:color w:val="4F6228" w:themeColor="accent3" w:themeShade="8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EE4527B"/>
    <w:multiLevelType w:val="hybridMultilevel"/>
    <w:tmpl w:val="20D28F62"/>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4" w15:restartNumberingAfterBreak="0">
    <w:nsid w:val="213D5453"/>
    <w:multiLevelType w:val="hybridMultilevel"/>
    <w:tmpl w:val="8A58D38C"/>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21C3656"/>
    <w:multiLevelType w:val="multilevel"/>
    <w:tmpl w:val="535661E6"/>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3482907"/>
    <w:multiLevelType w:val="hybridMultilevel"/>
    <w:tmpl w:val="5B14774C"/>
    <w:lvl w:ilvl="0" w:tplc="0415000F">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9" w15:restartNumberingAfterBreak="0">
    <w:nsid w:val="239D72AE"/>
    <w:multiLevelType w:val="hybridMultilevel"/>
    <w:tmpl w:val="6304FF24"/>
    <w:lvl w:ilvl="0" w:tplc="8C6C787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3C87A89"/>
    <w:multiLevelType w:val="hybridMultilevel"/>
    <w:tmpl w:val="B13CC1EC"/>
    <w:lvl w:ilvl="0" w:tplc="F1FE54E0">
      <w:start w:val="1"/>
      <w:numFmt w:val="decimal"/>
      <w:lvlText w:val="%1."/>
      <w:lvlJc w:val="left"/>
      <w:pPr>
        <w:ind w:left="786" w:hanging="360"/>
      </w:pPr>
      <w:rPr>
        <w:b/>
        <w:color w:val="auto"/>
      </w:rPr>
    </w:lvl>
    <w:lvl w:ilvl="1" w:tplc="6D04940A">
      <w:start w:val="1"/>
      <w:numFmt w:val="decimal"/>
      <w:lvlText w:val="6.%2."/>
      <w:lvlJc w:val="left"/>
      <w:pPr>
        <w:ind w:left="1506" w:hanging="360"/>
      </w:pPr>
      <w:rPr>
        <w:rFonts w:hint="default"/>
      </w:r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1"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4340709"/>
    <w:multiLevelType w:val="hybridMultilevel"/>
    <w:tmpl w:val="079058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4A75417"/>
    <w:multiLevelType w:val="hybridMultilevel"/>
    <w:tmpl w:val="641048A0"/>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5B83FC2"/>
    <w:multiLevelType w:val="hybridMultilevel"/>
    <w:tmpl w:val="1F90633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6" w15:restartNumberingAfterBreak="0">
    <w:nsid w:val="276633A5"/>
    <w:multiLevelType w:val="hybridMultilevel"/>
    <w:tmpl w:val="7DB2A026"/>
    <w:lvl w:ilvl="0" w:tplc="592EA44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B517491"/>
    <w:multiLevelType w:val="hybridMultilevel"/>
    <w:tmpl w:val="77347EE4"/>
    <w:lvl w:ilvl="0" w:tplc="7D941B46">
      <w:start w:val="1"/>
      <w:numFmt w:val="lowerLetter"/>
      <w:lvlText w:val="%1)"/>
      <w:lvlJc w:val="left"/>
      <w:pPr>
        <w:ind w:left="1068" w:hanging="360"/>
      </w:pPr>
      <w:rPr>
        <w:rFonts w:hint="default"/>
      </w:rPr>
    </w:lvl>
    <w:lvl w:ilvl="1" w:tplc="04150003" w:tentative="1">
      <w:start w:val="1"/>
      <w:numFmt w:val="lowerLetter"/>
      <w:lvlText w:val="%2."/>
      <w:lvlJc w:val="left"/>
      <w:pPr>
        <w:ind w:left="1788" w:hanging="360"/>
      </w:pPr>
    </w:lvl>
    <w:lvl w:ilvl="2" w:tplc="04150005" w:tentative="1">
      <w:start w:val="1"/>
      <w:numFmt w:val="lowerRoman"/>
      <w:lvlText w:val="%3."/>
      <w:lvlJc w:val="right"/>
      <w:pPr>
        <w:ind w:left="2508" w:hanging="180"/>
      </w:pPr>
    </w:lvl>
    <w:lvl w:ilvl="3" w:tplc="04150001" w:tentative="1">
      <w:start w:val="1"/>
      <w:numFmt w:val="decimal"/>
      <w:lvlText w:val="%4."/>
      <w:lvlJc w:val="left"/>
      <w:pPr>
        <w:ind w:left="3228" w:hanging="360"/>
      </w:pPr>
    </w:lvl>
    <w:lvl w:ilvl="4" w:tplc="04150003" w:tentative="1">
      <w:start w:val="1"/>
      <w:numFmt w:val="lowerLetter"/>
      <w:lvlText w:val="%5."/>
      <w:lvlJc w:val="left"/>
      <w:pPr>
        <w:ind w:left="3948" w:hanging="360"/>
      </w:pPr>
    </w:lvl>
    <w:lvl w:ilvl="5" w:tplc="04150005" w:tentative="1">
      <w:start w:val="1"/>
      <w:numFmt w:val="lowerRoman"/>
      <w:lvlText w:val="%6."/>
      <w:lvlJc w:val="right"/>
      <w:pPr>
        <w:ind w:left="4668" w:hanging="180"/>
      </w:pPr>
    </w:lvl>
    <w:lvl w:ilvl="6" w:tplc="04150001" w:tentative="1">
      <w:start w:val="1"/>
      <w:numFmt w:val="decimal"/>
      <w:lvlText w:val="%7."/>
      <w:lvlJc w:val="left"/>
      <w:pPr>
        <w:ind w:left="5388" w:hanging="360"/>
      </w:pPr>
    </w:lvl>
    <w:lvl w:ilvl="7" w:tplc="04150003" w:tentative="1">
      <w:start w:val="1"/>
      <w:numFmt w:val="lowerLetter"/>
      <w:lvlText w:val="%8."/>
      <w:lvlJc w:val="left"/>
      <w:pPr>
        <w:ind w:left="6108" w:hanging="360"/>
      </w:pPr>
    </w:lvl>
    <w:lvl w:ilvl="8" w:tplc="04150005" w:tentative="1">
      <w:start w:val="1"/>
      <w:numFmt w:val="lowerRoman"/>
      <w:lvlText w:val="%9."/>
      <w:lvlJc w:val="right"/>
      <w:pPr>
        <w:ind w:left="6828" w:hanging="180"/>
      </w:pPr>
    </w:lvl>
  </w:abstractNum>
  <w:abstractNum w:abstractNumId="38" w15:restartNumberingAfterBreak="0">
    <w:nsid w:val="2E540933"/>
    <w:multiLevelType w:val="hybridMultilevel"/>
    <w:tmpl w:val="2F86885C"/>
    <w:lvl w:ilvl="0" w:tplc="7D941B46">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EF776E8"/>
    <w:multiLevelType w:val="hybridMultilevel"/>
    <w:tmpl w:val="DBBC652A"/>
    <w:lvl w:ilvl="0" w:tplc="04150017">
      <w:start w:val="1"/>
      <w:numFmt w:val="bullet"/>
      <w:lvlText w:val=""/>
      <w:lvlJc w:val="left"/>
      <w:pPr>
        <w:ind w:left="720" w:hanging="360"/>
      </w:pPr>
      <w:rPr>
        <w:rFonts w:ascii="Symbol" w:hAnsi="Symbol" w:hint="default"/>
        <w:color w:val="1F497D" w:themeColor="text2"/>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0" w15:restartNumberingAfterBreak="0">
    <w:nsid w:val="2F325767"/>
    <w:multiLevelType w:val="hybridMultilevel"/>
    <w:tmpl w:val="91A6302E"/>
    <w:lvl w:ilvl="0" w:tplc="20301D3E">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1A53969"/>
    <w:multiLevelType w:val="multilevel"/>
    <w:tmpl w:val="5270FADC"/>
    <w:lvl w:ilvl="0">
      <w:start w:val="1"/>
      <w:numFmt w:val="decimal"/>
      <w:lvlText w:val="%1."/>
      <w:lvlJc w:val="left"/>
      <w:pPr>
        <w:ind w:left="720" w:hanging="360"/>
      </w:pPr>
      <w:rPr>
        <w:rFonts w:hint="default"/>
      </w:rPr>
    </w:lvl>
    <w:lvl w:ilvl="1">
      <w:start w:val="12"/>
      <w:numFmt w:val="decimal"/>
      <w:isLgl/>
      <w:lvlText w:val="%1.%2."/>
      <w:lvlJc w:val="left"/>
      <w:pPr>
        <w:ind w:left="1254" w:hanging="72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42" w15:restartNumberingAfterBreak="0">
    <w:nsid w:val="32133908"/>
    <w:multiLevelType w:val="hybridMultilevel"/>
    <w:tmpl w:val="7DE67796"/>
    <w:lvl w:ilvl="0" w:tplc="45E254CA">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43" w15:restartNumberingAfterBreak="0">
    <w:nsid w:val="33F9080A"/>
    <w:multiLevelType w:val="hybridMultilevel"/>
    <w:tmpl w:val="8222FC08"/>
    <w:lvl w:ilvl="0" w:tplc="8BF6C97E">
      <w:start w:val="1"/>
      <w:numFmt w:val="bullet"/>
      <w:lvlText w:val=""/>
      <w:lvlJc w:val="left"/>
      <w:pPr>
        <w:ind w:left="720" w:hanging="360"/>
      </w:pPr>
      <w:rPr>
        <w:rFonts w:ascii="Wingdings" w:hAnsi="Wingdings"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7737AA2"/>
    <w:multiLevelType w:val="hybridMultilevel"/>
    <w:tmpl w:val="FAF66F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BB7235"/>
    <w:multiLevelType w:val="hybridMultilevel"/>
    <w:tmpl w:val="44526C10"/>
    <w:lvl w:ilvl="0" w:tplc="437EB6FA">
      <w:start w:val="1"/>
      <w:numFmt w:val="bullet"/>
      <w:lvlText w:val=""/>
      <w:lvlJc w:val="left"/>
      <w:pPr>
        <w:ind w:left="720" w:hanging="360"/>
      </w:pPr>
      <w:rPr>
        <w:rFonts w:ascii="Symbol" w:hAnsi="Symbol" w:hint="default"/>
      </w:rPr>
    </w:lvl>
    <w:lvl w:ilvl="1" w:tplc="323EE088" w:tentative="1">
      <w:start w:val="1"/>
      <w:numFmt w:val="bullet"/>
      <w:lvlText w:val="o"/>
      <w:lvlJc w:val="left"/>
      <w:pPr>
        <w:ind w:left="1440" w:hanging="360"/>
      </w:pPr>
      <w:rPr>
        <w:rFonts w:ascii="Courier New" w:hAnsi="Courier New" w:cs="Courier New" w:hint="default"/>
      </w:rPr>
    </w:lvl>
    <w:lvl w:ilvl="2" w:tplc="865ACCB6" w:tentative="1">
      <w:start w:val="1"/>
      <w:numFmt w:val="bullet"/>
      <w:lvlText w:val=""/>
      <w:lvlJc w:val="left"/>
      <w:pPr>
        <w:ind w:left="2160" w:hanging="360"/>
      </w:pPr>
      <w:rPr>
        <w:rFonts w:ascii="Wingdings" w:hAnsi="Wingdings" w:hint="default"/>
      </w:rPr>
    </w:lvl>
    <w:lvl w:ilvl="3" w:tplc="11FA0FAA" w:tentative="1">
      <w:start w:val="1"/>
      <w:numFmt w:val="bullet"/>
      <w:lvlText w:val=""/>
      <w:lvlJc w:val="left"/>
      <w:pPr>
        <w:ind w:left="2880" w:hanging="360"/>
      </w:pPr>
      <w:rPr>
        <w:rFonts w:ascii="Symbol" w:hAnsi="Symbol" w:hint="default"/>
      </w:rPr>
    </w:lvl>
    <w:lvl w:ilvl="4" w:tplc="40ECFF28" w:tentative="1">
      <w:start w:val="1"/>
      <w:numFmt w:val="bullet"/>
      <w:lvlText w:val="o"/>
      <w:lvlJc w:val="left"/>
      <w:pPr>
        <w:ind w:left="3600" w:hanging="360"/>
      </w:pPr>
      <w:rPr>
        <w:rFonts w:ascii="Courier New" w:hAnsi="Courier New" w:cs="Courier New" w:hint="default"/>
      </w:rPr>
    </w:lvl>
    <w:lvl w:ilvl="5" w:tplc="41C0EBD2" w:tentative="1">
      <w:start w:val="1"/>
      <w:numFmt w:val="bullet"/>
      <w:lvlText w:val=""/>
      <w:lvlJc w:val="left"/>
      <w:pPr>
        <w:ind w:left="4320" w:hanging="360"/>
      </w:pPr>
      <w:rPr>
        <w:rFonts w:ascii="Wingdings" w:hAnsi="Wingdings" w:hint="default"/>
      </w:rPr>
    </w:lvl>
    <w:lvl w:ilvl="6" w:tplc="8E1649C4" w:tentative="1">
      <w:start w:val="1"/>
      <w:numFmt w:val="bullet"/>
      <w:lvlText w:val=""/>
      <w:lvlJc w:val="left"/>
      <w:pPr>
        <w:ind w:left="5040" w:hanging="360"/>
      </w:pPr>
      <w:rPr>
        <w:rFonts w:ascii="Symbol" w:hAnsi="Symbol" w:hint="default"/>
      </w:rPr>
    </w:lvl>
    <w:lvl w:ilvl="7" w:tplc="57B07288" w:tentative="1">
      <w:start w:val="1"/>
      <w:numFmt w:val="bullet"/>
      <w:lvlText w:val="o"/>
      <w:lvlJc w:val="left"/>
      <w:pPr>
        <w:ind w:left="5760" w:hanging="360"/>
      </w:pPr>
      <w:rPr>
        <w:rFonts w:ascii="Courier New" w:hAnsi="Courier New" w:cs="Courier New" w:hint="default"/>
      </w:rPr>
    </w:lvl>
    <w:lvl w:ilvl="8" w:tplc="576079FA" w:tentative="1">
      <w:start w:val="1"/>
      <w:numFmt w:val="bullet"/>
      <w:lvlText w:val=""/>
      <w:lvlJc w:val="left"/>
      <w:pPr>
        <w:ind w:left="6480" w:hanging="360"/>
      </w:pPr>
      <w:rPr>
        <w:rFonts w:ascii="Wingdings" w:hAnsi="Wingdings" w:hint="default"/>
      </w:rPr>
    </w:lvl>
  </w:abstractNum>
  <w:abstractNum w:abstractNumId="47" w15:restartNumberingAfterBreak="0">
    <w:nsid w:val="3A896223"/>
    <w:multiLevelType w:val="hybridMultilevel"/>
    <w:tmpl w:val="27CC0E24"/>
    <w:lvl w:ilvl="0" w:tplc="05BEB78E">
      <w:start w:val="1"/>
      <w:numFmt w:val="bullet"/>
      <w:lvlText w:val=""/>
      <w:lvlJc w:val="left"/>
      <w:pPr>
        <w:ind w:left="1429" w:hanging="360"/>
      </w:pPr>
      <w:rPr>
        <w:rFonts w:ascii="Symbol" w:hAnsi="Symbol" w:hint="default"/>
        <w:color w:val="365F91" w:themeColor="accent1" w:themeShade="BF"/>
      </w:rPr>
    </w:lvl>
    <w:lvl w:ilvl="1" w:tplc="3746E974" w:tentative="1">
      <w:start w:val="1"/>
      <w:numFmt w:val="bullet"/>
      <w:lvlText w:val="o"/>
      <w:lvlJc w:val="left"/>
      <w:pPr>
        <w:ind w:left="2149" w:hanging="360"/>
      </w:pPr>
      <w:rPr>
        <w:rFonts w:ascii="Courier New" w:hAnsi="Courier New" w:cs="Courier New" w:hint="default"/>
      </w:rPr>
    </w:lvl>
    <w:lvl w:ilvl="2" w:tplc="B46E7DA0" w:tentative="1">
      <w:start w:val="1"/>
      <w:numFmt w:val="bullet"/>
      <w:lvlText w:val=""/>
      <w:lvlJc w:val="left"/>
      <w:pPr>
        <w:ind w:left="2869" w:hanging="360"/>
      </w:pPr>
      <w:rPr>
        <w:rFonts w:ascii="Wingdings" w:hAnsi="Wingdings" w:hint="default"/>
      </w:rPr>
    </w:lvl>
    <w:lvl w:ilvl="3" w:tplc="BF7EEABA" w:tentative="1">
      <w:start w:val="1"/>
      <w:numFmt w:val="bullet"/>
      <w:lvlText w:val=""/>
      <w:lvlJc w:val="left"/>
      <w:pPr>
        <w:ind w:left="3589" w:hanging="360"/>
      </w:pPr>
      <w:rPr>
        <w:rFonts w:ascii="Symbol" w:hAnsi="Symbol" w:hint="default"/>
      </w:rPr>
    </w:lvl>
    <w:lvl w:ilvl="4" w:tplc="7B247464" w:tentative="1">
      <w:start w:val="1"/>
      <w:numFmt w:val="bullet"/>
      <w:lvlText w:val="o"/>
      <w:lvlJc w:val="left"/>
      <w:pPr>
        <w:ind w:left="4309" w:hanging="360"/>
      </w:pPr>
      <w:rPr>
        <w:rFonts w:ascii="Courier New" w:hAnsi="Courier New" w:cs="Courier New" w:hint="default"/>
      </w:rPr>
    </w:lvl>
    <w:lvl w:ilvl="5" w:tplc="AFDE5E28" w:tentative="1">
      <w:start w:val="1"/>
      <w:numFmt w:val="bullet"/>
      <w:lvlText w:val=""/>
      <w:lvlJc w:val="left"/>
      <w:pPr>
        <w:ind w:left="5029" w:hanging="360"/>
      </w:pPr>
      <w:rPr>
        <w:rFonts w:ascii="Wingdings" w:hAnsi="Wingdings" w:hint="default"/>
      </w:rPr>
    </w:lvl>
    <w:lvl w:ilvl="6" w:tplc="B958FDE8" w:tentative="1">
      <w:start w:val="1"/>
      <w:numFmt w:val="bullet"/>
      <w:lvlText w:val=""/>
      <w:lvlJc w:val="left"/>
      <w:pPr>
        <w:ind w:left="5749" w:hanging="360"/>
      </w:pPr>
      <w:rPr>
        <w:rFonts w:ascii="Symbol" w:hAnsi="Symbol" w:hint="default"/>
      </w:rPr>
    </w:lvl>
    <w:lvl w:ilvl="7" w:tplc="583C7246" w:tentative="1">
      <w:start w:val="1"/>
      <w:numFmt w:val="bullet"/>
      <w:lvlText w:val="o"/>
      <w:lvlJc w:val="left"/>
      <w:pPr>
        <w:ind w:left="6469" w:hanging="360"/>
      </w:pPr>
      <w:rPr>
        <w:rFonts w:ascii="Courier New" w:hAnsi="Courier New" w:cs="Courier New" w:hint="default"/>
      </w:rPr>
    </w:lvl>
    <w:lvl w:ilvl="8" w:tplc="8C401168" w:tentative="1">
      <w:start w:val="1"/>
      <w:numFmt w:val="bullet"/>
      <w:lvlText w:val=""/>
      <w:lvlJc w:val="left"/>
      <w:pPr>
        <w:ind w:left="7189" w:hanging="360"/>
      </w:pPr>
      <w:rPr>
        <w:rFonts w:ascii="Wingdings" w:hAnsi="Wingdings" w:hint="default"/>
      </w:rPr>
    </w:lvl>
  </w:abstractNum>
  <w:abstractNum w:abstractNumId="48" w15:restartNumberingAfterBreak="0">
    <w:nsid w:val="3B1F4BE6"/>
    <w:multiLevelType w:val="hybridMultilevel"/>
    <w:tmpl w:val="C1A8FEF4"/>
    <w:lvl w:ilvl="0" w:tplc="7200D9D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B3A6E04"/>
    <w:multiLevelType w:val="hybridMultilevel"/>
    <w:tmpl w:val="0E6CC5EE"/>
    <w:lvl w:ilvl="0" w:tplc="3B720DDA">
      <w:start w:val="1"/>
      <w:numFmt w:val="bullet"/>
      <w:lvlText w:val=""/>
      <w:lvlJc w:val="left"/>
      <w:pPr>
        <w:ind w:left="1494" w:hanging="360"/>
      </w:pPr>
      <w:rPr>
        <w:rFonts w:ascii="Symbol" w:hAnsi="Symbol" w:hint="default"/>
        <w:color w:val="auto"/>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0" w15:restartNumberingAfterBreak="0">
    <w:nsid w:val="3C7C1D80"/>
    <w:multiLevelType w:val="hybridMultilevel"/>
    <w:tmpl w:val="D4F2BEAA"/>
    <w:lvl w:ilvl="0" w:tplc="33E67AF2">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 w15:restartNumberingAfterBreak="0">
    <w:nsid w:val="3CE71DE0"/>
    <w:multiLevelType w:val="hybridMultilevel"/>
    <w:tmpl w:val="87180C2C"/>
    <w:lvl w:ilvl="0" w:tplc="340637C0">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F351B04"/>
    <w:multiLevelType w:val="hybridMultilevel"/>
    <w:tmpl w:val="2174BC02"/>
    <w:lvl w:ilvl="0" w:tplc="FD14AB72">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08F0195"/>
    <w:multiLevelType w:val="hybridMultilevel"/>
    <w:tmpl w:val="1BE0C2B0"/>
    <w:lvl w:ilvl="0" w:tplc="7D127832">
      <w:start w:val="1"/>
      <w:numFmt w:val="bullet"/>
      <w:lvlText w:val=""/>
      <w:lvlJc w:val="left"/>
      <w:pPr>
        <w:ind w:left="360" w:hanging="360"/>
      </w:pPr>
      <w:rPr>
        <w:rFonts w:ascii="Symbol" w:hAnsi="Symbol" w:hint="default"/>
        <w:color w:val="4F6228" w:themeColor="accent3" w:themeShade="80"/>
      </w:rPr>
    </w:lvl>
    <w:lvl w:ilvl="1" w:tplc="04150003">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41C318D3"/>
    <w:multiLevelType w:val="hybridMultilevel"/>
    <w:tmpl w:val="28AE20D0"/>
    <w:lvl w:ilvl="0" w:tplc="1C0ECB0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3427BAC"/>
    <w:multiLevelType w:val="hybridMultilevel"/>
    <w:tmpl w:val="B6FC86C6"/>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3611487"/>
    <w:multiLevelType w:val="hybridMultilevel"/>
    <w:tmpl w:val="71DEBD08"/>
    <w:lvl w:ilvl="0" w:tplc="017C6B70">
      <w:start w:val="1"/>
      <w:numFmt w:val="bullet"/>
      <w:lvlText w:val=""/>
      <w:lvlJc w:val="left"/>
      <w:pPr>
        <w:ind w:left="720" w:hanging="360"/>
      </w:pPr>
      <w:rPr>
        <w:rFonts w:ascii="Symbol" w:hAnsi="Symbol" w:hint="default"/>
        <w:color w:val="1F497D" w:themeColor="text2"/>
      </w:rPr>
    </w:lvl>
    <w:lvl w:ilvl="1" w:tplc="04150001"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4A23717"/>
    <w:multiLevelType w:val="hybridMultilevel"/>
    <w:tmpl w:val="44D86FC8"/>
    <w:lvl w:ilvl="0" w:tplc="6C9C1398">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5D55085"/>
    <w:multiLevelType w:val="hybridMultilevel"/>
    <w:tmpl w:val="B8EE18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4A764EAA"/>
    <w:multiLevelType w:val="hybridMultilevel"/>
    <w:tmpl w:val="477CAEEC"/>
    <w:lvl w:ilvl="0" w:tplc="20301D3E">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60" w15:restartNumberingAfterBreak="0">
    <w:nsid w:val="4C286D66"/>
    <w:multiLevelType w:val="hybridMultilevel"/>
    <w:tmpl w:val="CDDABAEA"/>
    <w:lvl w:ilvl="0" w:tplc="1ADA7C5A">
      <w:start w:val="1"/>
      <w:numFmt w:val="bullet"/>
      <w:lvlText w:val=""/>
      <w:lvlJc w:val="left"/>
      <w:pPr>
        <w:ind w:left="1429" w:hanging="360"/>
      </w:pPr>
      <w:rPr>
        <w:rFonts w:ascii="Symbol" w:hAnsi="Symbol" w:hint="default"/>
        <w:color w:val="365F91"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1" w15:restartNumberingAfterBreak="0">
    <w:nsid w:val="4C797288"/>
    <w:multiLevelType w:val="hybridMultilevel"/>
    <w:tmpl w:val="8A208560"/>
    <w:lvl w:ilvl="0" w:tplc="20301D3E">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CF813C5"/>
    <w:multiLevelType w:val="hybridMultilevel"/>
    <w:tmpl w:val="929E4B2C"/>
    <w:lvl w:ilvl="0" w:tplc="53C4DFE6">
      <w:start w:val="1"/>
      <w:numFmt w:val="decimalZero"/>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EE73DF7"/>
    <w:multiLevelType w:val="hybridMultilevel"/>
    <w:tmpl w:val="222689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EF13A66"/>
    <w:multiLevelType w:val="multilevel"/>
    <w:tmpl w:val="0486E89E"/>
    <w:lvl w:ilvl="0">
      <w:start w:val="1"/>
      <w:numFmt w:val="decimalZero"/>
      <w:pStyle w:val="Nagwek1"/>
      <w:lvlText w:val="%1."/>
      <w:lvlJc w:val="left"/>
      <w:pPr>
        <w:ind w:left="360" w:hanging="360"/>
      </w:pPr>
      <w:rPr>
        <w:rFonts w:hint="default"/>
        <w:i w:val="0"/>
        <w:color w:val="auto"/>
      </w:rPr>
    </w:lvl>
    <w:lvl w:ilvl="1">
      <w:start w:val="3"/>
      <w:numFmt w:val="decimal"/>
      <w:pStyle w:val="Nagwek2"/>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4F7622A6"/>
    <w:multiLevelType w:val="hybridMultilevel"/>
    <w:tmpl w:val="14FA4048"/>
    <w:lvl w:ilvl="0" w:tplc="5E626436">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FFA011E"/>
    <w:multiLevelType w:val="hybridMultilevel"/>
    <w:tmpl w:val="397E1A7A"/>
    <w:lvl w:ilvl="0" w:tplc="D024840A">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12079A6"/>
    <w:multiLevelType w:val="hybridMultilevel"/>
    <w:tmpl w:val="5BC8995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69" w15:restartNumberingAfterBreak="0">
    <w:nsid w:val="53116BB4"/>
    <w:multiLevelType w:val="hybridMultilevel"/>
    <w:tmpl w:val="620A9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3257AB6"/>
    <w:multiLevelType w:val="hybridMultilevel"/>
    <w:tmpl w:val="5590F0E6"/>
    <w:lvl w:ilvl="0" w:tplc="6230665A">
      <w:start w:val="1"/>
      <w:numFmt w:val="decimal"/>
      <w:lvlText w:val="%1."/>
      <w:lvlJc w:val="left"/>
      <w:pPr>
        <w:ind w:left="502" w:hanging="360"/>
      </w:pPr>
      <w:rPr>
        <w:rFonts w:asciiTheme="minorHAnsi" w:hAnsiTheme="minorHAnsi" w:cstheme="minorHAnsi" w:hint="default"/>
        <w:b w:val="0"/>
        <w:color w:val="000000" w:themeColor="text1"/>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71" w15:restartNumberingAfterBreak="0">
    <w:nsid w:val="542D14B6"/>
    <w:multiLevelType w:val="hybridMultilevel"/>
    <w:tmpl w:val="872E7E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545920B1"/>
    <w:multiLevelType w:val="hybridMultilevel"/>
    <w:tmpl w:val="ABD46332"/>
    <w:lvl w:ilvl="0" w:tplc="05003F8A">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5555E81"/>
    <w:multiLevelType w:val="hybridMultilevel"/>
    <w:tmpl w:val="AA529988"/>
    <w:lvl w:ilvl="0" w:tplc="2A149562">
      <w:start w:val="1"/>
      <w:numFmt w:val="bullet"/>
      <w:lvlText w:val=""/>
      <w:lvlJc w:val="left"/>
      <w:pPr>
        <w:ind w:left="720" w:hanging="360"/>
      </w:pPr>
      <w:rPr>
        <w:rFonts w:ascii="Symbol" w:hAnsi="Symbol" w:hint="default"/>
        <w:color w:val="1F497D" w:themeColor="text2"/>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4" w15:restartNumberingAfterBreak="0">
    <w:nsid w:val="555F77EA"/>
    <w:multiLevelType w:val="hybridMultilevel"/>
    <w:tmpl w:val="5486F6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55932810"/>
    <w:multiLevelType w:val="multilevel"/>
    <w:tmpl w:val="9B0ECEC4"/>
    <w:lvl w:ilvl="0">
      <w:start w:val="1"/>
      <w:numFmt w:val="bullet"/>
      <w:lvlText w:val=""/>
      <w:lvlJc w:val="left"/>
      <w:pPr>
        <w:ind w:left="720" w:hanging="360"/>
      </w:pPr>
      <w:rPr>
        <w:rFonts w:ascii="Symbol" w:hAnsi="Symbol" w:cs="Symbol" w:hint="default"/>
        <w:color w:val="4F6228" w:themeColor="accent3"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6" w15:restartNumberingAfterBreak="0">
    <w:nsid w:val="570E7978"/>
    <w:multiLevelType w:val="hybridMultilevel"/>
    <w:tmpl w:val="E51ABBE2"/>
    <w:lvl w:ilvl="0" w:tplc="5CFC908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775733C"/>
    <w:multiLevelType w:val="hybridMultilevel"/>
    <w:tmpl w:val="1F08D712"/>
    <w:lvl w:ilvl="0" w:tplc="CE984720">
      <w:start w:val="1"/>
      <w:numFmt w:val="bullet"/>
      <w:lvlText w:val=""/>
      <w:lvlJc w:val="left"/>
      <w:pPr>
        <w:ind w:left="720" w:hanging="360"/>
      </w:pPr>
      <w:rPr>
        <w:rFonts w:ascii="Symbol" w:hAnsi="Symbol" w:hint="default"/>
      </w:rPr>
    </w:lvl>
    <w:lvl w:ilvl="1" w:tplc="FABA3642" w:tentative="1">
      <w:start w:val="1"/>
      <w:numFmt w:val="bullet"/>
      <w:lvlText w:val="o"/>
      <w:lvlJc w:val="left"/>
      <w:pPr>
        <w:ind w:left="1440" w:hanging="360"/>
      </w:pPr>
      <w:rPr>
        <w:rFonts w:ascii="Courier New" w:hAnsi="Courier New" w:cs="Courier New" w:hint="default"/>
      </w:rPr>
    </w:lvl>
    <w:lvl w:ilvl="2" w:tplc="12F46FFC" w:tentative="1">
      <w:start w:val="1"/>
      <w:numFmt w:val="bullet"/>
      <w:lvlText w:val=""/>
      <w:lvlJc w:val="left"/>
      <w:pPr>
        <w:ind w:left="2160" w:hanging="360"/>
      </w:pPr>
      <w:rPr>
        <w:rFonts w:ascii="Wingdings" w:hAnsi="Wingdings" w:hint="default"/>
      </w:rPr>
    </w:lvl>
    <w:lvl w:ilvl="3" w:tplc="7D2A5514" w:tentative="1">
      <w:start w:val="1"/>
      <w:numFmt w:val="bullet"/>
      <w:lvlText w:val=""/>
      <w:lvlJc w:val="left"/>
      <w:pPr>
        <w:ind w:left="2880" w:hanging="360"/>
      </w:pPr>
      <w:rPr>
        <w:rFonts w:ascii="Symbol" w:hAnsi="Symbol" w:hint="default"/>
      </w:rPr>
    </w:lvl>
    <w:lvl w:ilvl="4" w:tplc="657A5E62" w:tentative="1">
      <w:start w:val="1"/>
      <w:numFmt w:val="bullet"/>
      <w:lvlText w:val="o"/>
      <w:lvlJc w:val="left"/>
      <w:pPr>
        <w:ind w:left="3600" w:hanging="360"/>
      </w:pPr>
      <w:rPr>
        <w:rFonts w:ascii="Courier New" w:hAnsi="Courier New" w:cs="Courier New" w:hint="default"/>
      </w:rPr>
    </w:lvl>
    <w:lvl w:ilvl="5" w:tplc="62389AC2" w:tentative="1">
      <w:start w:val="1"/>
      <w:numFmt w:val="bullet"/>
      <w:lvlText w:val=""/>
      <w:lvlJc w:val="left"/>
      <w:pPr>
        <w:ind w:left="4320" w:hanging="360"/>
      </w:pPr>
      <w:rPr>
        <w:rFonts w:ascii="Wingdings" w:hAnsi="Wingdings" w:hint="default"/>
      </w:rPr>
    </w:lvl>
    <w:lvl w:ilvl="6" w:tplc="A524D584" w:tentative="1">
      <w:start w:val="1"/>
      <w:numFmt w:val="bullet"/>
      <w:lvlText w:val=""/>
      <w:lvlJc w:val="left"/>
      <w:pPr>
        <w:ind w:left="5040" w:hanging="360"/>
      </w:pPr>
      <w:rPr>
        <w:rFonts w:ascii="Symbol" w:hAnsi="Symbol" w:hint="default"/>
      </w:rPr>
    </w:lvl>
    <w:lvl w:ilvl="7" w:tplc="A31868B8" w:tentative="1">
      <w:start w:val="1"/>
      <w:numFmt w:val="bullet"/>
      <w:lvlText w:val="o"/>
      <w:lvlJc w:val="left"/>
      <w:pPr>
        <w:ind w:left="5760" w:hanging="360"/>
      </w:pPr>
      <w:rPr>
        <w:rFonts w:ascii="Courier New" w:hAnsi="Courier New" w:cs="Courier New" w:hint="default"/>
      </w:rPr>
    </w:lvl>
    <w:lvl w:ilvl="8" w:tplc="D96CAC14" w:tentative="1">
      <w:start w:val="1"/>
      <w:numFmt w:val="bullet"/>
      <w:lvlText w:val=""/>
      <w:lvlJc w:val="left"/>
      <w:pPr>
        <w:ind w:left="6480" w:hanging="360"/>
      </w:pPr>
      <w:rPr>
        <w:rFonts w:ascii="Wingdings" w:hAnsi="Wingdings" w:hint="default"/>
      </w:rPr>
    </w:lvl>
  </w:abstractNum>
  <w:abstractNum w:abstractNumId="78" w15:restartNumberingAfterBreak="0">
    <w:nsid w:val="57A94260"/>
    <w:multiLevelType w:val="hybridMultilevel"/>
    <w:tmpl w:val="528C46AC"/>
    <w:lvl w:ilvl="0" w:tplc="20301D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7F6461F"/>
    <w:multiLevelType w:val="hybridMultilevel"/>
    <w:tmpl w:val="CC3A8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8027FDA"/>
    <w:multiLevelType w:val="hybridMultilevel"/>
    <w:tmpl w:val="E03C22FA"/>
    <w:lvl w:ilvl="0" w:tplc="21D2C886">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1" w15:restartNumberingAfterBreak="0">
    <w:nsid w:val="586E49AE"/>
    <w:multiLevelType w:val="hybridMultilevel"/>
    <w:tmpl w:val="F9A24E18"/>
    <w:lvl w:ilvl="0" w:tplc="4AC6E074">
      <w:start w:val="1"/>
      <w:numFmt w:val="bullet"/>
      <w:lvlText w:val=""/>
      <w:lvlJc w:val="left"/>
      <w:pPr>
        <w:ind w:left="720" w:hanging="360"/>
      </w:pPr>
      <w:rPr>
        <w:rFonts w:ascii="Wingdings" w:hAnsi="Wingdings"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9316647"/>
    <w:multiLevelType w:val="hybridMultilevel"/>
    <w:tmpl w:val="FB1AC95C"/>
    <w:lvl w:ilvl="0" w:tplc="04150001">
      <w:start w:val="1"/>
      <w:numFmt w:val="decimal"/>
      <w:lvlText w:val="%1."/>
      <w:lvlJc w:val="left"/>
      <w:pPr>
        <w:ind w:left="720" w:hanging="360"/>
      </w:pPr>
    </w:lvl>
    <w:lvl w:ilvl="1" w:tplc="04150003">
      <w:start w:val="1"/>
      <w:numFmt w:val="bullet"/>
      <w:lvlText w:val=""/>
      <w:lvlJc w:val="left"/>
      <w:pPr>
        <w:ind w:left="1440" w:hanging="360"/>
      </w:pPr>
      <w:rPr>
        <w:rFonts w:ascii="Symbol" w:hAnsi="Symbol" w:hint="default"/>
      </w:rPr>
    </w:lvl>
    <w:lvl w:ilvl="2" w:tplc="04150005">
      <w:start w:val="1"/>
      <w:numFmt w:val="decimal"/>
      <w:lvlText w:val="%3)"/>
      <w:lvlJc w:val="left"/>
      <w:pPr>
        <w:ind w:left="2340" w:hanging="360"/>
      </w:pPr>
      <w:rPr>
        <w:rFonts w:hint="default"/>
      </w:r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3" w15:restartNumberingAfterBreak="0">
    <w:nsid w:val="594D3224"/>
    <w:multiLevelType w:val="hybridMultilevel"/>
    <w:tmpl w:val="B852A8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B1E551D"/>
    <w:multiLevelType w:val="multilevel"/>
    <w:tmpl w:val="2F52E0F4"/>
    <w:lvl w:ilvl="0">
      <w:start w:val="1"/>
      <w:numFmt w:val="bullet"/>
      <w:lvlText w:val=""/>
      <w:lvlJc w:val="left"/>
      <w:pPr>
        <w:ind w:left="720" w:hanging="360"/>
      </w:pPr>
      <w:rPr>
        <w:rFonts w:ascii="Symbol" w:hAnsi="Symbol" w:cs="Symbol" w:hint="default"/>
        <w:color w:val="4F6228" w:themeColor="accent3"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5" w15:restartNumberingAfterBreak="0">
    <w:nsid w:val="5ECD3979"/>
    <w:multiLevelType w:val="hybridMultilevel"/>
    <w:tmpl w:val="0DD61F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0001E4F"/>
    <w:multiLevelType w:val="hybridMultilevel"/>
    <w:tmpl w:val="6C427BA8"/>
    <w:lvl w:ilvl="0" w:tplc="41220004">
      <w:start w:val="1"/>
      <w:numFmt w:val="bullet"/>
      <w:lvlText w:val=""/>
      <w:lvlJc w:val="left"/>
      <w:pPr>
        <w:ind w:left="1080" w:hanging="360"/>
      </w:pPr>
      <w:rPr>
        <w:rFonts w:ascii="Symbol" w:hAnsi="Symbol" w:hint="default"/>
        <w:color w:val="4F6228" w:themeColor="accent3" w:themeShade="80"/>
      </w:rPr>
    </w:lvl>
    <w:lvl w:ilvl="1" w:tplc="EC5E78E6" w:tentative="1">
      <w:start w:val="1"/>
      <w:numFmt w:val="bullet"/>
      <w:lvlText w:val="o"/>
      <w:lvlJc w:val="left"/>
      <w:pPr>
        <w:ind w:left="1800" w:hanging="360"/>
      </w:pPr>
      <w:rPr>
        <w:rFonts w:ascii="Courier New" w:hAnsi="Courier New" w:cs="Courier New" w:hint="default"/>
      </w:rPr>
    </w:lvl>
    <w:lvl w:ilvl="2" w:tplc="AC2C87E6" w:tentative="1">
      <w:start w:val="1"/>
      <w:numFmt w:val="bullet"/>
      <w:lvlText w:val=""/>
      <w:lvlJc w:val="left"/>
      <w:pPr>
        <w:ind w:left="2520" w:hanging="360"/>
      </w:pPr>
      <w:rPr>
        <w:rFonts w:ascii="Wingdings" w:hAnsi="Wingdings" w:hint="default"/>
      </w:rPr>
    </w:lvl>
    <w:lvl w:ilvl="3" w:tplc="159EB05A" w:tentative="1">
      <w:start w:val="1"/>
      <w:numFmt w:val="bullet"/>
      <w:lvlText w:val=""/>
      <w:lvlJc w:val="left"/>
      <w:pPr>
        <w:ind w:left="3240" w:hanging="360"/>
      </w:pPr>
      <w:rPr>
        <w:rFonts w:ascii="Symbol" w:hAnsi="Symbol" w:hint="default"/>
      </w:rPr>
    </w:lvl>
    <w:lvl w:ilvl="4" w:tplc="0350618E" w:tentative="1">
      <w:start w:val="1"/>
      <w:numFmt w:val="bullet"/>
      <w:lvlText w:val="o"/>
      <w:lvlJc w:val="left"/>
      <w:pPr>
        <w:ind w:left="3960" w:hanging="360"/>
      </w:pPr>
      <w:rPr>
        <w:rFonts w:ascii="Courier New" w:hAnsi="Courier New" w:cs="Courier New" w:hint="default"/>
      </w:rPr>
    </w:lvl>
    <w:lvl w:ilvl="5" w:tplc="122ED5E2" w:tentative="1">
      <w:start w:val="1"/>
      <w:numFmt w:val="bullet"/>
      <w:lvlText w:val=""/>
      <w:lvlJc w:val="left"/>
      <w:pPr>
        <w:ind w:left="4680" w:hanging="360"/>
      </w:pPr>
      <w:rPr>
        <w:rFonts w:ascii="Wingdings" w:hAnsi="Wingdings" w:hint="default"/>
      </w:rPr>
    </w:lvl>
    <w:lvl w:ilvl="6" w:tplc="B8E47662" w:tentative="1">
      <w:start w:val="1"/>
      <w:numFmt w:val="bullet"/>
      <w:lvlText w:val=""/>
      <w:lvlJc w:val="left"/>
      <w:pPr>
        <w:ind w:left="5400" w:hanging="360"/>
      </w:pPr>
      <w:rPr>
        <w:rFonts w:ascii="Symbol" w:hAnsi="Symbol" w:hint="default"/>
      </w:rPr>
    </w:lvl>
    <w:lvl w:ilvl="7" w:tplc="FEC21CE6" w:tentative="1">
      <w:start w:val="1"/>
      <w:numFmt w:val="bullet"/>
      <w:lvlText w:val="o"/>
      <w:lvlJc w:val="left"/>
      <w:pPr>
        <w:ind w:left="6120" w:hanging="360"/>
      </w:pPr>
      <w:rPr>
        <w:rFonts w:ascii="Courier New" w:hAnsi="Courier New" w:cs="Courier New" w:hint="default"/>
      </w:rPr>
    </w:lvl>
    <w:lvl w:ilvl="8" w:tplc="FF10A3CA" w:tentative="1">
      <w:start w:val="1"/>
      <w:numFmt w:val="bullet"/>
      <w:lvlText w:val=""/>
      <w:lvlJc w:val="left"/>
      <w:pPr>
        <w:ind w:left="6840" w:hanging="360"/>
      </w:pPr>
      <w:rPr>
        <w:rFonts w:ascii="Wingdings" w:hAnsi="Wingdings" w:hint="default"/>
      </w:rPr>
    </w:lvl>
  </w:abstractNum>
  <w:abstractNum w:abstractNumId="87" w15:restartNumberingAfterBreak="0">
    <w:nsid w:val="60002A08"/>
    <w:multiLevelType w:val="hybridMultilevel"/>
    <w:tmpl w:val="3AEA94C4"/>
    <w:lvl w:ilvl="0" w:tplc="61E4E196">
      <w:start w:val="1"/>
      <w:numFmt w:val="decimal"/>
      <w:lvlText w:val="%1)"/>
      <w:lvlJc w:val="left"/>
      <w:pPr>
        <w:ind w:left="720" w:hanging="360"/>
      </w:pPr>
      <w:rPr>
        <w:rFonts w:eastAsiaTheme="minorHAnsi" w:hint="default"/>
        <w:sz w:val="22"/>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8" w15:restartNumberingAfterBreak="0">
    <w:nsid w:val="60AD2420"/>
    <w:multiLevelType w:val="hybridMultilevel"/>
    <w:tmpl w:val="19E0FAC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11A68A8"/>
    <w:multiLevelType w:val="hybridMultilevel"/>
    <w:tmpl w:val="136A26CA"/>
    <w:lvl w:ilvl="0" w:tplc="A3CC4130">
      <w:start w:val="1"/>
      <w:numFmt w:val="decimal"/>
      <w:lvlText w:val="6.%1."/>
      <w:lvlJc w:val="left"/>
      <w:pPr>
        <w:ind w:left="749" w:hanging="624"/>
      </w:pPr>
      <w:rPr>
        <w:rFonts w:hint="default"/>
      </w:rPr>
    </w:lvl>
    <w:lvl w:ilvl="1" w:tplc="04150003">
      <w:start w:val="1"/>
      <w:numFmt w:val="decimal"/>
      <w:lvlText w:val="%2)"/>
      <w:lvlJc w:val="left"/>
      <w:pPr>
        <w:ind w:left="927" w:hanging="360"/>
      </w:pPr>
      <w:rPr>
        <w:rFonts w:hint="default"/>
      </w:rPr>
    </w:lvl>
    <w:lvl w:ilvl="2" w:tplc="04150005" w:tentative="1">
      <w:start w:val="1"/>
      <w:numFmt w:val="lowerRoman"/>
      <w:lvlText w:val="%3."/>
      <w:lvlJc w:val="right"/>
      <w:pPr>
        <w:ind w:left="2285" w:hanging="180"/>
      </w:pPr>
    </w:lvl>
    <w:lvl w:ilvl="3" w:tplc="04150001" w:tentative="1">
      <w:start w:val="1"/>
      <w:numFmt w:val="decimal"/>
      <w:lvlText w:val="%4."/>
      <w:lvlJc w:val="left"/>
      <w:pPr>
        <w:ind w:left="3005" w:hanging="360"/>
      </w:pPr>
    </w:lvl>
    <w:lvl w:ilvl="4" w:tplc="04150003" w:tentative="1">
      <w:start w:val="1"/>
      <w:numFmt w:val="lowerLetter"/>
      <w:lvlText w:val="%5."/>
      <w:lvlJc w:val="left"/>
      <w:pPr>
        <w:ind w:left="3725" w:hanging="360"/>
      </w:pPr>
    </w:lvl>
    <w:lvl w:ilvl="5" w:tplc="04150005" w:tentative="1">
      <w:start w:val="1"/>
      <w:numFmt w:val="lowerRoman"/>
      <w:lvlText w:val="%6."/>
      <w:lvlJc w:val="right"/>
      <w:pPr>
        <w:ind w:left="4445" w:hanging="180"/>
      </w:pPr>
    </w:lvl>
    <w:lvl w:ilvl="6" w:tplc="04150001" w:tentative="1">
      <w:start w:val="1"/>
      <w:numFmt w:val="decimal"/>
      <w:lvlText w:val="%7."/>
      <w:lvlJc w:val="left"/>
      <w:pPr>
        <w:ind w:left="5165" w:hanging="360"/>
      </w:pPr>
    </w:lvl>
    <w:lvl w:ilvl="7" w:tplc="04150003" w:tentative="1">
      <w:start w:val="1"/>
      <w:numFmt w:val="lowerLetter"/>
      <w:lvlText w:val="%8."/>
      <w:lvlJc w:val="left"/>
      <w:pPr>
        <w:ind w:left="5885" w:hanging="360"/>
      </w:pPr>
    </w:lvl>
    <w:lvl w:ilvl="8" w:tplc="04150005" w:tentative="1">
      <w:start w:val="1"/>
      <w:numFmt w:val="lowerRoman"/>
      <w:lvlText w:val="%9."/>
      <w:lvlJc w:val="right"/>
      <w:pPr>
        <w:ind w:left="6605" w:hanging="180"/>
      </w:pPr>
    </w:lvl>
  </w:abstractNum>
  <w:abstractNum w:abstractNumId="91" w15:restartNumberingAfterBreak="0">
    <w:nsid w:val="638061FE"/>
    <w:multiLevelType w:val="multilevel"/>
    <w:tmpl w:val="31944A2A"/>
    <w:lvl w:ilvl="0">
      <w:start w:val="1"/>
      <w:numFmt w:val="bullet"/>
      <w:lvlText w:val=""/>
      <w:lvlJc w:val="left"/>
      <w:pPr>
        <w:ind w:left="720" w:hanging="360"/>
      </w:pPr>
      <w:rPr>
        <w:rFonts w:ascii="Symbol" w:hAnsi="Symbol" w:cs="Symbol" w:hint="default"/>
        <w:color w:val="4F6228" w:themeColor="accent3"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2" w15:restartNumberingAfterBreak="0">
    <w:nsid w:val="663F4E8E"/>
    <w:multiLevelType w:val="hybridMultilevel"/>
    <w:tmpl w:val="BA2262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8FC519C"/>
    <w:multiLevelType w:val="hybridMultilevel"/>
    <w:tmpl w:val="FC060118"/>
    <w:lvl w:ilvl="0" w:tplc="73CE45BA">
      <w:start w:val="1"/>
      <w:numFmt w:val="bullet"/>
      <w:lvlText w:val=""/>
      <w:lvlJc w:val="left"/>
      <w:pPr>
        <w:ind w:left="720" w:hanging="360"/>
      </w:pPr>
      <w:rPr>
        <w:rFonts w:ascii="Symbol" w:hAnsi="Symbol" w:hint="default"/>
        <w:color w:val="auto"/>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4" w15:restartNumberingAfterBreak="0">
    <w:nsid w:val="6BB37758"/>
    <w:multiLevelType w:val="hybridMultilevel"/>
    <w:tmpl w:val="115652DA"/>
    <w:lvl w:ilvl="0" w:tplc="C9DCAE48">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5" w15:restartNumberingAfterBreak="0">
    <w:nsid w:val="6C427DFB"/>
    <w:multiLevelType w:val="multilevel"/>
    <w:tmpl w:val="6E02E11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6" w15:restartNumberingAfterBreak="0">
    <w:nsid w:val="6C60655B"/>
    <w:multiLevelType w:val="hybridMultilevel"/>
    <w:tmpl w:val="6706A7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E0F786A"/>
    <w:multiLevelType w:val="hybridMultilevel"/>
    <w:tmpl w:val="1BA870D2"/>
    <w:lvl w:ilvl="0" w:tplc="8C168E38">
      <w:start w:val="1"/>
      <w:numFmt w:val="decimal"/>
      <w:lvlText w:val="%1."/>
      <w:lvlJc w:val="left"/>
      <w:pPr>
        <w:ind w:left="1068" w:hanging="360"/>
      </w:pPr>
      <w:rPr>
        <w:rFonts w:hint="default"/>
      </w:rPr>
    </w:lvl>
    <w:lvl w:ilvl="1" w:tplc="84762320">
      <w:start w:val="1"/>
      <w:numFmt w:val="lowerLetter"/>
      <w:lvlText w:val="%2."/>
      <w:lvlJc w:val="left"/>
      <w:pPr>
        <w:ind w:left="1788" w:hanging="360"/>
      </w:pPr>
    </w:lvl>
    <w:lvl w:ilvl="2" w:tplc="0C6CF79C" w:tentative="1">
      <w:start w:val="1"/>
      <w:numFmt w:val="lowerRoman"/>
      <w:lvlText w:val="%3."/>
      <w:lvlJc w:val="right"/>
      <w:pPr>
        <w:ind w:left="2508" w:hanging="180"/>
      </w:pPr>
    </w:lvl>
    <w:lvl w:ilvl="3" w:tplc="A2A2B16C" w:tentative="1">
      <w:start w:val="1"/>
      <w:numFmt w:val="decimal"/>
      <w:lvlText w:val="%4."/>
      <w:lvlJc w:val="left"/>
      <w:pPr>
        <w:ind w:left="3228" w:hanging="360"/>
      </w:pPr>
    </w:lvl>
    <w:lvl w:ilvl="4" w:tplc="27704C86" w:tentative="1">
      <w:start w:val="1"/>
      <w:numFmt w:val="lowerLetter"/>
      <w:lvlText w:val="%5."/>
      <w:lvlJc w:val="left"/>
      <w:pPr>
        <w:ind w:left="3948" w:hanging="360"/>
      </w:pPr>
    </w:lvl>
    <w:lvl w:ilvl="5" w:tplc="34782FC8" w:tentative="1">
      <w:start w:val="1"/>
      <w:numFmt w:val="lowerRoman"/>
      <w:lvlText w:val="%6."/>
      <w:lvlJc w:val="right"/>
      <w:pPr>
        <w:ind w:left="4668" w:hanging="180"/>
      </w:pPr>
    </w:lvl>
    <w:lvl w:ilvl="6" w:tplc="70107030" w:tentative="1">
      <w:start w:val="1"/>
      <w:numFmt w:val="decimal"/>
      <w:lvlText w:val="%7."/>
      <w:lvlJc w:val="left"/>
      <w:pPr>
        <w:ind w:left="5388" w:hanging="360"/>
      </w:pPr>
    </w:lvl>
    <w:lvl w:ilvl="7" w:tplc="39E0B966" w:tentative="1">
      <w:start w:val="1"/>
      <w:numFmt w:val="lowerLetter"/>
      <w:lvlText w:val="%8."/>
      <w:lvlJc w:val="left"/>
      <w:pPr>
        <w:ind w:left="6108" w:hanging="360"/>
      </w:pPr>
    </w:lvl>
    <w:lvl w:ilvl="8" w:tplc="F6BC2468" w:tentative="1">
      <w:start w:val="1"/>
      <w:numFmt w:val="lowerRoman"/>
      <w:lvlText w:val="%9."/>
      <w:lvlJc w:val="right"/>
      <w:pPr>
        <w:ind w:left="6828" w:hanging="180"/>
      </w:pPr>
    </w:lvl>
  </w:abstractNum>
  <w:abstractNum w:abstractNumId="98" w15:restartNumberingAfterBreak="0">
    <w:nsid w:val="6F0B3D9E"/>
    <w:multiLevelType w:val="hybridMultilevel"/>
    <w:tmpl w:val="26645130"/>
    <w:lvl w:ilvl="0" w:tplc="D568A0B0">
      <w:start w:val="1"/>
      <w:numFmt w:val="bullet"/>
      <w:lvlText w:val=""/>
      <w:lvlJc w:val="left"/>
      <w:pPr>
        <w:ind w:left="780" w:hanging="360"/>
      </w:pPr>
      <w:rPr>
        <w:rFonts w:ascii="Symbol" w:hAnsi="Symbol" w:hint="default"/>
      </w:rPr>
    </w:lvl>
    <w:lvl w:ilvl="1" w:tplc="04150019" w:tentative="1">
      <w:start w:val="1"/>
      <w:numFmt w:val="bullet"/>
      <w:lvlText w:val="o"/>
      <w:lvlJc w:val="left"/>
      <w:pPr>
        <w:ind w:left="1500" w:hanging="360"/>
      </w:pPr>
      <w:rPr>
        <w:rFonts w:ascii="Courier New" w:hAnsi="Courier New" w:cs="Courier New" w:hint="default"/>
      </w:rPr>
    </w:lvl>
    <w:lvl w:ilvl="2" w:tplc="0415001B" w:tentative="1">
      <w:start w:val="1"/>
      <w:numFmt w:val="bullet"/>
      <w:lvlText w:val=""/>
      <w:lvlJc w:val="left"/>
      <w:pPr>
        <w:ind w:left="2220" w:hanging="360"/>
      </w:pPr>
      <w:rPr>
        <w:rFonts w:ascii="Wingdings" w:hAnsi="Wingdings" w:hint="default"/>
      </w:rPr>
    </w:lvl>
    <w:lvl w:ilvl="3" w:tplc="0415000F" w:tentative="1">
      <w:start w:val="1"/>
      <w:numFmt w:val="bullet"/>
      <w:lvlText w:val=""/>
      <w:lvlJc w:val="left"/>
      <w:pPr>
        <w:ind w:left="2940" w:hanging="360"/>
      </w:pPr>
      <w:rPr>
        <w:rFonts w:ascii="Symbol" w:hAnsi="Symbol" w:hint="default"/>
      </w:rPr>
    </w:lvl>
    <w:lvl w:ilvl="4" w:tplc="04150019" w:tentative="1">
      <w:start w:val="1"/>
      <w:numFmt w:val="bullet"/>
      <w:lvlText w:val="o"/>
      <w:lvlJc w:val="left"/>
      <w:pPr>
        <w:ind w:left="3660" w:hanging="360"/>
      </w:pPr>
      <w:rPr>
        <w:rFonts w:ascii="Courier New" w:hAnsi="Courier New" w:cs="Courier New" w:hint="default"/>
      </w:rPr>
    </w:lvl>
    <w:lvl w:ilvl="5" w:tplc="0415001B" w:tentative="1">
      <w:start w:val="1"/>
      <w:numFmt w:val="bullet"/>
      <w:lvlText w:val=""/>
      <w:lvlJc w:val="left"/>
      <w:pPr>
        <w:ind w:left="4380" w:hanging="360"/>
      </w:pPr>
      <w:rPr>
        <w:rFonts w:ascii="Wingdings" w:hAnsi="Wingdings" w:hint="default"/>
      </w:rPr>
    </w:lvl>
    <w:lvl w:ilvl="6" w:tplc="0415000F" w:tentative="1">
      <w:start w:val="1"/>
      <w:numFmt w:val="bullet"/>
      <w:lvlText w:val=""/>
      <w:lvlJc w:val="left"/>
      <w:pPr>
        <w:ind w:left="5100" w:hanging="360"/>
      </w:pPr>
      <w:rPr>
        <w:rFonts w:ascii="Symbol" w:hAnsi="Symbol" w:hint="default"/>
      </w:rPr>
    </w:lvl>
    <w:lvl w:ilvl="7" w:tplc="04150019" w:tentative="1">
      <w:start w:val="1"/>
      <w:numFmt w:val="bullet"/>
      <w:lvlText w:val="o"/>
      <w:lvlJc w:val="left"/>
      <w:pPr>
        <w:ind w:left="5820" w:hanging="360"/>
      </w:pPr>
      <w:rPr>
        <w:rFonts w:ascii="Courier New" w:hAnsi="Courier New" w:cs="Courier New" w:hint="default"/>
      </w:rPr>
    </w:lvl>
    <w:lvl w:ilvl="8" w:tplc="0415001B" w:tentative="1">
      <w:start w:val="1"/>
      <w:numFmt w:val="bullet"/>
      <w:lvlText w:val=""/>
      <w:lvlJc w:val="left"/>
      <w:pPr>
        <w:ind w:left="6540" w:hanging="360"/>
      </w:pPr>
      <w:rPr>
        <w:rFonts w:ascii="Wingdings" w:hAnsi="Wingdings" w:hint="default"/>
      </w:rPr>
    </w:lvl>
  </w:abstractNum>
  <w:abstractNum w:abstractNumId="99" w15:restartNumberingAfterBreak="0">
    <w:nsid w:val="6FDA53A3"/>
    <w:multiLevelType w:val="hybridMultilevel"/>
    <w:tmpl w:val="95DA40E4"/>
    <w:lvl w:ilvl="0" w:tplc="041C2A22">
      <w:start w:val="1"/>
      <w:numFmt w:val="bullet"/>
      <w:lvlText w:val=""/>
      <w:lvlJc w:val="left"/>
      <w:pPr>
        <w:ind w:left="786" w:hanging="360"/>
      </w:pPr>
      <w:rPr>
        <w:rFonts w:ascii="SymbolPS" w:hAnsi="SymbolP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0" w15:restartNumberingAfterBreak="0">
    <w:nsid w:val="74EA02B6"/>
    <w:multiLevelType w:val="multilevel"/>
    <w:tmpl w:val="48EC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4FA7280"/>
    <w:multiLevelType w:val="hybridMultilevel"/>
    <w:tmpl w:val="BEF0B5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752E26DE"/>
    <w:multiLevelType w:val="hybridMultilevel"/>
    <w:tmpl w:val="7214DEBC"/>
    <w:lvl w:ilvl="0" w:tplc="7E96CF48">
      <w:start w:val="1"/>
      <w:numFmt w:val="bullet"/>
      <w:lvlText w:val=""/>
      <w:lvlJc w:val="left"/>
      <w:pPr>
        <w:ind w:left="786" w:hanging="360"/>
      </w:pPr>
      <w:rPr>
        <w:rFonts w:ascii="Wingdings" w:hAnsi="Wingdings" w:hint="default"/>
        <w:color w:val="4F6228" w:themeColor="accent3" w:themeShade="80"/>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3" w15:restartNumberingAfterBreak="0">
    <w:nsid w:val="76CC4CD0"/>
    <w:multiLevelType w:val="hybridMultilevel"/>
    <w:tmpl w:val="05701BCA"/>
    <w:lvl w:ilvl="0" w:tplc="04150001">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90B75F1"/>
    <w:multiLevelType w:val="hybridMultilevel"/>
    <w:tmpl w:val="38C6579A"/>
    <w:lvl w:ilvl="0" w:tplc="0415000F">
      <w:start w:val="1"/>
      <w:numFmt w:val="decimal"/>
      <w:lvlText w:val="%1."/>
      <w:lvlJc w:val="left"/>
      <w:pPr>
        <w:ind w:left="927" w:hanging="360"/>
      </w:p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05" w15:restartNumberingAfterBreak="0">
    <w:nsid w:val="7A2E79EC"/>
    <w:multiLevelType w:val="hybridMultilevel"/>
    <w:tmpl w:val="D51875EA"/>
    <w:lvl w:ilvl="0" w:tplc="24B46BC2">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A7653C2"/>
    <w:multiLevelType w:val="hybridMultilevel"/>
    <w:tmpl w:val="6CA69F92"/>
    <w:lvl w:ilvl="0" w:tplc="14985F6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D5E5CF1"/>
    <w:multiLevelType w:val="hybridMultilevel"/>
    <w:tmpl w:val="88D832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E596B70"/>
    <w:multiLevelType w:val="hybridMultilevel"/>
    <w:tmpl w:val="F6803BF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EA54C22"/>
    <w:multiLevelType w:val="hybridMultilevel"/>
    <w:tmpl w:val="23943DC0"/>
    <w:lvl w:ilvl="0" w:tplc="72220D28">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EDC04FE"/>
    <w:multiLevelType w:val="hybridMultilevel"/>
    <w:tmpl w:val="82C2E95A"/>
    <w:lvl w:ilvl="0" w:tplc="04150003">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80033957">
    <w:abstractNumId w:val="14"/>
  </w:num>
  <w:num w:numId="2" w16cid:durableId="626621474">
    <w:abstractNumId w:val="30"/>
  </w:num>
  <w:num w:numId="3" w16cid:durableId="1809543048">
    <w:abstractNumId w:val="49"/>
  </w:num>
  <w:num w:numId="4" w16cid:durableId="1194465496">
    <w:abstractNumId w:val="12"/>
  </w:num>
  <w:num w:numId="5" w16cid:durableId="1418987830">
    <w:abstractNumId w:val="90"/>
  </w:num>
  <w:num w:numId="6" w16cid:durableId="728305354">
    <w:abstractNumId w:val="70"/>
  </w:num>
  <w:num w:numId="7" w16cid:durableId="2134328136">
    <w:abstractNumId w:val="86"/>
  </w:num>
  <w:num w:numId="8" w16cid:durableId="1469317354">
    <w:abstractNumId w:val="36"/>
  </w:num>
  <w:num w:numId="9" w16cid:durableId="651065624">
    <w:abstractNumId w:val="4"/>
  </w:num>
  <w:num w:numId="10" w16cid:durableId="2045907619">
    <w:abstractNumId w:val="94"/>
  </w:num>
  <w:num w:numId="11" w16cid:durableId="855969255">
    <w:abstractNumId w:val="13"/>
  </w:num>
  <w:num w:numId="12" w16cid:durableId="1806658644">
    <w:abstractNumId w:val="50"/>
  </w:num>
  <w:num w:numId="13" w16cid:durableId="189612236">
    <w:abstractNumId w:val="80"/>
  </w:num>
  <w:num w:numId="14" w16cid:durableId="1955088105">
    <w:abstractNumId w:val="76"/>
  </w:num>
  <w:num w:numId="15" w16cid:durableId="2007972233">
    <w:abstractNumId w:val="105"/>
  </w:num>
  <w:num w:numId="16" w16cid:durableId="890306911">
    <w:abstractNumId w:val="65"/>
  </w:num>
  <w:num w:numId="17" w16cid:durableId="172955605">
    <w:abstractNumId w:val="109"/>
  </w:num>
  <w:num w:numId="18" w16cid:durableId="1298950689">
    <w:abstractNumId w:val="61"/>
  </w:num>
  <w:num w:numId="19" w16cid:durableId="787044791">
    <w:abstractNumId w:val="10"/>
  </w:num>
  <w:num w:numId="20" w16cid:durableId="1431703227">
    <w:abstractNumId w:val="60"/>
  </w:num>
  <w:num w:numId="21" w16cid:durableId="1350138068">
    <w:abstractNumId w:val="47"/>
  </w:num>
  <w:num w:numId="22" w16cid:durableId="911424338">
    <w:abstractNumId w:val="53"/>
  </w:num>
  <w:num w:numId="23" w16cid:durableId="328412556">
    <w:abstractNumId w:val="91"/>
  </w:num>
  <w:num w:numId="24" w16cid:durableId="1110901933">
    <w:abstractNumId w:val="84"/>
  </w:num>
  <w:num w:numId="25" w16cid:durableId="2042315897">
    <w:abstractNumId w:val="75"/>
  </w:num>
  <w:num w:numId="26" w16cid:durableId="1099716175">
    <w:abstractNumId w:val="40"/>
  </w:num>
  <w:num w:numId="27" w16cid:durableId="869297586">
    <w:abstractNumId w:val="32"/>
  </w:num>
  <w:num w:numId="28" w16cid:durableId="1558541645">
    <w:abstractNumId w:val="29"/>
  </w:num>
  <w:num w:numId="29" w16cid:durableId="373967547">
    <w:abstractNumId w:val="64"/>
  </w:num>
  <w:num w:numId="30" w16cid:durableId="808669691">
    <w:abstractNumId w:val="64"/>
    <w:lvlOverride w:ilvl="0">
      <w:startOverride w:val="5"/>
    </w:lvlOverride>
    <w:lvlOverride w:ilvl="1">
      <w:startOverride w:val="1"/>
    </w:lvlOverride>
  </w:num>
  <w:num w:numId="31" w16cid:durableId="1391998436">
    <w:abstractNumId w:val="64"/>
    <w:lvlOverride w:ilvl="0">
      <w:startOverride w:val="8"/>
    </w:lvlOverride>
    <w:lvlOverride w:ilvl="1">
      <w:startOverride w:val="1"/>
    </w:lvlOverride>
  </w:num>
  <w:num w:numId="32" w16cid:durableId="539558881">
    <w:abstractNumId w:val="62"/>
  </w:num>
  <w:num w:numId="33" w16cid:durableId="1426805360">
    <w:abstractNumId w:val="93"/>
  </w:num>
  <w:num w:numId="34" w16cid:durableId="847450973">
    <w:abstractNumId w:val="9"/>
  </w:num>
  <w:num w:numId="35" w16cid:durableId="526452384">
    <w:abstractNumId w:val="54"/>
  </w:num>
  <w:num w:numId="36" w16cid:durableId="1404596847">
    <w:abstractNumId w:val="82"/>
  </w:num>
  <w:num w:numId="37" w16cid:durableId="127474341">
    <w:abstractNumId w:val="11"/>
  </w:num>
  <w:num w:numId="38" w16cid:durableId="1829393900">
    <w:abstractNumId w:val="66"/>
  </w:num>
  <w:num w:numId="39" w16cid:durableId="327827462">
    <w:abstractNumId w:val="43"/>
  </w:num>
  <w:num w:numId="40" w16cid:durableId="1219825182">
    <w:abstractNumId w:val="59"/>
  </w:num>
  <w:num w:numId="41" w16cid:durableId="13265834">
    <w:abstractNumId w:val="81"/>
  </w:num>
  <w:num w:numId="42" w16cid:durableId="532378655">
    <w:abstractNumId w:val="33"/>
  </w:num>
  <w:num w:numId="43" w16cid:durableId="1658998819">
    <w:abstractNumId w:val="25"/>
  </w:num>
  <w:num w:numId="44" w16cid:durableId="1931159120">
    <w:abstractNumId w:val="99"/>
  </w:num>
  <w:num w:numId="45" w16cid:durableId="1985115570">
    <w:abstractNumId w:val="3"/>
  </w:num>
  <w:num w:numId="46" w16cid:durableId="535965310">
    <w:abstractNumId w:val="102"/>
  </w:num>
  <w:num w:numId="47" w16cid:durableId="2063168165">
    <w:abstractNumId w:val="28"/>
  </w:num>
  <w:num w:numId="48" w16cid:durableId="1283347265">
    <w:abstractNumId w:val="5"/>
  </w:num>
  <w:num w:numId="49" w16cid:durableId="808590653">
    <w:abstractNumId w:val="2"/>
  </w:num>
  <w:num w:numId="50" w16cid:durableId="702944745">
    <w:abstractNumId w:val="95"/>
  </w:num>
  <w:num w:numId="51" w16cid:durableId="1179613654">
    <w:abstractNumId w:val="18"/>
  </w:num>
  <w:num w:numId="52" w16cid:durableId="2138836428">
    <w:abstractNumId w:val="106"/>
  </w:num>
  <w:num w:numId="53" w16cid:durableId="570622629">
    <w:abstractNumId w:val="48"/>
  </w:num>
  <w:num w:numId="54" w16cid:durableId="667902220">
    <w:abstractNumId w:val="21"/>
  </w:num>
  <w:num w:numId="55" w16cid:durableId="161774558">
    <w:abstractNumId w:val="97"/>
  </w:num>
  <w:num w:numId="56" w16cid:durableId="1093280458">
    <w:abstractNumId w:val="37"/>
  </w:num>
  <w:num w:numId="57" w16cid:durableId="109126497">
    <w:abstractNumId w:val="87"/>
  </w:num>
  <w:num w:numId="58" w16cid:durableId="1584140059">
    <w:abstractNumId w:val="42"/>
  </w:num>
  <w:num w:numId="59" w16cid:durableId="727342018">
    <w:abstractNumId w:val="101"/>
  </w:num>
  <w:num w:numId="60" w16cid:durableId="1290015310">
    <w:abstractNumId w:val="71"/>
  </w:num>
  <w:num w:numId="61" w16cid:durableId="2133741171">
    <w:abstractNumId w:val="78"/>
  </w:num>
  <w:num w:numId="62" w16cid:durableId="664822867">
    <w:abstractNumId w:val="55"/>
  </w:num>
  <w:num w:numId="63" w16cid:durableId="2002196130">
    <w:abstractNumId w:val="73"/>
  </w:num>
  <w:num w:numId="64" w16cid:durableId="1491478441">
    <w:abstractNumId w:val="24"/>
  </w:num>
  <w:num w:numId="65" w16cid:durableId="492717685">
    <w:abstractNumId w:val="15"/>
  </w:num>
  <w:num w:numId="66" w16cid:durableId="169028534">
    <w:abstractNumId w:val="72"/>
  </w:num>
  <w:num w:numId="67" w16cid:durableId="1184829456">
    <w:abstractNumId w:val="110"/>
  </w:num>
  <w:num w:numId="68" w16cid:durableId="1931423144">
    <w:abstractNumId w:val="38"/>
  </w:num>
  <w:num w:numId="69" w16cid:durableId="1599829609">
    <w:abstractNumId w:val="56"/>
  </w:num>
  <w:num w:numId="70" w16cid:durableId="1836679099">
    <w:abstractNumId w:val="52"/>
  </w:num>
  <w:num w:numId="71" w16cid:durableId="1475878731">
    <w:abstractNumId w:val="51"/>
  </w:num>
  <w:num w:numId="72" w16cid:durableId="937102791">
    <w:abstractNumId w:val="39"/>
  </w:num>
  <w:num w:numId="73" w16cid:durableId="1610578786">
    <w:abstractNumId w:val="57"/>
  </w:num>
  <w:num w:numId="74" w16cid:durableId="1733429078">
    <w:abstractNumId w:val="98"/>
  </w:num>
  <w:num w:numId="75" w16cid:durableId="1230307476">
    <w:abstractNumId w:val="0"/>
  </w:num>
  <w:num w:numId="76" w16cid:durableId="1810977156">
    <w:abstractNumId w:val="77"/>
  </w:num>
  <w:num w:numId="77" w16cid:durableId="43608292">
    <w:abstractNumId w:val="46"/>
  </w:num>
  <w:num w:numId="78" w16cid:durableId="1653674813">
    <w:abstractNumId w:val="31"/>
  </w:num>
  <w:num w:numId="79" w16cid:durableId="1201999">
    <w:abstractNumId w:val="103"/>
  </w:num>
  <w:num w:numId="80" w16cid:durableId="1075056707">
    <w:abstractNumId w:val="6"/>
  </w:num>
  <w:num w:numId="81" w16cid:durableId="948048651">
    <w:abstractNumId w:val="34"/>
  </w:num>
  <w:num w:numId="82" w16cid:durableId="240331118">
    <w:abstractNumId w:val="19"/>
  </w:num>
  <w:num w:numId="83" w16cid:durableId="1107193337">
    <w:abstractNumId w:val="68"/>
  </w:num>
  <w:num w:numId="84" w16cid:durableId="478764544">
    <w:abstractNumId w:val="23"/>
  </w:num>
  <w:num w:numId="85" w16cid:durableId="1739857777">
    <w:abstractNumId w:val="104"/>
  </w:num>
  <w:num w:numId="86" w16cid:durableId="1740132405">
    <w:abstractNumId w:val="35"/>
  </w:num>
  <w:num w:numId="87" w16cid:durableId="1715042233">
    <w:abstractNumId w:val="7"/>
  </w:num>
  <w:num w:numId="88" w16cid:durableId="812061832">
    <w:abstractNumId w:val="83"/>
  </w:num>
  <w:num w:numId="89" w16cid:durableId="777061026">
    <w:abstractNumId w:val="8"/>
  </w:num>
  <w:num w:numId="90" w16cid:durableId="457770660">
    <w:abstractNumId w:val="69"/>
  </w:num>
  <w:num w:numId="91" w16cid:durableId="168759965">
    <w:abstractNumId w:val="27"/>
  </w:num>
  <w:num w:numId="92" w16cid:durableId="1389306909">
    <w:abstractNumId w:val="26"/>
  </w:num>
  <w:num w:numId="93" w16cid:durableId="1403597161">
    <w:abstractNumId w:val="89"/>
  </w:num>
  <w:num w:numId="94" w16cid:durableId="1463768432">
    <w:abstractNumId w:val="44"/>
  </w:num>
  <w:num w:numId="95" w16cid:durableId="1746296044">
    <w:abstractNumId w:val="92"/>
  </w:num>
  <w:num w:numId="96" w16cid:durableId="827132741">
    <w:abstractNumId w:val="79"/>
  </w:num>
  <w:num w:numId="97" w16cid:durableId="1934507439">
    <w:abstractNumId w:val="107"/>
  </w:num>
  <w:num w:numId="98" w16cid:durableId="515309780">
    <w:abstractNumId w:val="1"/>
  </w:num>
  <w:num w:numId="99" w16cid:durableId="1699431576">
    <w:abstractNumId w:val="85"/>
  </w:num>
  <w:num w:numId="100" w16cid:durableId="1602495120">
    <w:abstractNumId w:val="22"/>
  </w:num>
  <w:num w:numId="101" w16cid:durableId="28266349">
    <w:abstractNumId w:val="63"/>
  </w:num>
  <w:num w:numId="102" w16cid:durableId="441460116">
    <w:abstractNumId w:val="108"/>
  </w:num>
  <w:num w:numId="103" w16cid:durableId="946232319">
    <w:abstractNumId w:val="16"/>
  </w:num>
  <w:num w:numId="104" w16cid:durableId="1806266757">
    <w:abstractNumId w:val="45"/>
  </w:num>
  <w:num w:numId="105" w16cid:durableId="1947036339">
    <w:abstractNumId w:val="58"/>
  </w:num>
  <w:num w:numId="106" w16cid:durableId="1673868771">
    <w:abstractNumId w:val="88"/>
  </w:num>
  <w:num w:numId="107" w16cid:durableId="1102913696">
    <w:abstractNumId w:val="67"/>
  </w:num>
  <w:num w:numId="108" w16cid:durableId="2087723718">
    <w:abstractNumId w:val="96"/>
  </w:num>
  <w:num w:numId="109" w16cid:durableId="17396173">
    <w:abstractNumId w:val="100"/>
  </w:num>
  <w:num w:numId="110" w16cid:durableId="749423562">
    <w:abstractNumId w:val="6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681858096">
    <w:abstractNumId w:val="20"/>
  </w:num>
  <w:num w:numId="112" w16cid:durableId="2024285887">
    <w:abstractNumId w:val="41"/>
  </w:num>
  <w:num w:numId="113" w16cid:durableId="812019656">
    <w:abstractNumId w:val="41"/>
    <w:lvlOverride w:ilvl="0">
      <w:startOverride w:val="9"/>
    </w:lvlOverride>
    <w:lvlOverride w:ilvl="1">
      <w:startOverride w:val="1"/>
    </w:lvlOverride>
  </w:num>
  <w:num w:numId="114" w16cid:durableId="304510743">
    <w:abstractNumId w:val="17"/>
  </w:num>
  <w:num w:numId="115" w16cid:durableId="790629937">
    <w:abstractNumId w:val="74"/>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168E"/>
    <w:rsid w:val="0000041E"/>
    <w:rsid w:val="00000D90"/>
    <w:rsid w:val="00000E06"/>
    <w:rsid w:val="000016E5"/>
    <w:rsid w:val="00001AF9"/>
    <w:rsid w:val="00001E7A"/>
    <w:rsid w:val="0000253B"/>
    <w:rsid w:val="00002631"/>
    <w:rsid w:val="00002C18"/>
    <w:rsid w:val="000033B2"/>
    <w:rsid w:val="000044C5"/>
    <w:rsid w:val="00004EE3"/>
    <w:rsid w:val="00005F80"/>
    <w:rsid w:val="00005FB7"/>
    <w:rsid w:val="00006678"/>
    <w:rsid w:val="00007704"/>
    <w:rsid w:val="000105AB"/>
    <w:rsid w:val="00011BCE"/>
    <w:rsid w:val="000125A7"/>
    <w:rsid w:val="00012833"/>
    <w:rsid w:val="00013643"/>
    <w:rsid w:val="000139AC"/>
    <w:rsid w:val="00013A78"/>
    <w:rsid w:val="00014486"/>
    <w:rsid w:val="000146A2"/>
    <w:rsid w:val="00014839"/>
    <w:rsid w:val="00014DC6"/>
    <w:rsid w:val="0001552B"/>
    <w:rsid w:val="00015F5A"/>
    <w:rsid w:val="00021656"/>
    <w:rsid w:val="00021CB5"/>
    <w:rsid w:val="0002518A"/>
    <w:rsid w:val="0002541B"/>
    <w:rsid w:val="0002550A"/>
    <w:rsid w:val="00026202"/>
    <w:rsid w:val="00026DAB"/>
    <w:rsid w:val="00027505"/>
    <w:rsid w:val="00027D62"/>
    <w:rsid w:val="00030D33"/>
    <w:rsid w:val="000319DD"/>
    <w:rsid w:val="00032B34"/>
    <w:rsid w:val="00033237"/>
    <w:rsid w:val="00035365"/>
    <w:rsid w:val="00035E45"/>
    <w:rsid w:val="00036383"/>
    <w:rsid w:val="0003643B"/>
    <w:rsid w:val="0003643C"/>
    <w:rsid w:val="0003792C"/>
    <w:rsid w:val="00037DB0"/>
    <w:rsid w:val="00040F1C"/>
    <w:rsid w:val="000420EB"/>
    <w:rsid w:val="0004267A"/>
    <w:rsid w:val="00042861"/>
    <w:rsid w:val="00042EFA"/>
    <w:rsid w:val="00044190"/>
    <w:rsid w:val="0004480C"/>
    <w:rsid w:val="00045B84"/>
    <w:rsid w:val="00045CCB"/>
    <w:rsid w:val="00045D78"/>
    <w:rsid w:val="00045EF6"/>
    <w:rsid w:val="000466A6"/>
    <w:rsid w:val="00047703"/>
    <w:rsid w:val="000504B5"/>
    <w:rsid w:val="000504D6"/>
    <w:rsid w:val="000509DD"/>
    <w:rsid w:val="0005175F"/>
    <w:rsid w:val="00051FC3"/>
    <w:rsid w:val="00052408"/>
    <w:rsid w:val="00052434"/>
    <w:rsid w:val="00054221"/>
    <w:rsid w:val="00054CF8"/>
    <w:rsid w:val="00055388"/>
    <w:rsid w:val="000564E2"/>
    <w:rsid w:val="00056566"/>
    <w:rsid w:val="000570C2"/>
    <w:rsid w:val="00057FB7"/>
    <w:rsid w:val="00060197"/>
    <w:rsid w:val="00060497"/>
    <w:rsid w:val="00060663"/>
    <w:rsid w:val="000614BE"/>
    <w:rsid w:val="000627F1"/>
    <w:rsid w:val="00063378"/>
    <w:rsid w:val="00063BA6"/>
    <w:rsid w:val="0006498A"/>
    <w:rsid w:val="000659A6"/>
    <w:rsid w:val="00065A19"/>
    <w:rsid w:val="00065F97"/>
    <w:rsid w:val="000663DA"/>
    <w:rsid w:val="00066635"/>
    <w:rsid w:val="000672AB"/>
    <w:rsid w:val="0006760B"/>
    <w:rsid w:val="00070032"/>
    <w:rsid w:val="00070267"/>
    <w:rsid w:val="00070751"/>
    <w:rsid w:val="00071CE2"/>
    <w:rsid w:val="00073ABE"/>
    <w:rsid w:val="000741EB"/>
    <w:rsid w:val="000742FF"/>
    <w:rsid w:val="00075975"/>
    <w:rsid w:val="000759C7"/>
    <w:rsid w:val="00075C46"/>
    <w:rsid w:val="0007643C"/>
    <w:rsid w:val="000766C3"/>
    <w:rsid w:val="00076E89"/>
    <w:rsid w:val="0007733F"/>
    <w:rsid w:val="00077718"/>
    <w:rsid w:val="00077931"/>
    <w:rsid w:val="000818F6"/>
    <w:rsid w:val="00081988"/>
    <w:rsid w:val="00081DE0"/>
    <w:rsid w:val="00082677"/>
    <w:rsid w:val="00082E4A"/>
    <w:rsid w:val="00082FDE"/>
    <w:rsid w:val="000839AE"/>
    <w:rsid w:val="00083ACA"/>
    <w:rsid w:val="00087231"/>
    <w:rsid w:val="000876F5"/>
    <w:rsid w:val="00090379"/>
    <w:rsid w:val="0009040D"/>
    <w:rsid w:val="000919B1"/>
    <w:rsid w:val="00092381"/>
    <w:rsid w:val="000925E3"/>
    <w:rsid w:val="000929E1"/>
    <w:rsid w:val="00092CB8"/>
    <w:rsid w:val="00094219"/>
    <w:rsid w:val="00094EF4"/>
    <w:rsid w:val="0009542B"/>
    <w:rsid w:val="000973DA"/>
    <w:rsid w:val="00097854"/>
    <w:rsid w:val="00097992"/>
    <w:rsid w:val="00097D11"/>
    <w:rsid w:val="000A018A"/>
    <w:rsid w:val="000A0793"/>
    <w:rsid w:val="000A1BDC"/>
    <w:rsid w:val="000A1CEB"/>
    <w:rsid w:val="000A215A"/>
    <w:rsid w:val="000A23AB"/>
    <w:rsid w:val="000A2BEF"/>
    <w:rsid w:val="000A348A"/>
    <w:rsid w:val="000A374A"/>
    <w:rsid w:val="000A3E1F"/>
    <w:rsid w:val="000A49F7"/>
    <w:rsid w:val="000A52BE"/>
    <w:rsid w:val="000A7401"/>
    <w:rsid w:val="000A77E0"/>
    <w:rsid w:val="000B0205"/>
    <w:rsid w:val="000B0A29"/>
    <w:rsid w:val="000B1181"/>
    <w:rsid w:val="000B20F8"/>
    <w:rsid w:val="000B2616"/>
    <w:rsid w:val="000B2CF5"/>
    <w:rsid w:val="000B3095"/>
    <w:rsid w:val="000B3B68"/>
    <w:rsid w:val="000B53F0"/>
    <w:rsid w:val="000B604B"/>
    <w:rsid w:val="000B68F8"/>
    <w:rsid w:val="000B690B"/>
    <w:rsid w:val="000B6A8B"/>
    <w:rsid w:val="000B6CF6"/>
    <w:rsid w:val="000B6F67"/>
    <w:rsid w:val="000C031B"/>
    <w:rsid w:val="000C0A73"/>
    <w:rsid w:val="000C1FA2"/>
    <w:rsid w:val="000C2495"/>
    <w:rsid w:val="000C3B86"/>
    <w:rsid w:val="000C3E0A"/>
    <w:rsid w:val="000C468A"/>
    <w:rsid w:val="000C4DE3"/>
    <w:rsid w:val="000C54B4"/>
    <w:rsid w:val="000C5EAB"/>
    <w:rsid w:val="000C6975"/>
    <w:rsid w:val="000C716D"/>
    <w:rsid w:val="000C721D"/>
    <w:rsid w:val="000C77DE"/>
    <w:rsid w:val="000C77F2"/>
    <w:rsid w:val="000D0067"/>
    <w:rsid w:val="000D02A4"/>
    <w:rsid w:val="000D06E3"/>
    <w:rsid w:val="000D0907"/>
    <w:rsid w:val="000D1DE7"/>
    <w:rsid w:val="000D3848"/>
    <w:rsid w:val="000D3A1C"/>
    <w:rsid w:val="000D4123"/>
    <w:rsid w:val="000D4288"/>
    <w:rsid w:val="000D4B70"/>
    <w:rsid w:val="000D5DCF"/>
    <w:rsid w:val="000D6987"/>
    <w:rsid w:val="000D78A6"/>
    <w:rsid w:val="000D7A26"/>
    <w:rsid w:val="000E0F53"/>
    <w:rsid w:val="000E18F9"/>
    <w:rsid w:val="000E1D27"/>
    <w:rsid w:val="000E3307"/>
    <w:rsid w:val="000E3E6A"/>
    <w:rsid w:val="000E3EF6"/>
    <w:rsid w:val="000E5524"/>
    <w:rsid w:val="000E6801"/>
    <w:rsid w:val="000E6FE7"/>
    <w:rsid w:val="000F0193"/>
    <w:rsid w:val="000F091F"/>
    <w:rsid w:val="000F1368"/>
    <w:rsid w:val="000F13CF"/>
    <w:rsid w:val="000F153A"/>
    <w:rsid w:val="000F16DB"/>
    <w:rsid w:val="000F16E1"/>
    <w:rsid w:val="000F1CEB"/>
    <w:rsid w:val="000F1CF8"/>
    <w:rsid w:val="000F31C2"/>
    <w:rsid w:val="000F3AB5"/>
    <w:rsid w:val="000F3F33"/>
    <w:rsid w:val="000F487C"/>
    <w:rsid w:val="000F4BD9"/>
    <w:rsid w:val="000F560C"/>
    <w:rsid w:val="00100560"/>
    <w:rsid w:val="001010F1"/>
    <w:rsid w:val="00101E6F"/>
    <w:rsid w:val="00103901"/>
    <w:rsid w:val="0010490F"/>
    <w:rsid w:val="00104ACD"/>
    <w:rsid w:val="00104B11"/>
    <w:rsid w:val="001059AF"/>
    <w:rsid w:val="00105AD1"/>
    <w:rsid w:val="00106584"/>
    <w:rsid w:val="00106A2C"/>
    <w:rsid w:val="00106C6E"/>
    <w:rsid w:val="00107807"/>
    <w:rsid w:val="00107EFE"/>
    <w:rsid w:val="001102EA"/>
    <w:rsid w:val="0011070B"/>
    <w:rsid w:val="001110DA"/>
    <w:rsid w:val="00111A78"/>
    <w:rsid w:val="00112B83"/>
    <w:rsid w:val="00113104"/>
    <w:rsid w:val="0011374F"/>
    <w:rsid w:val="00113A7F"/>
    <w:rsid w:val="00113C3D"/>
    <w:rsid w:val="00113F90"/>
    <w:rsid w:val="00116081"/>
    <w:rsid w:val="001165EF"/>
    <w:rsid w:val="00116B62"/>
    <w:rsid w:val="001175C9"/>
    <w:rsid w:val="00120523"/>
    <w:rsid w:val="001220D1"/>
    <w:rsid w:val="001236D4"/>
    <w:rsid w:val="00123774"/>
    <w:rsid w:val="00123A61"/>
    <w:rsid w:val="00123AD2"/>
    <w:rsid w:val="00124EA1"/>
    <w:rsid w:val="00125A49"/>
    <w:rsid w:val="00125F24"/>
    <w:rsid w:val="00126788"/>
    <w:rsid w:val="00126B7C"/>
    <w:rsid w:val="0012709E"/>
    <w:rsid w:val="00127D16"/>
    <w:rsid w:val="001302DB"/>
    <w:rsid w:val="00130AD6"/>
    <w:rsid w:val="00130D43"/>
    <w:rsid w:val="00130F76"/>
    <w:rsid w:val="00131553"/>
    <w:rsid w:val="00131CA8"/>
    <w:rsid w:val="00132016"/>
    <w:rsid w:val="00132D03"/>
    <w:rsid w:val="00133656"/>
    <w:rsid w:val="00133D46"/>
    <w:rsid w:val="00133DAE"/>
    <w:rsid w:val="0013478D"/>
    <w:rsid w:val="00134CDD"/>
    <w:rsid w:val="001352E6"/>
    <w:rsid w:val="00135691"/>
    <w:rsid w:val="0013674C"/>
    <w:rsid w:val="00136A1E"/>
    <w:rsid w:val="00136D0A"/>
    <w:rsid w:val="001371EB"/>
    <w:rsid w:val="001407B0"/>
    <w:rsid w:val="00140934"/>
    <w:rsid w:val="00140DA4"/>
    <w:rsid w:val="00141230"/>
    <w:rsid w:val="00141970"/>
    <w:rsid w:val="00141ACF"/>
    <w:rsid w:val="00142360"/>
    <w:rsid w:val="00142489"/>
    <w:rsid w:val="00142FBC"/>
    <w:rsid w:val="001435C3"/>
    <w:rsid w:val="00143768"/>
    <w:rsid w:val="00143B1B"/>
    <w:rsid w:val="00143F41"/>
    <w:rsid w:val="00144947"/>
    <w:rsid w:val="00144B80"/>
    <w:rsid w:val="00144CDA"/>
    <w:rsid w:val="00145216"/>
    <w:rsid w:val="001453F2"/>
    <w:rsid w:val="00145CCD"/>
    <w:rsid w:val="001477E4"/>
    <w:rsid w:val="00147D90"/>
    <w:rsid w:val="00147F3C"/>
    <w:rsid w:val="001508A2"/>
    <w:rsid w:val="00150BE2"/>
    <w:rsid w:val="001512A7"/>
    <w:rsid w:val="001515A7"/>
    <w:rsid w:val="00152CE4"/>
    <w:rsid w:val="00153430"/>
    <w:rsid w:val="00154367"/>
    <w:rsid w:val="00154886"/>
    <w:rsid w:val="001550EC"/>
    <w:rsid w:val="0015531A"/>
    <w:rsid w:val="00155623"/>
    <w:rsid w:val="0015572D"/>
    <w:rsid w:val="00155BBB"/>
    <w:rsid w:val="001562D9"/>
    <w:rsid w:val="00156740"/>
    <w:rsid w:val="0016095F"/>
    <w:rsid w:val="00160DD7"/>
    <w:rsid w:val="0016279F"/>
    <w:rsid w:val="001637E1"/>
    <w:rsid w:val="001644AA"/>
    <w:rsid w:val="00165C10"/>
    <w:rsid w:val="00167846"/>
    <w:rsid w:val="00170249"/>
    <w:rsid w:val="001703B8"/>
    <w:rsid w:val="0017116E"/>
    <w:rsid w:val="00172250"/>
    <w:rsid w:val="00173BC8"/>
    <w:rsid w:val="00173C50"/>
    <w:rsid w:val="00173CEC"/>
    <w:rsid w:val="001746EF"/>
    <w:rsid w:val="00175CD6"/>
    <w:rsid w:val="00175CDB"/>
    <w:rsid w:val="0017681F"/>
    <w:rsid w:val="00176877"/>
    <w:rsid w:val="00180462"/>
    <w:rsid w:val="00180804"/>
    <w:rsid w:val="00181B37"/>
    <w:rsid w:val="00181D8A"/>
    <w:rsid w:val="00182862"/>
    <w:rsid w:val="00182F29"/>
    <w:rsid w:val="00183EAF"/>
    <w:rsid w:val="0018431B"/>
    <w:rsid w:val="0018498E"/>
    <w:rsid w:val="00184F17"/>
    <w:rsid w:val="001859FA"/>
    <w:rsid w:val="001860CF"/>
    <w:rsid w:val="00186343"/>
    <w:rsid w:val="0018693D"/>
    <w:rsid w:val="001872D0"/>
    <w:rsid w:val="00190312"/>
    <w:rsid w:val="0019109E"/>
    <w:rsid w:val="0019233B"/>
    <w:rsid w:val="001933E9"/>
    <w:rsid w:val="00193DC0"/>
    <w:rsid w:val="0019450C"/>
    <w:rsid w:val="001945FF"/>
    <w:rsid w:val="00194E6F"/>
    <w:rsid w:val="00195BFA"/>
    <w:rsid w:val="00195D6D"/>
    <w:rsid w:val="001967C1"/>
    <w:rsid w:val="001A01B5"/>
    <w:rsid w:val="001A02F2"/>
    <w:rsid w:val="001A036B"/>
    <w:rsid w:val="001A0E56"/>
    <w:rsid w:val="001A0E97"/>
    <w:rsid w:val="001A0FDF"/>
    <w:rsid w:val="001A1D7E"/>
    <w:rsid w:val="001A2A45"/>
    <w:rsid w:val="001A3C68"/>
    <w:rsid w:val="001A3FEB"/>
    <w:rsid w:val="001A48D8"/>
    <w:rsid w:val="001A60C6"/>
    <w:rsid w:val="001A6ED9"/>
    <w:rsid w:val="001A7C64"/>
    <w:rsid w:val="001B0D52"/>
    <w:rsid w:val="001B12BC"/>
    <w:rsid w:val="001B219E"/>
    <w:rsid w:val="001B2E71"/>
    <w:rsid w:val="001B3638"/>
    <w:rsid w:val="001B4AAB"/>
    <w:rsid w:val="001B59D5"/>
    <w:rsid w:val="001B6715"/>
    <w:rsid w:val="001B67F4"/>
    <w:rsid w:val="001B7EF9"/>
    <w:rsid w:val="001C04BE"/>
    <w:rsid w:val="001C093E"/>
    <w:rsid w:val="001C227F"/>
    <w:rsid w:val="001C25FC"/>
    <w:rsid w:val="001C288D"/>
    <w:rsid w:val="001C2A45"/>
    <w:rsid w:val="001C33F4"/>
    <w:rsid w:val="001C3676"/>
    <w:rsid w:val="001C36FA"/>
    <w:rsid w:val="001C3C34"/>
    <w:rsid w:val="001C403A"/>
    <w:rsid w:val="001C6231"/>
    <w:rsid w:val="001D0019"/>
    <w:rsid w:val="001D1349"/>
    <w:rsid w:val="001D1655"/>
    <w:rsid w:val="001D1820"/>
    <w:rsid w:val="001D18E8"/>
    <w:rsid w:val="001D1FC0"/>
    <w:rsid w:val="001D4A4E"/>
    <w:rsid w:val="001D4B82"/>
    <w:rsid w:val="001D50A6"/>
    <w:rsid w:val="001D5DC3"/>
    <w:rsid w:val="001D5F7C"/>
    <w:rsid w:val="001D70FD"/>
    <w:rsid w:val="001D75B8"/>
    <w:rsid w:val="001E09DB"/>
    <w:rsid w:val="001E1026"/>
    <w:rsid w:val="001E30A4"/>
    <w:rsid w:val="001E312E"/>
    <w:rsid w:val="001E3865"/>
    <w:rsid w:val="001E607A"/>
    <w:rsid w:val="001E6C08"/>
    <w:rsid w:val="001E75DC"/>
    <w:rsid w:val="001E7C47"/>
    <w:rsid w:val="001F022F"/>
    <w:rsid w:val="001F1AA2"/>
    <w:rsid w:val="001F1BC3"/>
    <w:rsid w:val="001F2482"/>
    <w:rsid w:val="001F2FC7"/>
    <w:rsid w:val="001F3463"/>
    <w:rsid w:val="001F4773"/>
    <w:rsid w:val="001F4B63"/>
    <w:rsid w:val="001F5123"/>
    <w:rsid w:val="001F64D9"/>
    <w:rsid w:val="001F70C4"/>
    <w:rsid w:val="001F72D7"/>
    <w:rsid w:val="001F7C0E"/>
    <w:rsid w:val="0020042D"/>
    <w:rsid w:val="00200DE1"/>
    <w:rsid w:val="002013AD"/>
    <w:rsid w:val="002019C5"/>
    <w:rsid w:val="00201A97"/>
    <w:rsid w:val="002023C2"/>
    <w:rsid w:val="00202899"/>
    <w:rsid w:val="00202D0D"/>
    <w:rsid w:val="002036AA"/>
    <w:rsid w:val="00203F53"/>
    <w:rsid w:val="00204088"/>
    <w:rsid w:val="002042FA"/>
    <w:rsid w:val="00204BC3"/>
    <w:rsid w:val="00205241"/>
    <w:rsid w:val="00206F56"/>
    <w:rsid w:val="002107B3"/>
    <w:rsid w:val="00210C3F"/>
    <w:rsid w:val="00210EBC"/>
    <w:rsid w:val="002119D6"/>
    <w:rsid w:val="00212451"/>
    <w:rsid w:val="00212ABE"/>
    <w:rsid w:val="00213157"/>
    <w:rsid w:val="0021332C"/>
    <w:rsid w:val="00213924"/>
    <w:rsid w:val="00213D1E"/>
    <w:rsid w:val="00215144"/>
    <w:rsid w:val="0021557B"/>
    <w:rsid w:val="00216799"/>
    <w:rsid w:val="00217DD1"/>
    <w:rsid w:val="0022001C"/>
    <w:rsid w:val="00221798"/>
    <w:rsid w:val="00222BF6"/>
    <w:rsid w:val="00222E70"/>
    <w:rsid w:val="00225024"/>
    <w:rsid w:val="002257B5"/>
    <w:rsid w:val="002263A2"/>
    <w:rsid w:val="00230C88"/>
    <w:rsid w:val="00231B9D"/>
    <w:rsid w:val="00231EAF"/>
    <w:rsid w:val="00233C41"/>
    <w:rsid w:val="00234928"/>
    <w:rsid w:val="00234CEB"/>
    <w:rsid w:val="0023577F"/>
    <w:rsid w:val="0023631B"/>
    <w:rsid w:val="00236CDB"/>
    <w:rsid w:val="00236FA3"/>
    <w:rsid w:val="00237E7F"/>
    <w:rsid w:val="0024016C"/>
    <w:rsid w:val="00240CF6"/>
    <w:rsid w:val="00242483"/>
    <w:rsid w:val="002430F5"/>
    <w:rsid w:val="002437AB"/>
    <w:rsid w:val="00244586"/>
    <w:rsid w:val="00245292"/>
    <w:rsid w:val="002465DE"/>
    <w:rsid w:val="00246DD5"/>
    <w:rsid w:val="00247765"/>
    <w:rsid w:val="002479E5"/>
    <w:rsid w:val="00250C14"/>
    <w:rsid w:val="0025133C"/>
    <w:rsid w:val="00251356"/>
    <w:rsid w:val="00251951"/>
    <w:rsid w:val="00252225"/>
    <w:rsid w:val="0025295F"/>
    <w:rsid w:val="00252E4D"/>
    <w:rsid w:val="002538D9"/>
    <w:rsid w:val="00253A7F"/>
    <w:rsid w:val="002541FD"/>
    <w:rsid w:val="00254B37"/>
    <w:rsid w:val="00255326"/>
    <w:rsid w:val="0025573E"/>
    <w:rsid w:val="0025677B"/>
    <w:rsid w:val="00257304"/>
    <w:rsid w:val="00257BFB"/>
    <w:rsid w:val="002600AD"/>
    <w:rsid w:val="0026163B"/>
    <w:rsid w:val="00262002"/>
    <w:rsid w:val="00262010"/>
    <w:rsid w:val="00262203"/>
    <w:rsid w:val="00262621"/>
    <w:rsid w:val="002630BD"/>
    <w:rsid w:val="00263CCB"/>
    <w:rsid w:val="00264569"/>
    <w:rsid w:val="00265202"/>
    <w:rsid w:val="00265D60"/>
    <w:rsid w:val="002673C3"/>
    <w:rsid w:val="00267469"/>
    <w:rsid w:val="00270F46"/>
    <w:rsid w:val="0027226A"/>
    <w:rsid w:val="00272605"/>
    <w:rsid w:val="0027277C"/>
    <w:rsid w:val="00272806"/>
    <w:rsid w:val="00272D14"/>
    <w:rsid w:val="00272D68"/>
    <w:rsid w:val="00273853"/>
    <w:rsid w:val="0027390A"/>
    <w:rsid w:val="002740C3"/>
    <w:rsid w:val="00274147"/>
    <w:rsid w:val="002741F9"/>
    <w:rsid w:val="002758BF"/>
    <w:rsid w:val="00275EA8"/>
    <w:rsid w:val="002766DF"/>
    <w:rsid w:val="002769A6"/>
    <w:rsid w:val="002776F5"/>
    <w:rsid w:val="0028066B"/>
    <w:rsid w:val="00280AEE"/>
    <w:rsid w:val="00281635"/>
    <w:rsid w:val="002816D6"/>
    <w:rsid w:val="00282341"/>
    <w:rsid w:val="00283530"/>
    <w:rsid w:val="00284945"/>
    <w:rsid w:val="00285EC6"/>
    <w:rsid w:val="00285F86"/>
    <w:rsid w:val="00285FC8"/>
    <w:rsid w:val="00286205"/>
    <w:rsid w:val="00286478"/>
    <w:rsid w:val="0028696D"/>
    <w:rsid w:val="00286C67"/>
    <w:rsid w:val="002875B5"/>
    <w:rsid w:val="0028784A"/>
    <w:rsid w:val="002908E9"/>
    <w:rsid w:val="00292D33"/>
    <w:rsid w:val="00293CBE"/>
    <w:rsid w:val="00294D10"/>
    <w:rsid w:val="00295023"/>
    <w:rsid w:val="002961F2"/>
    <w:rsid w:val="00296E72"/>
    <w:rsid w:val="002972B0"/>
    <w:rsid w:val="00297476"/>
    <w:rsid w:val="00297E88"/>
    <w:rsid w:val="002A00BA"/>
    <w:rsid w:val="002A080B"/>
    <w:rsid w:val="002A12A7"/>
    <w:rsid w:val="002A13E0"/>
    <w:rsid w:val="002A2063"/>
    <w:rsid w:val="002A28F2"/>
    <w:rsid w:val="002A2F57"/>
    <w:rsid w:val="002A426A"/>
    <w:rsid w:val="002A5EA8"/>
    <w:rsid w:val="002A6045"/>
    <w:rsid w:val="002A6252"/>
    <w:rsid w:val="002A65E0"/>
    <w:rsid w:val="002A661D"/>
    <w:rsid w:val="002A6AD7"/>
    <w:rsid w:val="002A73FD"/>
    <w:rsid w:val="002B155F"/>
    <w:rsid w:val="002B15BC"/>
    <w:rsid w:val="002B1880"/>
    <w:rsid w:val="002B23B5"/>
    <w:rsid w:val="002B2795"/>
    <w:rsid w:val="002B349D"/>
    <w:rsid w:val="002B3FCC"/>
    <w:rsid w:val="002B4A43"/>
    <w:rsid w:val="002B5378"/>
    <w:rsid w:val="002B6269"/>
    <w:rsid w:val="002C031B"/>
    <w:rsid w:val="002C0D63"/>
    <w:rsid w:val="002C255B"/>
    <w:rsid w:val="002C2AAC"/>
    <w:rsid w:val="002C33E9"/>
    <w:rsid w:val="002C4014"/>
    <w:rsid w:val="002C447A"/>
    <w:rsid w:val="002C4BA6"/>
    <w:rsid w:val="002C66EB"/>
    <w:rsid w:val="002C7169"/>
    <w:rsid w:val="002C71A8"/>
    <w:rsid w:val="002C7C38"/>
    <w:rsid w:val="002D07B6"/>
    <w:rsid w:val="002D09B8"/>
    <w:rsid w:val="002D0F06"/>
    <w:rsid w:val="002D0F52"/>
    <w:rsid w:val="002D140B"/>
    <w:rsid w:val="002D277F"/>
    <w:rsid w:val="002D41D9"/>
    <w:rsid w:val="002D5217"/>
    <w:rsid w:val="002D532C"/>
    <w:rsid w:val="002D55AC"/>
    <w:rsid w:val="002D5CDE"/>
    <w:rsid w:val="002D5D34"/>
    <w:rsid w:val="002D66B0"/>
    <w:rsid w:val="002D6D35"/>
    <w:rsid w:val="002D6DFC"/>
    <w:rsid w:val="002D790D"/>
    <w:rsid w:val="002D7CDF"/>
    <w:rsid w:val="002D7EA3"/>
    <w:rsid w:val="002E0A1E"/>
    <w:rsid w:val="002E0B23"/>
    <w:rsid w:val="002E0FE7"/>
    <w:rsid w:val="002E1112"/>
    <w:rsid w:val="002E1558"/>
    <w:rsid w:val="002E15F5"/>
    <w:rsid w:val="002E1E4A"/>
    <w:rsid w:val="002E2B7E"/>
    <w:rsid w:val="002E3EE6"/>
    <w:rsid w:val="002E5859"/>
    <w:rsid w:val="002E61D6"/>
    <w:rsid w:val="002E6BD2"/>
    <w:rsid w:val="002E6C02"/>
    <w:rsid w:val="002E731F"/>
    <w:rsid w:val="002E7AB8"/>
    <w:rsid w:val="002E7B81"/>
    <w:rsid w:val="002F08D8"/>
    <w:rsid w:val="002F0BE3"/>
    <w:rsid w:val="002F2C19"/>
    <w:rsid w:val="002F3319"/>
    <w:rsid w:val="002F5BB9"/>
    <w:rsid w:val="002F609F"/>
    <w:rsid w:val="002F63F7"/>
    <w:rsid w:val="002F6A99"/>
    <w:rsid w:val="002F71D0"/>
    <w:rsid w:val="002F7D2E"/>
    <w:rsid w:val="002F7D37"/>
    <w:rsid w:val="00302443"/>
    <w:rsid w:val="00302D36"/>
    <w:rsid w:val="00302FED"/>
    <w:rsid w:val="003036F4"/>
    <w:rsid w:val="00303DAB"/>
    <w:rsid w:val="003044EC"/>
    <w:rsid w:val="003058F0"/>
    <w:rsid w:val="00305ABE"/>
    <w:rsid w:val="00305C29"/>
    <w:rsid w:val="00305D6F"/>
    <w:rsid w:val="0030695F"/>
    <w:rsid w:val="003074C2"/>
    <w:rsid w:val="00307541"/>
    <w:rsid w:val="00307A76"/>
    <w:rsid w:val="00311712"/>
    <w:rsid w:val="003117EB"/>
    <w:rsid w:val="00311914"/>
    <w:rsid w:val="00312F75"/>
    <w:rsid w:val="003131AD"/>
    <w:rsid w:val="003138FE"/>
    <w:rsid w:val="00313E04"/>
    <w:rsid w:val="00314A02"/>
    <w:rsid w:val="00314A59"/>
    <w:rsid w:val="00314CE9"/>
    <w:rsid w:val="00315212"/>
    <w:rsid w:val="00315AFF"/>
    <w:rsid w:val="00316D43"/>
    <w:rsid w:val="0032165A"/>
    <w:rsid w:val="0032173E"/>
    <w:rsid w:val="003218DA"/>
    <w:rsid w:val="00321981"/>
    <w:rsid w:val="003229F3"/>
    <w:rsid w:val="00323DC7"/>
    <w:rsid w:val="00324496"/>
    <w:rsid w:val="00324F25"/>
    <w:rsid w:val="00325289"/>
    <w:rsid w:val="00325297"/>
    <w:rsid w:val="003277A9"/>
    <w:rsid w:val="00330580"/>
    <w:rsid w:val="00330B5F"/>
    <w:rsid w:val="00330C75"/>
    <w:rsid w:val="003316E5"/>
    <w:rsid w:val="003317AC"/>
    <w:rsid w:val="0033367E"/>
    <w:rsid w:val="00333C9A"/>
    <w:rsid w:val="00334521"/>
    <w:rsid w:val="00334B5F"/>
    <w:rsid w:val="00334BC1"/>
    <w:rsid w:val="00335921"/>
    <w:rsid w:val="00335C71"/>
    <w:rsid w:val="00335DEF"/>
    <w:rsid w:val="0033624D"/>
    <w:rsid w:val="003362AD"/>
    <w:rsid w:val="00336828"/>
    <w:rsid w:val="003376BE"/>
    <w:rsid w:val="00340AD8"/>
    <w:rsid w:val="00341329"/>
    <w:rsid w:val="0034330E"/>
    <w:rsid w:val="00343A2F"/>
    <w:rsid w:val="00343D32"/>
    <w:rsid w:val="00343D49"/>
    <w:rsid w:val="0034461B"/>
    <w:rsid w:val="00344A18"/>
    <w:rsid w:val="00344A58"/>
    <w:rsid w:val="003450B7"/>
    <w:rsid w:val="003457C7"/>
    <w:rsid w:val="00345875"/>
    <w:rsid w:val="00345BFA"/>
    <w:rsid w:val="00345D3A"/>
    <w:rsid w:val="00345EBF"/>
    <w:rsid w:val="003465FF"/>
    <w:rsid w:val="00346EEF"/>
    <w:rsid w:val="0034724D"/>
    <w:rsid w:val="003473D1"/>
    <w:rsid w:val="00347835"/>
    <w:rsid w:val="00347DCB"/>
    <w:rsid w:val="00350179"/>
    <w:rsid w:val="003503D1"/>
    <w:rsid w:val="003504CC"/>
    <w:rsid w:val="003512E4"/>
    <w:rsid w:val="00351A97"/>
    <w:rsid w:val="00352796"/>
    <w:rsid w:val="003535F4"/>
    <w:rsid w:val="003536D6"/>
    <w:rsid w:val="00353E7D"/>
    <w:rsid w:val="003540A5"/>
    <w:rsid w:val="00354D67"/>
    <w:rsid w:val="00355464"/>
    <w:rsid w:val="00355E39"/>
    <w:rsid w:val="0035715A"/>
    <w:rsid w:val="00357499"/>
    <w:rsid w:val="00357D3D"/>
    <w:rsid w:val="00357F2C"/>
    <w:rsid w:val="003604ED"/>
    <w:rsid w:val="00361B46"/>
    <w:rsid w:val="0036274E"/>
    <w:rsid w:val="003642C9"/>
    <w:rsid w:val="00364587"/>
    <w:rsid w:val="00364AA3"/>
    <w:rsid w:val="00364D53"/>
    <w:rsid w:val="00367FD0"/>
    <w:rsid w:val="00374EFC"/>
    <w:rsid w:val="003752EF"/>
    <w:rsid w:val="00375464"/>
    <w:rsid w:val="00375C1B"/>
    <w:rsid w:val="003763C0"/>
    <w:rsid w:val="003774E5"/>
    <w:rsid w:val="00381A1A"/>
    <w:rsid w:val="00382097"/>
    <w:rsid w:val="00382108"/>
    <w:rsid w:val="003826D2"/>
    <w:rsid w:val="0038380E"/>
    <w:rsid w:val="00383D78"/>
    <w:rsid w:val="00384AFB"/>
    <w:rsid w:val="00384B0C"/>
    <w:rsid w:val="00390053"/>
    <w:rsid w:val="00390136"/>
    <w:rsid w:val="00391AF2"/>
    <w:rsid w:val="003941F9"/>
    <w:rsid w:val="0039491C"/>
    <w:rsid w:val="00394A39"/>
    <w:rsid w:val="003954BF"/>
    <w:rsid w:val="0039656B"/>
    <w:rsid w:val="00396937"/>
    <w:rsid w:val="00396A4A"/>
    <w:rsid w:val="00396BA6"/>
    <w:rsid w:val="00397B7D"/>
    <w:rsid w:val="00397EAA"/>
    <w:rsid w:val="003A168E"/>
    <w:rsid w:val="003A193A"/>
    <w:rsid w:val="003A194F"/>
    <w:rsid w:val="003A298F"/>
    <w:rsid w:val="003A46AE"/>
    <w:rsid w:val="003A575E"/>
    <w:rsid w:val="003A6EF1"/>
    <w:rsid w:val="003A7179"/>
    <w:rsid w:val="003B034F"/>
    <w:rsid w:val="003B101F"/>
    <w:rsid w:val="003B2294"/>
    <w:rsid w:val="003B22D6"/>
    <w:rsid w:val="003B2749"/>
    <w:rsid w:val="003B3473"/>
    <w:rsid w:val="003B34D8"/>
    <w:rsid w:val="003B390A"/>
    <w:rsid w:val="003B3C04"/>
    <w:rsid w:val="003B3C9C"/>
    <w:rsid w:val="003B49D9"/>
    <w:rsid w:val="003B4CF3"/>
    <w:rsid w:val="003B5238"/>
    <w:rsid w:val="003B5440"/>
    <w:rsid w:val="003B638C"/>
    <w:rsid w:val="003B7F5F"/>
    <w:rsid w:val="003C098D"/>
    <w:rsid w:val="003C0FDF"/>
    <w:rsid w:val="003C38A0"/>
    <w:rsid w:val="003C4A13"/>
    <w:rsid w:val="003C4F24"/>
    <w:rsid w:val="003C674D"/>
    <w:rsid w:val="003C6FF3"/>
    <w:rsid w:val="003C7F8C"/>
    <w:rsid w:val="003D19FE"/>
    <w:rsid w:val="003D2AD9"/>
    <w:rsid w:val="003D374E"/>
    <w:rsid w:val="003D38A3"/>
    <w:rsid w:val="003D3E73"/>
    <w:rsid w:val="003D3F58"/>
    <w:rsid w:val="003D4C94"/>
    <w:rsid w:val="003D5194"/>
    <w:rsid w:val="003D5533"/>
    <w:rsid w:val="003D5B31"/>
    <w:rsid w:val="003D5F43"/>
    <w:rsid w:val="003D6A7B"/>
    <w:rsid w:val="003D6C34"/>
    <w:rsid w:val="003E0515"/>
    <w:rsid w:val="003E1789"/>
    <w:rsid w:val="003E193D"/>
    <w:rsid w:val="003E20CD"/>
    <w:rsid w:val="003E380A"/>
    <w:rsid w:val="003E481C"/>
    <w:rsid w:val="003E48DA"/>
    <w:rsid w:val="003E6146"/>
    <w:rsid w:val="003E6185"/>
    <w:rsid w:val="003E664A"/>
    <w:rsid w:val="003F0DDA"/>
    <w:rsid w:val="003F2051"/>
    <w:rsid w:val="003F3AE4"/>
    <w:rsid w:val="003F4F41"/>
    <w:rsid w:val="003F529D"/>
    <w:rsid w:val="003F53BE"/>
    <w:rsid w:val="003F5945"/>
    <w:rsid w:val="003F5975"/>
    <w:rsid w:val="003F5CE5"/>
    <w:rsid w:val="003F5E8E"/>
    <w:rsid w:val="003F6593"/>
    <w:rsid w:val="003F6E46"/>
    <w:rsid w:val="00401B70"/>
    <w:rsid w:val="00401BB8"/>
    <w:rsid w:val="0040228D"/>
    <w:rsid w:val="00402F86"/>
    <w:rsid w:val="00403E33"/>
    <w:rsid w:val="00404746"/>
    <w:rsid w:val="0040477D"/>
    <w:rsid w:val="004047E7"/>
    <w:rsid w:val="004059D2"/>
    <w:rsid w:val="004062C3"/>
    <w:rsid w:val="004065C7"/>
    <w:rsid w:val="0041167E"/>
    <w:rsid w:val="00412A03"/>
    <w:rsid w:val="00412FC3"/>
    <w:rsid w:val="004138CA"/>
    <w:rsid w:val="00413A7E"/>
    <w:rsid w:val="00413C0E"/>
    <w:rsid w:val="004147DD"/>
    <w:rsid w:val="00414C3F"/>
    <w:rsid w:val="00415628"/>
    <w:rsid w:val="0041733D"/>
    <w:rsid w:val="004201B4"/>
    <w:rsid w:val="0042144C"/>
    <w:rsid w:val="00421A81"/>
    <w:rsid w:val="004224FB"/>
    <w:rsid w:val="00423695"/>
    <w:rsid w:val="00423C18"/>
    <w:rsid w:val="00423CCC"/>
    <w:rsid w:val="0042411D"/>
    <w:rsid w:val="004243B6"/>
    <w:rsid w:val="00424979"/>
    <w:rsid w:val="00424E1F"/>
    <w:rsid w:val="00424ED9"/>
    <w:rsid w:val="0042503B"/>
    <w:rsid w:val="0042505A"/>
    <w:rsid w:val="00425BF3"/>
    <w:rsid w:val="0042635B"/>
    <w:rsid w:val="00426C24"/>
    <w:rsid w:val="00426F47"/>
    <w:rsid w:val="00427F2D"/>
    <w:rsid w:val="00427FFA"/>
    <w:rsid w:val="00430774"/>
    <w:rsid w:val="004320EA"/>
    <w:rsid w:val="0043261C"/>
    <w:rsid w:val="00432F61"/>
    <w:rsid w:val="00433D0D"/>
    <w:rsid w:val="0043470C"/>
    <w:rsid w:val="00434A28"/>
    <w:rsid w:val="00434F35"/>
    <w:rsid w:val="004352B4"/>
    <w:rsid w:val="004355EA"/>
    <w:rsid w:val="00436A74"/>
    <w:rsid w:val="00437598"/>
    <w:rsid w:val="004406A6"/>
    <w:rsid w:val="0044099F"/>
    <w:rsid w:val="0044267C"/>
    <w:rsid w:val="00442CA0"/>
    <w:rsid w:val="004436A5"/>
    <w:rsid w:val="00443C5A"/>
    <w:rsid w:val="00443EDB"/>
    <w:rsid w:val="004447B6"/>
    <w:rsid w:val="0044498B"/>
    <w:rsid w:val="00444D2A"/>
    <w:rsid w:val="00445993"/>
    <w:rsid w:val="004502F8"/>
    <w:rsid w:val="00451093"/>
    <w:rsid w:val="00451940"/>
    <w:rsid w:val="00452C44"/>
    <w:rsid w:val="004532A1"/>
    <w:rsid w:val="00453378"/>
    <w:rsid w:val="00456C6D"/>
    <w:rsid w:val="004574BA"/>
    <w:rsid w:val="00457C6C"/>
    <w:rsid w:val="0046122E"/>
    <w:rsid w:val="0046149D"/>
    <w:rsid w:val="00464E34"/>
    <w:rsid w:val="00465165"/>
    <w:rsid w:val="00465CA7"/>
    <w:rsid w:val="00465FCC"/>
    <w:rsid w:val="004664C5"/>
    <w:rsid w:val="00466F4A"/>
    <w:rsid w:val="004671E4"/>
    <w:rsid w:val="004674DA"/>
    <w:rsid w:val="00471047"/>
    <w:rsid w:val="004712A9"/>
    <w:rsid w:val="004716BB"/>
    <w:rsid w:val="00472219"/>
    <w:rsid w:val="00472A5E"/>
    <w:rsid w:val="00472B7D"/>
    <w:rsid w:val="0047324B"/>
    <w:rsid w:val="004734A2"/>
    <w:rsid w:val="00474271"/>
    <w:rsid w:val="0047454E"/>
    <w:rsid w:val="00474FBF"/>
    <w:rsid w:val="004762DA"/>
    <w:rsid w:val="00476F6E"/>
    <w:rsid w:val="00477E5E"/>
    <w:rsid w:val="004816DF"/>
    <w:rsid w:val="0048288E"/>
    <w:rsid w:val="00482EDB"/>
    <w:rsid w:val="00483EC7"/>
    <w:rsid w:val="004841CF"/>
    <w:rsid w:val="0048479F"/>
    <w:rsid w:val="004849E3"/>
    <w:rsid w:val="0048541B"/>
    <w:rsid w:val="004856AD"/>
    <w:rsid w:val="00485C9C"/>
    <w:rsid w:val="00486155"/>
    <w:rsid w:val="004872A9"/>
    <w:rsid w:val="004878EB"/>
    <w:rsid w:val="00487B28"/>
    <w:rsid w:val="00487F8C"/>
    <w:rsid w:val="00490516"/>
    <w:rsid w:val="00490EB7"/>
    <w:rsid w:val="004914A1"/>
    <w:rsid w:val="004916AF"/>
    <w:rsid w:val="004927DD"/>
    <w:rsid w:val="00493361"/>
    <w:rsid w:val="00493AE8"/>
    <w:rsid w:val="00495931"/>
    <w:rsid w:val="00496225"/>
    <w:rsid w:val="004962D1"/>
    <w:rsid w:val="00496695"/>
    <w:rsid w:val="00496C2F"/>
    <w:rsid w:val="00496F36"/>
    <w:rsid w:val="0049778B"/>
    <w:rsid w:val="004977E3"/>
    <w:rsid w:val="00497818"/>
    <w:rsid w:val="004A030A"/>
    <w:rsid w:val="004A09F1"/>
    <w:rsid w:val="004A0F72"/>
    <w:rsid w:val="004A11EA"/>
    <w:rsid w:val="004A183C"/>
    <w:rsid w:val="004A21E7"/>
    <w:rsid w:val="004A2B5D"/>
    <w:rsid w:val="004A4859"/>
    <w:rsid w:val="004A6A16"/>
    <w:rsid w:val="004B0314"/>
    <w:rsid w:val="004B0875"/>
    <w:rsid w:val="004B1892"/>
    <w:rsid w:val="004B1899"/>
    <w:rsid w:val="004B2096"/>
    <w:rsid w:val="004B22D7"/>
    <w:rsid w:val="004B2E76"/>
    <w:rsid w:val="004B3349"/>
    <w:rsid w:val="004B3699"/>
    <w:rsid w:val="004B3AD6"/>
    <w:rsid w:val="004B3B5E"/>
    <w:rsid w:val="004B4515"/>
    <w:rsid w:val="004B4CCC"/>
    <w:rsid w:val="004B51C9"/>
    <w:rsid w:val="004B5362"/>
    <w:rsid w:val="004B6121"/>
    <w:rsid w:val="004B68E5"/>
    <w:rsid w:val="004B6E33"/>
    <w:rsid w:val="004C0286"/>
    <w:rsid w:val="004C0452"/>
    <w:rsid w:val="004C04D9"/>
    <w:rsid w:val="004C1325"/>
    <w:rsid w:val="004C1FEB"/>
    <w:rsid w:val="004C2A22"/>
    <w:rsid w:val="004C4D1C"/>
    <w:rsid w:val="004C660C"/>
    <w:rsid w:val="004C792B"/>
    <w:rsid w:val="004C7958"/>
    <w:rsid w:val="004D0D89"/>
    <w:rsid w:val="004D0EEF"/>
    <w:rsid w:val="004D19D3"/>
    <w:rsid w:val="004D1B5A"/>
    <w:rsid w:val="004D33B0"/>
    <w:rsid w:val="004D3909"/>
    <w:rsid w:val="004D4A4C"/>
    <w:rsid w:val="004D5022"/>
    <w:rsid w:val="004D5961"/>
    <w:rsid w:val="004D5A75"/>
    <w:rsid w:val="004D65BC"/>
    <w:rsid w:val="004D710D"/>
    <w:rsid w:val="004E0418"/>
    <w:rsid w:val="004E1509"/>
    <w:rsid w:val="004E1DD6"/>
    <w:rsid w:val="004E1E61"/>
    <w:rsid w:val="004E2FE2"/>
    <w:rsid w:val="004E3547"/>
    <w:rsid w:val="004E37D0"/>
    <w:rsid w:val="004E3EFA"/>
    <w:rsid w:val="004E5209"/>
    <w:rsid w:val="004E5712"/>
    <w:rsid w:val="004E7423"/>
    <w:rsid w:val="004E7B91"/>
    <w:rsid w:val="004E7D23"/>
    <w:rsid w:val="004F08DA"/>
    <w:rsid w:val="004F0B01"/>
    <w:rsid w:val="004F2369"/>
    <w:rsid w:val="004F3277"/>
    <w:rsid w:val="004F33BA"/>
    <w:rsid w:val="004F420A"/>
    <w:rsid w:val="004F45C5"/>
    <w:rsid w:val="004F6372"/>
    <w:rsid w:val="004F7D2A"/>
    <w:rsid w:val="0050018B"/>
    <w:rsid w:val="005002B8"/>
    <w:rsid w:val="0050032A"/>
    <w:rsid w:val="00500BE6"/>
    <w:rsid w:val="00501D67"/>
    <w:rsid w:val="00502FF1"/>
    <w:rsid w:val="00503603"/>
    <w:rsid w:val="00503F4F"/>
    <w:rsid w:val="005042D7"/>
    <w:rsid w:val="005045F2"/>
    <w:rsid w:val="00504859"/>
    <w:rsid w:val="00504E1E"/>
    <w:rsid w:val="00504F59"/>
    <w:rsid w:val="00505592"/>
    <w:rsid w:val="00505C9B"/>
    <w:rsid w:val="00507FF8"/>
    <w:rsid w:val="005112FC"/>
    <w:rsid w:val="00511B08"/>
    <w:rsid w:val="00512B6E"/>
    <w:rsid w:val="00513776"/>
    <w:rsid w:val="00513F6D"/>
    <w:rsid w:val="00514BF3"/>
    <w:rsid w:val="0051581F"/>
    <w:rsid w:val="005163D3"/>
    <w:rsid w:val="0051668D"/>
    <w:rsid w:val="00516993"/>
    <w:rsid w:val="005177E9"/>
    <w:rsid w:val="0052070D"/>
    <w:rsid w:val="00520BC5"/>
    <w:rsid w:val="005229BB"/>
    <w:rsid w:val="00523E7B"/>
    <w:rsid w:val="00525126"/>
    <w:rsid w:val="00525A63"/>
    <w:rsid w:val="00526807"/>
    <w:rsid w:val="005268EB"/>
    <w:rsid w:val="00527E61"/>
    <w:rsid w:val="00530191"/>
    <w:rsid w:val="00530195"/>
    <w:rsid w:val="005319A5"/>
    <w:rsid w:val="005323AE"/>
    <w:rsid w:val="005333EF"/>
    <w:rsid w:val="00533430"/>
    <w:rsid w:val="00533798"/>
    <w:rsid w:val="00533D78"/>
    <w:rsid w:val="0053474C"/>
    <w:rsid w:val="0053688C"/>
    <w:rsid w:val="00537552"/>
    <w:rsid w:val="005375D0"/>
    <w:rsid w:val="005377D5"/>
    <w:rsid w:val="00541702"/>
    <w:rsid w:val="00541CA6"/>
    <w:rsid w:val="005420F7"/>
    <w:rsid w:val="00542810"/>
    <w:rsid w:val="005432A2"/>
    <w:rsid w:val="00545441"/>
    <w:rsid w:val="00545677"/>
    <w:rsid w:val="005457B2"/>
    <w:rsid w:val="00545C82"/>
    <w:rsid w:val="00545E19"/>
    <w:rsid w:val="00546E97"/>
    <w:rsid w:val="0054700F"/>
    <w:rsid w:val="00547A94"/>
    <w:rsid w:val="005501D7"/>
    <w:rsid w:val="005508DA"/>
    <w:rsid w:val="00550C89"/>
    <w:rsid w:val="00550F76"/>
    <w:rsid w:val="005511F5"/>
    <w:rsid w:val="005518EF"/>
    <w:rsid w:val="00551961"/>
    <w:rsid w:val="00551ED9"/>
    <w:rsid w:val="00552FA2"/>
    <w:rsid w:val="00553987"/>
    <w:rsid w:val="00554958"/>
    <w:rsid w:val="005551BD"/>
    <w:rsid w:val="00556A30"/>
    <w:rsid w:val="00556EE8"/>
    <w:rsid w:val="00556EFA"/>
    <w:rsid w:val="005574FB"/>
    <w:rsid w:val="00560D06"/>
    <w:rsid w:val="00561473"/>
    <w:rsid w:val="00561500"/>
    <w:rsid w:val="0056200B"/>
    <w:rsid w:val="005626B7"/>
    <w:rsid w:val="0056292E"/>
    <w:rsid w:val="00562E36"/>
    <w:rsid w:val="00562EF3"/>
    <w:rsid w:val="00563E0C"/>
    <w:rsid w:val="00564570"/>
    <w:rsid w:val="005646AF"/>
    <w:rsid w:val="00565108"/>
    <w:rsid w:val="00565501"/>
    <w:rsid w:val="00565B02"/>
    <w:rsid w:val="0056676B"/>
    <w:rsid w:val="00566877"/>
    <w:rsid w:val="00566F87"/>
    <w:rsid w:val="005670E3"/>
    <w:rsid w:val="00567297"/>
    <w:rsid w:val="005674DE"/>
    <w:rsid w:val="00567CC9"/>
    <w:rsid w:val="00567E01"/>
    <w:rsid w:val="00567FE7"/>
    <w:rsid w:val="00571346"/>
    <w:rsid w:val="00571C78"/>
    <w:rsid w:val="00572899"/>
    <w:rsid w:val="00573760"/>
    <w:rsid w:val="005757D6"/>
    <w:rsid w:val="00575B85"/>
    <w:rsid w:val="0057745B"/>
    <w:rsid w:val="00577DF9"/>
    <w:rsid w:val="005806F8"/>
    <w:rsid w:val="005809FB"/>
    <w:rsid w:val="00580C97"/>
    <w:rsid w:val="00581007"/>
    <w:rsid w:val="00581A3E"/>
    <w:rsid w:val="005821AC"/>
    <w:rsid w:val="0058252E"/>
    <w:rsid w:val="00582DAE"/>
    <w:rsid w:val="0058393E"/>
    <w:rsid w:val="005849E9"/>
    <w:rsid w:val="005901E6"/>
    <w:rsid w:val="00590358"/>
    <w:rsid w:val="00590850"/>
    <w:rsid w:val="00590FDF"/>
    <w:rsid w:val="0059126D"/>
    <w:rsid w:val="005915C2"/>
    <w:rsid w:val="005918C4"/>
    <w:rsid w:val="00592EB8"/>
    <w:rsid w:val="005930E5"/>
    <w:rsid w:val="005938D5"/>
    <w:rsid w:val="00593FD1"/>
    <w:rsid w:val="0059407E"/>
    <w:rsid w:val="00594329"/>
    <w:rsid w:val="005946DC"/>
    <w:rsid w:val="00594E0B"/>
    <w:rsid w:val="00595209"/>
    <w:rsid w:val="005958DD"/>
    <w:rsid w:val="00595C9E"/>
    <w:rsid w:val="005970BB"/>
    <w:rsid w:val="005A301F"/>
    <w:rsid w:val="005A3E9A"/>
    <w:rsid w:val="005A4B43"/>
    <w:rsid w:val="005A5389"/>
    <w:rsid w:val="005A5738"/>
    <w:rsid w:val="005A5FCE"/>
    <w:rsid w:val="005A620B"/>
    <w:rsid w:val="005A73E7"/>
    <w:rsid w:val="005A7D2A"/>
    <w:rsid w:val="005B028B"/>
    <w:rsid w:val="005B0687"/>
    <w:rsid w:val="005B117E"/>
    <w:rsid w:val="005B26F4"/>
    <w:rsid w:val="005B280C"/>
    <w:rsid w:val="005B29E4"/>
    <w:rsid w:val="005B2C16"/>
    <w:rsid w:val="005B2DF7"/>
    <w:rsid w:val="005B3249"/>
    <w:rsid w:val="005B36F7"/>
    <w:rsid w:val="005B38A7"/>
    <w:rsid w:val="005B4397"/>
    <w:rsid w:val="005B46EE"/>
    <w:rsid w:val="005B475F"/>
    <w:rsid w:val="005B493D"/>
    <w:rsid w:val="005B54E8"/>
    <w:rsid w:val="005B735D"/>
    <w:rsid w:val="005C04D8"/>
    <w:rsid w:val="005C05BF"/>
    <w:rsid w:val="005C0EC4"/>
    <w:rsid w:val="005C105F"/>
    <w:rsid w:val="005C1676"/>
    <w:rsid w:val="005C181F"/>
    <w:rsid w:val="005C1C63"/>
    <w:rsid w:val="005C1CA4"/>
    <w:rsid w:val="005C1F57"/>
    <w:rsid w:val="005C2F7B"/>
    <w:rsid w:val="005C35D5"/>
    <w:rsid w:val="005C3CD2"/>
    <w:rsid w:val="005C4488"/>
    <w:rsid w:val="005C4BF5"/>
    <w:rsid w:val="005C4D69"/>
    <w:rsid w:val="005C55EA"/>
    <w:rsid w:val="005C5F56"/>
    <w:rsid w:val="005C63E6"/>
    <w:rsid w:val="005C6AD0"/>
    <w:rsid w:val="005D0E6D"/>
    <w:rsid w:val="005D1377"/>
    <w:rsid w:val="005D2E23"/>
    <w:rsid w:val="005D3D6E"/>
    <w:rsid w:val="005D46A3"/>
    <w:rsid w:val="005D47B8"/>
    <w:rsid w:val="005D5106"/>
    <w:rsid w:val="005D525D"/>
    <w:rsid w:val="005D59C8"/>
    <w:rsid w:val="005D5F4F"/>
    <w:rsid w:val="005D7D2C"/>
    <w:rsid w:val="005E051B"/>
    <w:rsid w:val="005E08FD"/>
    <w:rsid w:val="005E09FE"/>
    <w:rsid w:val="005E184B"/>
    <w:rsid w:val="005E18E6"/>
    <w:rsid w:val="005E19AF"/>
    <w:rsid w:val="005E1BB0"/>
    <w:rsid w:val="005E2D19"/>
    <w:rsid w:val="005E2F8A"/>
    <w:rsid w:val="005E351F"/>
    <w:rsid w:val="005E365E"/>
    <w:rsid w:val="005E5C46"/>
    <w:rsid w:val="005E60C1"/>
    <w:rsid w:val="005E7BC7"/>
    <w:rsid w:val="005F0691"/>
    <w:rsid w:val="005F0D48"/>
    <w:rsid w:val="005F1F1F"/>
    <w:rsid w:val="005F49B2"/>
    <w:rsid w:val="005F52F5"/>
    <w:rsid w:val="005F551C"/>
    <w:rsid w:val="005F55A7"/>
    <w:rsid w:val="005F57DD"/>
    <w:rsid w:val="005F5D85"/>
    <w:rsid w:val="005F7995"/>
    <w:rsid w:val="006007B2"/>
    <w:rsid w:val="00600A5C"/>
    <w:rsid w:val="00600D77"/>
    <w:rsid w:val="0060103B"/>
    <w:rsid w:val="006017BC"/>
    <w:rsid w:val="006021F8"/>
    <w:rsid w:val="0060333A"/>
    <w:rsid w:val="00604713"/>
    <w:rsid w:val="00605B25"/>
    <w:rsid w:val="00605FE6"/>
    <w:rsid w:val="006063A0"/>
    <w:rsid w:val="00607C84"/>
    <w:rsid w:val="00610310"/>
    <w:rsid w:val="00610F46"/>
    <w:rsid w:val="00611776"/>
    <w:rsid w:val="00612367"/>
    <w:rsid w:val="006124C8"/>
    <w:rsid w:val="0061297C"/>
    <w:rsid w:val="006129F2"/>
    <w:rsid w:val="0061376C"/>
    <w:rsid w:val="00613B0C"/>
    <w:rsid w:val="00614054"/>
    <w:rsid w:val="00614D8E"/>
    <w:rsid w:val="00617167"/>
    <w:rsid w:val="006205E8"/>
    <w:rsid w:val="00620E36"/>
    <w:rsid w:val="00621017"/>
    <w:rsid w:val="0062133E"/>
    <w:rsid w:val="0062265F"/>
    <w:rsid w:val="0062353F"/>
    <w:rsid w:val="00623918"/>
    <w:rsid w:val="00624124"/>
    <w:rsid w:val="00625B15"/>
    <w:rsid w:val="0062710C"/>
    <w:rsid w:val="00627611"/>
    <w:rsid w:val="00627BA3"/>
    <w:rsid w:val="006302FE"/>
    <w:rsid w:val="00631505"/>
    <w:rsid w:val="006317BE"/>
    <w:rsid w:val="00633C0E"/>
    <w:rsid w:val="006359D3"/>
    <w:rsid w:val="00635C8E"/>
    <w:rsid w:val="0063676F"/>
    <w:rsid w:val="00636B33"/>
    <w:rsid w:val="00636FAF"/>
    <w:rsid w:val="0063776A"/>
    <w:rsid w:val="0064038A"/>
    <w:rsid w:val="00640984"/>
    <w:rsid w:val="0064135F"/>
    <w:rsid w:val="00642245"/>
    <w:rsid w:val="00642260"/>
    <w:rsid w:val="006431EF"/>
    <w:rsid w:val="00643671"/>
    <w:rsid w:val="006440F1"/>
    <w:rsid w:val="00644653"/>
    <w:rsid w:val="006453E8"/>
    <w:rsid w:val="00645650"/>
    <w:rsid w:val="00645977"/>
    <w:rsid w:val="00646555"/>
    <w:rsid w:val="00646591"/>
    <w:rsid w:val="006472F1"/>
    <w:rsid w:val="006478B4"/>
    <w:rsid w:val="0065055E"/>
    <w:rsid w:val="00650FAC"/>
    <w:rsid w:val="00652F50"/>
    <w:rsid w:val="00652F64"/>
    <w:rsid w:val="00654541"/>
    <w:rsid w:val="006546F3"/>
    <w:rsid w:val="00655074"/>
    <w:rsid w:val="00655783"/>
    <w:rsid w:val="00655D06"/>
    <w:rsid w:val="00655E5F"/>
    <w:rsid w:val="0065634E"/>
    <w:rsid w:val="00657569"/>
    <w:rsid w:val="00657D98"/>
    <w:rsid w:val="00657F93"/>
    <w:rsid w:val="00660777"/>
    <w:rsid w:val="00660ABE"/>
    <w:rsid w:val="00660B69"/>
    <w:rsid w:val="00661C3E"/>
    <w:rsid w:val="006621EE"/>
    <w:rsid w:val="00663634"/>
    <w:rsid w:val="00663B6D"/>
    <w:rsid w:val="00664592"/>
    <w:rsid w:val="00664D21"/>
    <w:rsid w:val="00665209"/>
    <w:rsid w:val="006655F3"/>
    <w:rsid w:val="0066626B"/>
    <w:rsid w:val="00667AB5"/>
    <w:rsid w:val="00667D83"/>
    <w:rsid w:val="00670331"/>
    <w:rsid w:val="006725CC"/>
    <w:rsid w:val="00673298"/>
    <w:rsid w:val="00676C1A"/>
    <w:rsid w:val="00676D44"/>
    <w:rsid w:val="00676F0D"/>
    <w:rsid w:val="00677E7D"/>
    <w:rsid w:val="00680AA9"/>
    <w:rsid w:val="00680ED9"/>
    <w:rsid w:val="00681281"/>
    <w:rsid w:val="006815F2"/>
    <w:rsid w:val="00682398"/>
    <w:rsid w:val="00682DB3"/>
    <w:rsid w:val="00682E3E"/>
    <w:rsid w:val="006848B7"/>
    <w:rsid w:val="0068656C"/>
    <w:rsid w:val="00686785"/>
    <w:rsid w:val="00686A8C"/>
    <w:rsid w:val="00687A08"/>
    <w:rsid w:val="00690A22"/>
    <w:rsid w:val="00690D72"/>
    <w:rsid w:val="00690EA4"/>
    <w:rsid w:val="0069110F"/>
    <w:rsid w:val="006913AD"/>
    <w:rsid w:val="006920F5"/>
    <w:rsid w:val="00692745"/>
    <w:rsid w:val="006944FC"/>
    <w:rsid w:val="00695739"/>
    <w:rsid w:val="00695B85"/>
    <w:rsid w:val="006960E4"/>
    <w:rsid w:val="006962E5"/>
    <w:rsid w:val="0069710B"/>
    <w:rsid w:val="00697F93"/>
    <w:rsid w:val="006A12C6"/>
    <w:rsid w:val="006A15BF"/>
    <w:rsid w:val="006A1A1C"/>
    <w:rsid w:val="006A2355"/>
    <w:rsid w:val="006A34BF"/>
    <w:rsid w:val="006A3570"/>
    <w:rsid w:val="006A40DE"/>
    <w:rsid w:val="006A450A"/>
    <w:rsid w:val="006A4549"/>
    <w:rsid w:val="006A4621"/>
    <w:rsid w:val="006A49CC"/>
    <w:rsid w:val="006A5595"/>
    <w:rsid w:val="006A5780"/>
    <w:rsid w:val="006A6054"/>
    <w:rsid w:val="006A60CF"/>
    <w:rsid w:val="006A6A28"/>
    <w:rsid w:val="006A6AA6"/>
    <w:rsid w:val="006A6DBA"/>
    <w:rsid w:val="006B1611"/>
    <w:rsid w:val="006B29C1"/>
    <w:rsid w:val="006B34A2"/>
    <w:rsid w:val="006B354A"/>
    <w:rsid w:val="006B3B8D"/>
    <w:rsid w:val="006B3E43"/>
    <w:rsid w:val="006B4214"/>
    <w:rsid w:val="006B42AC"/>
    <w:rsid w:val="006B4BE2"/>
    <w:rsid w:val="006B5662"/>
    <w:rsid w:val="006B5BDF"/>
    <w:rsid w:val="006B5F13"/>
    <w:rsid w:val="006B7CD2"/>
    <w:rsid w:val="006B7FF5"/>
    <w:rsid w:val="006C0131"/>
    <w:rsid w:val="006C185F"/>
    <w:rsid w:val="006C1B7F"/>
    <w:rsid w:val="006C26F0"/>
    <w:rsid w:val="006C51B2"/>
    <w:rsid w:val="006C5599"/>
    <w:rsid w:val="006C6E25"/>
    <w:rsid w:val="006C7B3C"/>
    <w:rsid w:val="006D0948"/>
    <w:rsid w:val="006D197F"/>
    <w:rsid w:val="006D1BAB"/>
    <w:rsid w:val="006D2403"/>
    <w:rsid w:val="006D2989"/>
    <w:rsid w:val="006D32C2"/>
    <w:rsid w:val="006D3B55"/>
    <w:rsid w:val="006D3EF6"/>
    <w:rsid w:val="006D4533"/>
    <w:rsid w:val="006D5239"/>
    <w:rsid w:val="006D531F"/>
    <w:rsid w:val="006D5CE6"/>
    <w:rsid w:val="006D689F"/>
    <w:rsid w:val="006D6940"/>
    <w:rsid w:val="006D6AFF"/>
    <w:rsid w:val="006D6E71"/>
    <w:rsid w:val="006D740A"/>
    <w:rsid w:val="006D7796"/>
    <w:rsid w:val="006D7BC1"/>
    <w:rsid w:val="006E0172"/>
    <w:rsid w:val="006E1139"/>
    <w:rsid w:val="006E2254"/>
    <w:rsid w:val="006E240C"/>
    <w:rsid w:val="006E251F"/>
    <w:rsid w:val="006E3265"/>
    <w:rsid w:val="006E3462"/>
    <w:rsid w:val="006E403E"/>
    <w:rsid w:val="006E42FC"/>
    <w:rsid w:val="006E48E0"/>
    <w:rsid w:val="006E5344"/>
    <w:rsid w:val="006E710E"/>
    <w:rsid w:val="006E7411"/>
    <w:rsid w:val="006E7E6F"/>
    <w:rsid w:val="006F0134"/>
    <w:rsid w:val="006F01BC"/>
    <w:rsid w:val="006F139F"/>
    <w:rsid w:val="006F2700"/>
    <w:rsid w:val="006F2888"/>
    <w:rsid w:val="006F292E"/>
    <w:rsid w:val="006F2955"/>
    <w:rsid w:val="006F3401"/>
    <w:rsid w:val="006F34ED"/>
    <w:rsid w:val="006F3589"/>
    <w:rsid w:val="006F3637"/>
    <w:rsid w:val="006F382B"/>
    <w:rsid w:val="006F443D"/>
    <w:rsid w:val="006F489C"/>
    <w:rsid w:val="006F52B3"/>
    <w:rsid w:val="006F52E8"/>
    <w:rsid w:val="006F579F"/>
    <w:rsid w:val="006F661C"/>
    <w:rsid w:val="006F66F3"/>
    <w:rsid w:val="006F68A9"/>
    <w:rsid w:val="006F71A9"/>
    <w:rsid w:val="006F7895"/>
    <w:rsid w:val="006F7987"/>
    <w:rsid w:val="007000A1"/>
    <w:rsid w:val="00700C9A"/>
    <w:rsid w:val="00700F8D"/>
    <w:rsid w:val="0070120E"/>
    <w:rsid w:val="00701212"/>
    <w:rsid w:val="0070161C"/>
    <w:rsid w:val="00702622"/>
    <w:rsid w:val="007037C3"/>
    <w:rsid w:val="007038A8"/>
    <w:rsid w:val="00703F99"/>
    <w:rsid w:val="00704009"/>
    <w:rsid w:val="007049C0"/>
    <w:rsid w:val="00706132"/>
    <w:rsid w:val="00706176"/>
    <w:rsid w:val="0070690D"/>
    <w:rsid w:val="00706A36"/>
    <w:rsid w:val="00706B63"/>
    <w:rsid w:val="0070776C"/>
    <w:rsid w:val="007104D6"/>
    <w:rsid w:val="007105BA"/>
    <w:rsid w:val="00711094"/>
    <w:rsid w:val="00713E66"/>
    <w:rsid w:val="00714D52"/>
    <w:rsid w:val="00714E50"/>
    <w:rsid w:val="007151EF"/>
    <w:rsid w:val="007158ED"/>
    <w:rsid w:val="00715D9E"/>
    <w:rsid w:val="00717196"/>
    <w:rsid w:val="0071736A"/>
    <w:rsid w:val="00720A50"/>
    <w:rsid w:val="00721686"/>
    <w:rsid w:val="00722348"/>
    <w:rsid w:val="00723DEA"/>
    <w:rsid w:val="00723FE0"/>
    <w:rsid w:val="00724096"/>
    <w:rsid w:val="00724D45"/>
    <w:rsid w:val="00725A66"/>
    <w:rsid w:val="007265BA"/>
    <w:rsid w:val="0073001D"/>
    <w:rsid w:val="007302E8"/>
    <w:rsid w:val="007309AC"/>
    <w:rsid w:val="007315BC"/>
    <w:rsid w:val="00732A6E"/>
    <w:rsid w:val="007343A8"/>
    <w:rsid w:val="00734FC1"/>
    <w:rsid w:val="00735576"/>
    <w:rsid w:val="0073594A"/>
    <w:rsid w:val="00735AE2"/>
    <w:rsid w:val="007401E3"/>
    <w:rsid w:val="007402B1"/>
    <w:rsid w:val="0074153A"/>
    <w:rsid w:val="00741604"/>
    <w:rsid w:val="00742125"/>
    <w:rsid w:val="00743320"/>
    <w:rsid w:val="007433E5"/>
    <w:rsid w:val="00743ED1"/>
    <w:rsid w:val="00746243"/>
    <w:rsid w:val="007468E7"/>
    <w:rsid w:val="00747300"/>
    <w:rsid w:val="00747584"/>
    <w:rsid w:val="00747B17"/>
    <w:rsid w:val="007509AD"/>
    <w:rsid w:val="00750E73"/>
    <w:rsid w:val="00751B6E"/>
    <w:rsid w:val="00752F33"/>
    <w:rsid w:val="00754907"/>
    <w:rsid w:val="00754AE4"/>
    <w:rsid w:val="00754B59"/>
    <w:rsid w:val="00754EEB"/>
    <w:rsid w:val="00755F77"/>
    <w:rsid w:val="00756D0A"/>
    <w:rsid w:val="0075700C"/>
    <w:rsid w:val="00757D6D"/>
    <w:rsid w:val="007615D4"/>
    <w:rsid w:val="0076239E"/>
    <w:rsid w:val="00762A0F"/>
    <w:rsid w:val="00763306"/>
    <w:rsid w:val="00763369"/>
    <w:rsid w:val="00763F84"/>
    <w:rsid w:val="00764010"/>
    <w:rsid w:val="007640E1"/>
    <w:rsid w:val="00764A9F"/>
    <w:rsid w:val="00764F13"/>
    <w:rsid w:val="00765464"/>
    <w:rsid w:val="00766113"/>
    <w:rsid w:val="00766B7B"/>
    <w:rsid w:val="0077073D"/>
    <w:rsid w:val="00771638"/>
    <w:rsid w:val="00772761"/>
    <w:rsid w:val="0077372B"/>
    <w:rsid w:val="007737F9"/>
    <w:rsid w:val="00773F10"/>
    <w:rsid w:val="007740A6"/>
    <w:rsid w:val="00774640"/>
    <w:rsid w:val="007752F8"/>
    <w:rsid w:val="00777C9D"/>
    <w:rsid w:val="00777E68"/>
    <w:rsid w:val="00780214"/>
    <w:rsid w:val="00780834"/>
    <w:rsid w:val="00781478"/>
    <w:rsid w:val="007822DF"/>
    <w:rsid w:val="007835D4"/>
    <w:rsid w:val="0078404E"/>
    <w:rsid w:val="00784107"/>
    <w:rsid w:val="00784800"/>
    <w:rsid w:val="00784FF2"/>
    <w:rsid w:val="007851F0"/>
    <w:rsid w:val="0078588E"/>
    <w:rsid w:val="00786C3F"/>
    <w:rsid w:val="00787021"/>
    <w:rsid w:val="00787BD2"/>
    <w:rsid w:val="00787D0F"/>
    <w:rsid w:val="00787E11"/>
    <w:rsid w:val="007908A6"/>
    <w:rsid w:val="0079126A"/>
    <w:rsid w:val="00792C19"/>
    <w:rsid w:val="00793319"/>
    <w:rsid w:val="0079333F"/>
    <w:rsid w:val="00794C7B"/>
    <w:rsid w:val="007954B1"/>
    <w:rsid w:val="0079589B"/>
    <w:rsid w:val="00795B02"/>
    <w:rsid w:val="00795B48"/>
    <w:rsid w:val="00795E2D"/>
    <w:rsid w:val="007966AB"/>
    <w:rsid w:val="00797084"/>
    <w:rsid w:val="007A01A0"/>
    <w:rsid w:val="007A06A7"/>
    <w:rsid w:val="007A136A"/>
    <w:rsid w:val="007A156F"/>
    <w:rsid w:val="007A1DAC"/>
    <w:rsid w:val="007A23D3"/>
    <w:rsid w:val="007A29C3"/>
    <w:rsid w:val="007A3673"/>
    <w:rsid w:val="007A41A5"/>
    <w:rsid w:val="007A46CF"/>
    <w:rsid w:val="007A4708"/>
    <w:rsid w:val="007A4886"/>
    <w:rsid w:val="007A4C52"/>
    <w:rsid w:val="007A4D09"/>
    <w:rsid w:val="007A4E59"/>
    <w:rsid w:val="007A4F0D"/>
    <w:rsid w:val="007A4F22"/>
    <w:rsid w:val="007A65E5"/>
    <w:rsid w:val="007A7148"/>
    <w:rsid w:val="007B0CC6"/>
    <w:rsid w:val="007B1191"/>
    <w:rsid w:val="007B19BF"/>
    <w:rsid w:val="007B1FB8"/>
    <w:rsid w:val="007B22B4"/>
    <w:rsid w:val="007B2361"/>
    <w:rsid w:val="007B2C80"/>
    <w:rsid w:val="007B321F"/>
    <w:rsid w:val="007B39C5"/>
    <w:rsid w:val="007B40AC"/>
    <w:rsid w:val="007B7354"/>
    <w:rsid w:val="007C0061"/>
    <w:rsid w:val="007C01E5"/>
    <w:rsid w:val="007C0E98"/>
    <w:rsid w:val="007C1786"/>
    <w:rsid w:val="007C2543"/>
    <w:rsid w:val="007C2B00"/>
    <w:rsid w:val="007C35A2"/>
    <w:rsid w:val="007C3A91"/>
    <w:rsid w:val="007C3ABA"/>
    <w:rsid w:val="007C3D0A"/>
    <w:rsid w:val="007C45F8"/>
    <w:rsid w:val="007C4704"/>
    <w:rsid w:val="007C4999"/>
    <w:rsid w:val="007C4DB6"/>
    <w:rsid w:val="007C4FFB"/>
    <w:rsid w:val="007C6084"/>
    <w:rsid w:val="007C7268"/>
    <w:rsid w:val="007C733A"/>
    <w:rsid w:val="007C7747"/>
    <w:rsid w:val="007C787A"/>
    <w:rsid w:val="007C7DA2"/>
    <w:rsid w:val="007D0D27"/>
    <w:rsid w:val="007D15E0"/>
    <w:rsid w:val="007D190C"/>
    <w:rsid w:val="007D1C79"/>
    <w:rsid w:val="007D1CD3"/>
    <w:rsid w:val="007D1E59"/>
    <w:rsid w:val="007D2F5D"/>
    <w:rsid w:val="007D2F87"/>
    <w:rsid w:val="007D341F"/>
    <w:rsid w:val="007D404A"/>
    <w:rsid w:val="007D4D93"/>
    <w:rsid w:val="007D5EC3"/>
    <w:rsid w:val="007D78BA"/>
    <w:rsid w:val="007E052E"/>
    <w:rsid w:val="007E0727"/>
    <w:rsid w:val="007E1BC2"/>
    <w:rsid w:val="007E21B6"/>
    <w:rsid w:val="007E4CA7"/>
    <w:rsid w:val="007E4DC3"/>
    <w:rsid w:val="007E5845"/>
    <w:rsid w:val="007E5D39"/>
    <w:rsid w:val="007E67EF"/>
    <w:rsid w:val="007E7E10"/>
    <w:rsid w:val="007F03D0"/>
    <w:rsid w:val="007F07BD"/>
    <w:rsid w:val="007F0DD0"/>
    <w:rsid w:val="007F187E"/>
    <w:rsid w:val="007F1A38"/>
    <w:rsid w:val="007F1ECA"/>
    <w:rsid w:val="007F201C"/>
    <w:rsid w:val="007F3B53"/>
    <w:rsid w:val="007F3BA2"/>
    <w:rsid w:val="007F40C2"/>
    <w:rsid w:val="007F4F0C"/>
    <w:rsid w:val="007F6AFF"/>
    <w:rsid w:val="007F6E2B"/>
    <w:rsid w:val="007F723E"/>
    <w:rsid w:val="007F7592"/>
    <w:rsid w:val="00800854"/>
    <w:rsid w:val="00800E28"/>
    <w:rsid w:val="008026C6"/>
    <w:rsid w:val="008030D2"/>
    <w:rsid w:val="008034E6"/>
    <w:rsid w:val="00803517"/>
    <w:rsid w:val="00803A3A"/>
    <w:rsid w:val="00803B5D"/>
    <w:rsid w:val="00803D7F"/>
    <w:rsid w:val="008041BE"/>
    <w:rsid w:val="008042B8"/>
    <w:rsid w:val="008060BF"/>
    <w:rsid w:val="00806B62"/>
    <w:rsid w:val="00806EF0"/>
    <w:rsid w:val="00807753"/>
    <w:rsid w:val="00810773"/>
    <w:rsid w:val="00810A90"/>
    <w:rsid w:val="00810EE2"/>
    <w:rsid w:val="00811912"/>
    <w:rsid w:val="00812878"/>
    <w:rsid w:val="00814F25"/>
    <w:rsid w:val="00815105"/>
    <w:rsid w:val="008153A7"/>
    <w:rsid w:val="00815CC1"/>
    <w:rsid w:val="00816F80"/>
    <w:rsid w:val="0082003E"/>
    <w:rsid w:val="00820E80"/>
    <w:rsid w:val="00822424"/>
    <w:rsid w:val="0082297E"/>
    <w:rsid w:val="00822B88"/>
    <w:rsid w:val="00822F5F"/>
    <w:rsid w:val="008233DD"/>
    <w:rsid w:val="00824FF9"/>
    <w:rsid w:val="00825B1F"/>
    <w:rsid w:val="00826A89"/>
    <w:rsid w:val="00830C58"/>
    <w:rsid w:val="00831045"/>
    <w:rsid w:val="008310AE"/>
    <w:rsid w:val="00832717"/>
    <w:rsid w:val="00832C24"/>
    <w:rsid w:val="00832D85"/>
    <w:rsid w:val="00835B96"/>
    <w:rsid w:val="0083602A"/>
    <w:rsid w:val="00837051"/>
    <w:rsid w:val="0083778D"/>
    <w:rsid w:val="00837C9B"/>
    <w:rsid w:val="008400C7"/>
    <w:rsid w:val="008400D0"/>
    <w:rsid w:val="008413FD"/>
    <w:rsid w:val="00841873"/>
    <w:rsid w:val="00842EBD"/>
    <w:rsid w:val="0084307F"/>
    <w:rsid w:val="00843B6D"/>
    <w:rsid w:val="00845966"/>
    <w:rsid w:val="008474EA"/>
    <w:rsid w:val="00847FEF"/>
    <w:rsid w:val="00852325"/>
    <w:rsid w:val="00852874"/>
    <w:rsid w:val="00853723"/>
    <w:rsid w:val="008563C9"/>
    <w:rsid w:val="0085665E"/>
    <w:rsid w:val="00856D64"/>
    <w:rsid w:val="008617C4"/>
    <w:rsid w:val="00861DC7"/>
    <w:rsid w:val="00861EFB"/>
    <w:rsid w:val="00862586"/>
    <w:rsid w:val="00863A3A"/>
    <w:rsid w:val="008656B6"/>
    <w:rsid w:val="00865BFE"/>
    <w:rsid w:val="00866252"/>
    <w:rsid w:val="00866670"/>
    <w:rsid w:val="00866C10"/>
    <w:rsid w:val="00867584"/>
    <w:rsid w:val="0086762D"/>
    <w:rsid w:val="0086774C"/>
    <w:rsid w:val="00867A79"/>
    <w:rsid w:val="00867B09"/>
    <w:rsid w:val="008705D0"/>
    <w:rsid w:val="0087079E"/>
    <w:rsid w:val="00871507"/>
    <w:rsid w:val="008718E1"/>
    <w:rsid w:val="00872D0A"/>
    <w:rsid w:val="0087390F"/>
    <w:rsid w:val="00873EE9"/>
    <w:rsid w:val="00874EFC"/>
    <w:rsid w:val="00875B1D"/>
    <w:rsid w:val="00875F5F"/>
    <w:rsid w:val="00875F87"/>
    <w:rsid w:val="00876B31"/>
    <w:rsid w:val="00876DB0"/>
    <w:rsid w:val="00877A13"/>
    <w:rsid w:val="00877DC6"/>
    <w:rsid w:val="00881C6F"/>
    <w:rsid w:val="00882ECA"/>
    <w:rsid w:val="00883CF2"/>
    <w:rsid w:val="00884E8D"/>
    <w:rsid w:val="00885B3F"/>
    <w:rsid w:val="00885C34"/>
    <w:rsid w:val="00886834"/>
    <w:rsid w:val="00886893"/>
    <w:rsid w:val="00886D27"/>
    <w:rsid w:val="00890F00"/>
    <w:rsid w:val="00891E8A"/>
    <w:rsid w:val="008926F2"/>
    <w:rsid w:val="00892AEC"/>
    <w:rsid w:val="00892C79"/>
    <w:rsid w:val="00892E6D"/>
    <w:rsid w:val="00893045"/>
    <w:rsid w:val="008942CB"/>
    <w:rsid w:val="008945E1"/>
    <w:rsid w:val="008949F6"/>
    <w:rsid w:val="00894EE1"/>
    <w:rsid w:val="00895A97"/>
    <w:rsid w:val="0089620A"/>
    <w:rsid w:val="00896DFE"/>
    <w:rsid w:val="00897778"/>
    <w:rsid w:val="008A020A"/>
    <w:rsid w:val="008A0252"/>
    <w:rsid w:val="008A044A"/>
    <w:rsid w:val="008A0AB2"/>
    <w:rsid w:val="008A1F2D"/>
    <w:rsid w:val="008A2C77"/>
    <w:rsid w:val="008A332B"/>
    <w:rsid w:val="008A384A"/>
    <w:rsid w:val="008A43DD"/>
    <w:rsid w:val="008A4B7E"/>
    <w:rsid w:val="008A5781"/>
    <w:rsid w:val="008A5DB5"/>
    <w:rsid w:val="008A6D50"/>
    <w:rsid w:val="008B12CE"/>
    <w:rsid w:val="008B1800"/>
    <w:rsid w:val="008B20B3"/>
    <w:rsid w:val="008B2B0C"/>
    <w:rsid w:val="008B2C49"/>
    <w:rsid w:val="008B3965"/>
    <w:rsid w:val="008B3ACF"/>
    <w:rsid w:val="008B3AD4"/>
    <w:rsid w:val="008B3B06"/>
    <w:rsid w:val="008B4362"/>
    <w:rsid w:val="008B4814"/>
    <w:rsid w:val="008B4B38"/>
    <w:rsid w:val="008B60E9"/>
    <w:rsid w:val="008B640A"/>
    <w:rsid w:val="008B75FD"/>
    <w:rsid w:val="008C0190"/>
    <w:rsid w:val="008C0BFB"/>
    <w:rsid w:val="008C15BA"/>
    <w:rsid w:val="008C1770"/>
    <w:rsid w:val="008C1B12"/>
    <w:rsid w:val="008C209A"/>
    <w:rsid w:val="008C2DA0"/>
    <w:rsid w:val="008C57DC"/>
    <w:rsid w:val="008C62AA"/>
    <w:rsid w:val="008C6917"/>
    <w:rsid w:val="008C6FFD"/>
    <w:rsid w:val="008C7A05"/>
    <w:rsid w:val="008C7BFA"/>
    <w:rsid w:val="008C7D01"/>
    <w:rsid w:val="008D0806"/>
    <w:rsid w:val="008D12E2"/>
    <w:rsid w:val="008D1793"/>
    <w:rsid w:val="008D1831"/>
    <w:rsid w:val="008D20C6"/>
    <w:rsid w:val="008D2B7F"/>
    <w:rsid w:val="008D3131"/>
    <w:rsid w:val="008D3E77"/>
    <w:rsid w:val="008D6487"/>
    <w:rsid w:val="008D7B60"/>
    <w:rsid w:val="008E3A5C"/>
    <w:rsid w:val="008E416D"/>
    <w:rsid w:val="008E4A9D"/>
    <w:rsid w:val="008E6CF3"/>
    <w:rsid w:val="008E75D2"/>
    <w:rsid w:val="008E7804"/>
    <w:rsid w:val="008E7B21"/>
    <w:rsid w:val="008F23EB"/>
    <w:rsid w:val="008F2B0E"/>
    <w:rsid w:val="008F2C64"/>
    <w:rsid w:val="008F4308"/>
    <w:rsid w:val="008F4A72"/>
    <w:rsid w:val="008F52B7"/>
    <w:rsid w:val="008F53AB"/>
    <w:rsid w:val="008F5786"/>
    <w:rsid w:val="008F6482"/>
    <w:rsid w:val="008F658C"/>
    <w:rsid w:val="008F6A32"/>
    <w:rsid w:val="008F6C0C"/>
    <w:rsid w:val="008F718C"/>
    <w:rsid w:val="008F76CA"/>
    <w:rsid w:val="008F7CD9"/>
    <w:rsid w:val="008F7FB1"/>
    <w:rsid w:val="009001E5"/>
    <w:rsid w:val="009001E9"/>
    <w:rsid w:val="0090126E"/>
    <w:rsid w:val="00901CEB"/>
    <w:rsid w:val="009020B9"/>
    <w:rsid w:val="009027B5"/>
    <w:rsid w:val="00902E12"/>
    <w:rsid w:val="009039BD"/>
    <w:rsid w:val="009042A6"/>
    <w:rsid w:val="00904479"/>
    <w:rsid w:val="00904B45"/>
    <w:rsid w:val="00905F36"/>
    <w:rsid w:val="00906F5F"/>
    <w:rsid w:val="009079EB"/>
    <w:rsid w:val="00911D44"/>
    <w:rsid w:val="00911D6D"/>
    <w:rsid w:val="009122D5"/>
    <w:rsid w:val="00913334"/>
    <w:rsid w:val="00913BB8"/>
    <w:rsid w:val="00913BE8"/>
    <w:rsid w:val="00914D49"/>
    <w:rsid w:val="00915D67"/>
    <w:rsid w:val="0091658E"/>
    <w:rsid w:val="00916B91"/>
    <w:rsid w:val="00916D9D"/>
    <w:rsid w:val="00916EAA"/>
    <w:rsid w:val="009170DC"/>
    <w:rsid w:val="00920930"/>
    <w:rsid w:val="00920F1D"/>
    <w:rsid w:val="0092123D"/>
    <w:rsid w:val="009212BC"/>
    <w:rsid w:val="00921BCD"/>
    <w:rsid w:val="00921CF3"/>
    <w:rsid w:val="00921D53"/>
    <w:rsid w:val="009224F9"/>
    <w:rsid w:val="00922CCE"/>
    <w:rsid w:val="009239D0"/>
    <w:rsid w:val="00923C23"/>
    <w:rsid w:val="00923F35"/>
    <w:rsid w:val="00924FF5"/>
    <w:rsid w:val="00926441"/>
    <w:rsid w:val="00926A66"/>
    <w:rsid w:val="00926C89"/>
    <w:rsid w:val="00927383"/>
    <w:rsid w:val="00930140"/>
    <w:rsid w:val="00930185"/>
    <w:rsid w:val="00930944"/>
    <w:rsid w:val="00930965"/>
    <w:rsid w:val="009310EF"/>
    <w:rsid w:val="00931748"/>
    <w:rsid w:val="00931885"/>
    <w:rsid w:val="0093229E"/>
    <w:rsid w:val="009332D2"/>
    <w:rsid w:val="00934D3C"/>
    <w:rsid w:val="0093552E"/>
    <w:rsid w:val="00935605"/>
    <w:rsid w:val="00935758"/>
    <w:rsid w:val="00935D05"/>
    <w:rsid w:val="00937D30"/>
    <w:rsid w:val="00940666"/>
    <w:rsid w:val="009409BF"/>
    <w:rsid w:val="009415F9"/>
    <w:rsid w:val="00941928"/>
    <w:rsid w:val="00941940"/>
    <w:rsid w:val="009427B0"/>
    <w:rsid w:val="00943586"/>
    <w:rsid w:val="009446ED"/>
    <w:rsid w:val="00944752"/>
    <w:rsid w:val="00944BA3"/>
    <w:rsid w:val="00944EA5"/>
    <w:rsid w:val="009452E7"/>
    <w:rsid w:val="00945BDA"/>
    <w:rsid w:val="009470C7"/>
    <w:rsid w:val="00951C31"/>
    <w:rsid w:val="009523C5"/>
    <w:rsid w:val="0095268B"/>
    <w:rsid w:val="0095338C"/>
    <w:rsid w:val="00954524"/>
    <w:rsid w:val="00954DB8"/>
    <w:rsid w:val="00955642"/>
    <w:rsid w:val="00955A56"/>
    <w:rsid w:val="00955E88"/>
    <w:rsid w:val="00956344"/>
    <w:rsid w:val="00956DA5"/>
    <w:rsid w:val="009579C9"/>
    <w:rsid w:val="00960FCE"/>
    <w:rsid w:val="009622DC"/>
    <w:rsid w:val="00963859"/>
    <w:rsid w:val="00963E0E"/>
    <w:rsid w:val="00964A3B"/>
    <w:rsid w:val="009657D7"/>
    <w:rsid w:val="00965B55"/>
    <w:rsid w:val="00965D39"/>
    <w:rsid w:val="00965E67"/>
    <w:rsid w:val="00965EB5"/>
    <w:rsid w:val="009669A4"/>
    <w:rsid w:val="009669BA"/>
    <w:rsid w:val="00967DD9"/>
    <w:rsid w:val="0097071E"/>
    <w:rsid w:val="00970C2A"/>
    <w:rsid w:val="009711B6"/>
    <w:rsid w:val="00971870"/>
    <w:rsid w:val="00972894"/>
    <w:rsid w:val="00972A6E"/>
    <w:rsid w:val="00972DF6"/>
    <w:rsid w:val="009739F9"/>
    <w:rsid w:val="00973B2F"/>
    <w:rsid w:val="0097421C"/>
    <w:rsid w:val="0097580D"/>
    <w:rsid w:val="0097638D"/>
    <w:rsid w:val="00976F65"/>
    <w:rsid w:val="009774AF"/>
    <w:rsid w:val="00980980"/>
    <w:rsid w:val="00980D02"/>
    <w:rsid w:val="0098215A"/>
    <w:rsid w:val="00982890"/>
    <w:rsid w:val="00983274"/>
    <w:rsid w:val="0098410A"/>
    <w:rsid w:val="009845CD"/>
    <w:rsid w:val="009903F9"/>
    <w:rsid w:val="00990548"/>
    <w:rsid w:val="00991F65"/>
    <w:rsid w:val="00991F75"/>
    <w:rsid w:val="0099297B"/>
    <w:rsid w:val="00992C43"/>
    <w:rsid w:val="0099314E"/>
    <w:rsid w:val="00994921"/>
    <w:rsid w:val="00994E1C"/>
    <w:rsid w:val="00995514"/>
    <w:rsid w:val="009966E0"/>
    <w:rsid w:val="00996E0F"/>
    <w:rsid w:val="00997B7D"/>
    <w:rsid w:val="00997C3D"/>
    <w:rsid w:val="009A07B7"/>
    <w:rsid w:val="009A0CB3"/>
    <w:rsid w:val="009A1A37"/>
    <w:rsid w:val="009A1EA2"/>
    <w:rsid w:val="009A285E"/>
    <w:rsid w:val="009A2B0F"/>
    <w:rsid w:val="009A32F9"/>
    <w:rsid w:val="009A3588"/>
    <w:rsid w:val="009A35D4"/>
    <w:rsid w:val="009A436D"/>
    <w:rsid w:val="009A5FE2"/>
    <w:rsid w:val="009A60DB"/>
    <w:rsid w:val="009A657F"/>
    <w:rsid w:val="009A688A"/>
    <w:rsid w:val="009B0124"/>
    <w:rsid w:val="009B08EE"/>
    <w:rsid w:val="009B0BB3"/>
    <w:rsid w:val="009B2075"/>
    <w:rsid w:val="009B243F"/>
    <w:rsid w:val="009B274A"/>
    <w:rsid w:val="009B2D6B"/>
    <w:rsid w:val="009B300F"/>
    <w:rsid w:val="009B4316"/>
    <w:rsid w:val="009B5056"/>
    <w:rsid w:val="009B50F6"/>
    <w:rsid w:val="009B573D"/>
    <w:rsid w:val="009B5BA1"/>
    <w:rsid w:val="009B603C"/>
    <w:rsid w:val="009B61BF"/>
    <w:rsid w:val="009B6AE5"/>
    <w:rsid w:val="009B6E68"/>
    <w:rsid w:val="009B7865"/>
    <w:rsid w:val="009B7B89"/>
    <w:rsid w:val="009C0438"/>
    <w:rsid w:val="009C10E6"/>
    <w:rsid w:val="009C15BA"/>
    <w:rsid w:val="009C2F2C"/>
    <w:rsid w:val="009C35D8"/>
    <w:rsid w:val="009C4E45"/>
    <w:rsid w:val="009C578A"/>
    <w:rsid w:val="009C6094"/>
    <w:rsid w:val="009D0C12"/>
    <w:rsid w:val="009D13D6"/>
    <w:rsid w:val="009D18F3"/>
    <w:rsid w:val="009D1AB8"/>
    <w:rsid w:val="009D1D68"/>
    <w:rsid w:val="009D4972"/>
    <w:rsid w:val="009D49E7"/>
    <w:rsid w:val="009D52D4"/>
    <w:rsid w:val="009D5F3C"/>
    <w:rsid w:val="009D626F"/>
    <w:rsid w:val="009D6965"/>
    <w:rsid w:val="009D7E21"/>
    <w:rsid w:val="009E039A"/>
    <w:rsid w:val="009E0F0A"/>
    <w:rsid w:val="009E0F99"/>
    <w:rsid w:val="009E1955"/>
    <w:rsid w:val="009E1F42"/>
    <w:rsid w:val="009E3BAF"/>
    <w:rsid w:val="009E4028"/>
    <w:rsid w:val="009E4495"/>
    <w:rsid w:val="009E4681"/>
    <w:rsid w:val="009E4DF6"/>
    <w:rsid w:val="009E57DD"/>
    <w:rsid w:val="009E5C2B"/>
    <w:rsid w:val="009E5C60"/>
    <w:rsid w:val="009E605E"/>
    <w:rsid w:val="009E73C3"/>
    <w:rsid w:val="009E7819"/>
    <w:rsid w:val="009F043B"/>
    <w:rsid w:val="009F163E"/>
    <w:rsid w:val="009F2929"/>
    <w:rsid w:val="009F3CF0"/>
    <w:rsid w:val="009F4431"/>
    <w:rsid w:val="009F5C09"/>
    <w:rsid w:val="009F6463"/>
    <w:rsid w:val="009F669D"/>
    <w:rsid w:val="009F6CCE"/>
    <w:rsid w:val="009F754F"/>
    <w:rsid w:val="009F760A"/>
    <w:rsid w:val="00A00178"/>
    <w:rsid w:val="00A004B7"/>
    <w:rsid w:val="00A00801"/>
    <w:rsid w:val="00A00A8B"/>
    <w:rsid w:val="00A00BCA"/>
    <w:rsid w:val="00A00CB6"/>
    <w:rsid w:val="00A01671"/>
    <w:rsid w:val="00A017B4"/>
    <w:rsid w:val="00A02120"/>
    <w:rsid w:val="00A03063"/>
    <w:rsid w:val="00A0362B"/>
    <w:rsid w:val="00A04485"/>
    <w:rsid w:val="00A05190"/>
    <w:rsid w:val="00A05A2E"/>
    <w:rsid w:val="00A07083"/>
    <w:rsid w:val="00A076D0"/>
    <w:rsid w:val="00A11684"/>
    <w:rsid w:val="00A11784"/>
    <w:rsid w:val="00A11BAD"/>
    <w:rsid w:val="00A12363"/>
    <w:rsid w:val="00A12954"/>
    <w:rsid w:val="00A133C2"/>
    <w:rsid w:val="00A1387F"/>
    <w:rsid w:val="00A15042"/>
    <w:rsid w:val="00A15205"/>
    <w:rsid w:val="00A15EC8"/>
    <w:rsid w:val="00A1629B"/>
    <w:rsid w:val="00A17077"/>
    <w:rsid w:val="00A17BF0"/>
    <w:rsid w:val="00A213D7"/>
    <w:rsid w:val="00A21536"/>
    <w:rsid w:val="00A216EB"/>
    <w:rsid w:val="00A2212B"/>
    <w:rsid w:val="00A2222D"/>
    <w:rsid w:val="00A22DF8"/>
    <w:rsid w:val="00A22E77"/>
    <w:rsid w:val="00A231BE"/>
    <w:rsid w:val="00A23AF9"/>
    <w:rsid w:val="00A23F8E"/>
    <w:rsid w:val="00A2504A"/>
    <w:rsid w:val="00A25B7D"/>
    <w:rsid w:val="00A25CD5"/>
    <w:rsid w:val="00A27A63"/>
    <w:rsid w:val="00A3084C"/>
    <w:rsid w:val="00A310BF"/>
    <w:rsid w:val="00A32656"/>
    <w:rsid w:val="00A3302B"/>
    <w:rsid w:val="00A33871"/>
    <w:rsid w:val="00A33FA8"/>
    <w:rsid w:val="00A34945"/>
    <w:rsid w:val="00A35C26"/>
    <w:rsid w:val="00A367A8"/>
    <w:rsid w:val="00A40AE0"/>
    <w:rsid w:val="00A42461"/>
    <w:rsid w:val="00A42AEC"/>
    <w:rsid w:val="00A42E29"/>
    <w:rsid w:val="00A43B22"/>
    <w:rsid w:val="00A45692"/>
    <w:rsid w:val="00A456FA"/>
    <w:rsid w:val="00A463CA"/>
    <w:rsid w:val="00A475B4"/>
    <w:rsid w:val="00A47C74"/>
    <w:rsid w:val="00A50A1E"/>
    <w:rsid w:val="00A51FED"/>
    <w:rsid w:val="00A52813"/>
    <w:rsid w:val="00A535F8"/>
    <w:rsid w:val="00A54FCA"/>
    <w:rsid w:val="00A551DA"/>
    <w:rsid w:val="00A559DF"/>
    <w:rsid w:val="00A567D7"/>
    <w:rsid w:val="00A56A9A"/>
    <w:rsid w:val="00A57C97"/>
    <w:rsid w:val="00A602B8"/>
    <w:rsid w:val="00A6110F"/>
    <w:rsid w:val="00A61F90"/>
    <w:rsid w:val="00A62806"/>
    <w:rsid w:val="00A62C09"/>
    <w:rsid w:val="00A63287"/>
    <w:rsid w:val="00A63396"/>
    <w:rsid w:val="00A63E00"/>
    <w:rsid w:val="00A64224"/>
    <w:rsid w:val="00A64987"/>
    <w:rsid w:val="00A65F6B"/>
    <w:rsid w:val="00A66E5A"/>
    <w:rsid w:val="00A66EAE"/>
    <w:rsid w:val="00A66F63"/>
    <w:rsid w:val="00A66FE1"/>
    <w:rsid w:val="00A67E8F"/>
    <w:rsid w:val="00A70C24"/>
    <w:rsid w:val="00A71F1A"/>
    <w:rsid w:val="00A72A9C"/>
    <w:rsid w:val="00A75122"/>
    <w:rsid w:val="00A7658D"/>
    <w:rsid w:val="00A77538"/>
    <w:rsid w:val="00A800F5"/>
    <w:rsid w:val="00A80B66"/>
    <w:rsid w:val="00A80C66"/>
    <w:rsid w:val="00A80C88"/>
    <w:rsid w:val="00A80E4B"/>
    <w:rsid w:val="00A823E9"/>
    <w:rsid w:val="00A830A1"/>
    <w:rsid w:val="00A8354D"/>
    <w:rsid w:val="00A837F9"/>
    <w:rsid w:val="00A84048"/>
    <w:rsid w:val="00A84650"/>
    <w:rsid w:val="00A847E5"/>
    <w:rsid w:val="00A85A94"/>
    <w:rsid w:val="00A85D23"/>
    <w:rsid w:val="00A867A6"/>
    <w:rsid w:val="00A86951"/>
    <w:rsid w:val="00A86A50"/>
    <w:rsid w:val="00A86CC6"/>
    <w:rsid w:val="00A87E62"/>
    <w:rsid w:val="00A90698"/>
    <w:rsid w:val="00A9074B"/>
    <w:rsid w:val="00A90DB6"/>
    <w:rsid w:val="00A91E7D"/>
    <w:rsid w:val="00A9230B"/>
    <w:rsid w:val="00A941AB"/>
    <w:rsid w:val="00A941AE"/>
    <w:rsid w:val="00A94A16"/>
    <w:rsid w:val="00A95B37"/>
    <w:rsid w:val="00A95BB3"/>
    <w:rsid w:val="00A96BDE"/>
    <w:rsid w:val="00A9742A"/>
    <w:rsid w:val="00A97860"/>
    <w:rsid w:val="00A979E2"/>
    <w:rsid w:val="00A97BA9"/>
    <w:rsid w:val="00AA1CEC"/>
    <w:rsid w:val="00AA2704"/>
    <w:rsid w:val="00AA2D77"/>
    <w:rsid w:val="00AA2FCD"/>
    <w:rsid w:val="00AA51FB"/>
    <w:rsid w:val="00AA5673"/>
    <w:rsid w:val="00AA5926"/>
    <w:rsid w:val="00AA6257"/>
    <w:rsid w:val="00AA6E62"/>
    <w:rsid w:val="00AA7605"/>
    <w:rsid w:val="00AA78E4"/>
    <w:rsid w:val="00AA796D"/>
    <w:rsid w:val="00AA7E3B"/>
    <w:rsid w:val="00AB096B"/>
    <w:rsid w:val="00AB1027"/>
    <w:rsid w:val="00AB2A5D"/>
    <w:rsid w:val="00AB2F32"/>
    <w:rsid w:val="00AB2F6D"/>
    <w:rsid w:val="00AB38D1"/>
    <w:rsid w:val="00AB4177"/>
    <w:rsid w:val="00AB4AD0"/>
    <w:rsid w:val="00AB4E68"/>
    <w:rsid w:val="00AB69C4"/>
    <w:rsid w:val="00AB76DF"/>
    <w:rsid w:val="00AB79CB"/>
    <w:rsid w:val="00AB7CC1"/>
    <w:rsid w:val="00AC0002"/>
    <w:rsid w:val="00AC037B"/>
    <w:rsid w:val="00AC0615"/>
    <w:rsid w:val="00AC27F6"/>
    <w:rsid w:val="00AC31BD"/>
    <w:rsid w:val="00AC32D7"/>
    <w:rsid w:val="00AC383F"/>
    <w:rsid w:val="00AC41E8"/>
    <w:rsid w:val="00AC5840"/>
    <w:rsid w:val="00AC690A"/>
    <w:rsid w:val="00AC6EEE"/>
    <w:rsid w:val="00AC7334"/>
    <w:rsid w:val="00AC7790"/>
    <w:rsid w:val="00AD0910"/>
    <w:rsid w:val="00AD0F48"/>
    <w:rsid w:val="00AD101E"/>
    <w:rsid w:val="00AD16CC"/>
    <w:rsid w:val="00AD2FFA"/>
    <w:rsid w:val="00AD3E17"/>
    <w:rsid w:val="00AD4DA1"/>
    <w:rsid w:val="00AD4F1A"/>
    <w:rsid w:val="00AD5CDD"/>
    <w:rsid w:val="00AD7454"/>
    <w:rsid w:val="00AD79EB"/>
    <w:rsid w:val="00AD7D64"/>
    <w:rsid w:val="00AE0C33"/>
    <w:rsid w:val="00AE0CEF"/>
    <w:rsid w:val="00AE0D86"/>
    <w:rsid w:val="00AE1479"/>
    <w:rsid w:val="00AE2E23"/>
    <w:rsid w:val="00AE2EDE"/>
    <w:rsid w:val="00AE4511"/>
    <w:rsid w:val="00AE4825"/>
    <w:rsid w:val="00AE6371"/>
    <w:rsid w:val="00AE65DF"/>
    <w:rsid w:val="00AE6B05"/>
    <w:rsid w:val="00AE6DDC"/>
    <w:rsid w:val="00AE73E4"/>
    <w:rsid w:val="00AE761A"/>
    <w:rsid w:val="00AE799B"/>
    <w:rsid w:val="00AF1839"/>
    <w:rsid w:val="00AF1929"/>
    <w:rsid w:val="00AF2616"/>
    <w:rsid w:val="00AF3169"/>
    <w:rsid w:val="00AF41EE"/>
    <w:rsid w:val="00AF48D2"/>
    <w:rsid w:val="00AF53CB"/>
    <w:rsid w:val="00AF5CB9"/>
    <w:rsid w:val="00AF5E8B"/>
    <w:rsid w:val="00AF5F95"/>
    <w:rsid w:val="00AF7EC7"/>
    <w:rsid w:val="00B00078"/>
    <w:rsid w:val="00B00814"/>
    <w:rsid w:val="00B017ED"/>
    <w:rsid w:val="00B03611"/>
    <w:rsid w:val="00B0388B"/>
    <w:rsid w:val="00B03B32"/>
    <w:rsid w:val="00B03C1D"/>
    <w:rsid w:val="00B04E08"/>
    <w:rsid w:val="00B051E6"/>
    <w:rsid w:val="00B054E4"/>
    <w:rsid w:val="00B055AD"/>
    <w:rsid w:val="00B058B2"/>
    <w:rsid w:val="00B0599F"/>
    <w:rsid w:val="00B05D1A"/>
    <w:rsid w:val="00B06231"/>
    <w:rsid w:val="00B06276"/>
    <w:rsid w:val="00B06318"/>
    <w:rsid w:val="00B071A2"/>
    <w:rsid w:val="00B07AFB"/>
    <w:rsid w:val="00B10DAF"/>
    <w:rsid w:val="00B10FB7"/>
    <w:rsid w:val="00B13BA6"/>
    <w:rsid w:val="00B15498"/>
    <w:rsid w:val="00B15D52"/>
    <w:rsid w:val="00B174B5"/>
    <w:rsid w:val="00B22F8F"/>
    <w:rsid w:val="00B231E1"/>
    <w:rsid w:val="00B24319"/>
    <w:rsid w:val="00B246C9"/>
    <w:rsid w:val="00B25648"/>
    <w:rsid w:val="00B26041"/>
    <w:rsid w:val="00B26A95"/>
    <w:rsid w:val="00B317EF"/>
    <w:rsid w:val="00B32D22"/>
    <w:rsid w:val="00B33B5E"/>
    <w:rsid w:val="00B34E85"/>
    <w:rsid w:val="00B35096"/>
    <w:rsid w:val="00B367DB"/>
    <w:rsid w:val="00B369C9"/>
    <w:rsid w:val="00B37036"/>
    <w:rsid w:val="00B3797E"/>
    <w:rsid w:val="00B40010"/>
    <w:rsid w:val="00B40C4A"/>
    <w:rsid w:val="00B415DF"/>
    <w:rsid w:val="00B43675"/>
    <w:rsid w:val="00B44411"/>
    <w:rsid w:val="00B45190"/>
    <w:rsid w:val="00B45AD6"/>
    <w:rsid w:val="00B51897"/>
    <w:rsid w:val="00B5213F"/>
    <w:rsid w:val="00B52423"/>
    <w:rsid w:val="00B52F75"/>
    <w:rsid w:val="00B535DE"/>
    <w:rsid w:val="00B53BB8"/>
    <w:rsid w:val="00B53DA6"/>
    <w:rsid w:val="00B575F2"/>
    <w:rsid w:val="00B57C27"/>
    <w:rsid w:val="00B616DC"/>
    <w:rsid w:val="00B616F1"/>
    <w:rsid w:val="00B61ACB"/>
    <w:rsid w:val="00B62328"/>
    <w:rsid w:val="00B62775"/>
    <w:rsid w:val="00B62CF4"/>
    <w:rsid w:val="00B637D0"/>
    <w:rsid w:val="00B63AAB"/>
    <w:rsid w:val="00B642F5"/>
    <w:rsid w:val="00B64941"/>
    <w:rsid w:val="00B64BD3"/>
    <w:rsid w:val="00B64C5F"/>
    <w:rsid w:val="00B65FA2"/>
    <w:rsid w:val="00B66119"/>
    <w:rsid w:val="00B713AA"/>
    <w:rsid w:val="00B71753"/>
    <w:rsid w:val="00B71DF4"/>
    <w:rsid w:val="00B71F57"/>
    <w:rsid w:val="00B72CD3"/>
    <w:rsid w:val="00B73412"/>
    <w:rsid w:val="00B74837"/>
    <w:rsid w:val="00B7495F"/>
    <w:rsid w:val="00B74B45"/>
    <w:rsid w:val="00B74D88"/>
    <w:rsid w:val="00B7511E"/>
    <w:rsid w:val="00B77249"/>
    <w:rsid w:val="00B80A21"/>
    <w:rsid w:val="00B8192F"/>
    <w:rsid w:val="00B81981"/>
    <w:rsid w:val="00B81EF2"/>
    <w:rsid w:val="00B81FA6"/>
    <w:rsid w:val="00B82023"/>
    <w:rsid w:val="00B82A9F"/>
    <w:rsid w:val="00B83977"/>
    <w:rsid w:val="00B83E02"/>
    <w:rsid w:val="00B84AF2"/>
    <w:rsid w:val="00B850B1"/>
    <w:rsid w:val="00B85923"/>
    <w:rsid w:val="00B85D10"/>
    <w:rsid w:val="00B85DE0"/>
    <w:rsid w:val="00B8646C"/>
    <w:rsid w:val="00B8748F"/>
    <w:rsid w:val="00B903C0"/>
    <w:rsid w:val="00B9237F"/>
    <w:rsid w:val="00B926AD"/>
    <w:rsid w:val="00B937FD"/>
    <w:rsid w:val="00B93C6C"/>
    <w:rsid w:val="00B942A4"/>
    <w:rsid w:val="00B94513"/>
    <w:rsid w:val="00B95496"/>
    <w:rsid w:val="00B95EDD"/>
    <w:rsid w:val="00B960B0"/>
    <w:rsid w:val="00B960D4"/>
    <w:rsid w:val="00B965FF"/>
    <w:rsid w:val="00BA0619"/>
    <w:rsid w:val="00BA0771"/>
    <w:rsid w:val="00BA178F"/>
    <w:rsid w:val="00BA24C8"/>
    <w:rsid w:val="00BA25C0"/>
    <w:rsid w:val="00BA2C4F"/>
    <w:rsid w:val="00BA3CFD"/>
    <w:rsid w:val="00BA3DA5"/>
    <w:rsid w:val="00BA3E13"/>
    <w:rsid w:val="00BA430F"/>
    <w:rsid w:val="00BA528A"/>
    <w:rsid w:val="00BA568D"/>
    <w:rsid w:val="00BA5788"/>
    <w:rsid w:val="00BA5CF3"/>
    <w:rsid w:val="00BA66B2"/>
    <w:rsid w:val="00BA734E"/>
    <w:rsid w:val="00BA7423"/>
    <w:rsid w:val="00BB041D"/>
    <w:rsid w:val="00BB09C2"/>
    <w:rsid w:val="00BB2007"/>
    <w:rsid w:val="00BB3142"/>
    <w:rsid w:val="00BB3408"/>
    <w:rsid w:val="00BB3905"/>
    <w:rsid w:val="00BB3CD0"/>
    <w:rsid w:val="00BB4C14"/>
    <w:rsid w:val="00BB6064"/>
    <w:rsid w:val="00BB6C53"/>
    <w:rsid w:val="00BB7062"/>
    <w:rsid w:val="00BC2FDB"/>
    <w:rsid w:val="00BC339A"/>
    <w:rsid w:val="00BC348D"/>
    <w:rsid w:val="00BC36AD"/>
    <w:rsid w:val="00BC381C"/>
    <w:rsid w:val="00BC41F9"/>
    <w:rsid w:val="00BC5190"/>
    <w:rsid w:val="00BC54CF"/>
    <w:rsid w:val="00BC57D2"/>
    <w:rsid w:val="00BC6D85"/>
    <w:rsid w:val="00BD00C2"/>
    <w:rsid w:val="00BD5713"/>
    <w:rsid w:val="00BD5C08"/>
    <w:rsid w:val="00BD5E88"/>
    <w:rsid w:val="00BD6B97"/>
    <w:rsid w:val="00BD7ECB"/>
    <w:rsid w:val="00BE0BA2"/>
    <w:rsid w:val="00BE0EC8"/>
    <w:rsid w:val="00BE120A"/>
    <w:rsid w:val="00BE1448"/>
    <w:rsid w:val="00BE18B7"/>
    <w:rsid w:val="00BE24C5"/>
    <w:rsid w:val="00BE308A"/>
    <w:rsid w:val="00BE34EB"/>
    <w:rsid w:val="00BE37B6"/>
    <w:rsid w:val="00BE49A3"/>
    <w:rsid w:val="00BE5476"/>
    <w:rsid w:val="00BE5CAB"/>
    <w:rsid w:val="00BE6390"/>
    <w:rsid w:val="00BE6CA1"/>
    <w:rsid w:val="00BE719A"/>
    <w:rsid w:val="00BF3BA8"/>
    <w:rsid w:val="00BF3EBD"/>
    <w:rsid w:val="00BF417B"/>
    <w:rsid w:val="00BF42A4"/>
    <w:rsid w:val="00BF4B64"/>
    <w:rsid w:val="00BF6320"/>
    <w:rsid w:val="00BF652C"/>
    <w:rsid w:val="00BF6C84"/>
    <w:rsid w:val="00BF730B"/>
    <w:rsid w:val="00BF769C"/>
    <w:rsid w:val="00BF791D"/>
    <w:rsid w:val="00C00237"/>
    <w:rsid w:val="00C01AE4"/>
    <w:rsid w:val="00C01B9E"/>
    <w:rsid w:val="00C01F13"/>
    <w:rsid w:val="00C032EB"/>
    <w:rsid w:val="00C054F7"/>
    <w:rsid w:val="00C05709"/>
    <w:rsid w:val="00C06E6B"/>
    <w:rsid w:val="00C079DA"/>
    <w:rsid w:val="00C07E50"/>
    <w:rsid w:val="00C10B14"/>
    <w:rsid w:val="00C10CD7"/>
    <w:rsid w:val="00C111CA"/>
    <w:rsid w:val="00C1226D"/>
    <w:rsid w:val="00C12B9D"/>
    <w:rsid w:val="00C12BEA"/>
    <w:rsid w:val="00C13269"/>
    <w:rsid w:val="00C136E2"/>
    <w:rsid w:val="00C14219"/>
    <w:rsid w:val="00C143DC"/>
    <w:rsid w:val="00C14808"/>
    <w:rsid w:val="00C14ECD"/>
    <w:rsid w:val="00C16013"/>
    <w:rsid w:val="00C16202"/>
    <w:rsid w:val="00C1648C"/>
    <w:rsid w:val="00C166C1"/>
    <w:rsid w:val="00C2116B"/>
    <w:rsid w:val="00C21616"/>
    <w:rsid w:val="00C223BB"/>
    <w:rsid w:val="00C22932"/>
    <w:rsid w:val="00C230C0"/>
    <w:rsid w:val="00C234A0"/>
    <w:rsid w:val="00C23ECA"/>
    <w:rsid w:val="00C250CD"/>
    <w:rsid w:val="00C2514A"/>
    <w:rsid w:val="00C3021A"/>
    <w:rsid w:val="00C30576"/>
    <w:rsid w:val="00C3074C"/>
    <w:rsid w:val="00C31615"/>
    <w:rsid w:val="00C324D0"/>
    <w:rsid w:val="00C32AA9"/>
    <w:rsid w:val="00C334C5"/>
    <w:rsid w:val="00C3437B"/>
    <w:rsid w:val="00C34D13"/>
    <w:rsid w:val="00C35394"/>
    <w:rsid w:val="00C353E4"/>
    <w:rsid w:val="00C35640"/>
    <w:rsid w:val="00C35BDD"/>
    <w:rsid w:val="00C36F5A"/>
    <w:rsid w:val="00C4108B"/>
    <w:rsid w:val="00C41746"/>
    <w:rsid w:val="00C41A9C"/>
    <w:rsid w:val="00C4245F"/>
    <w:rsid w:val="00C4270E"/>
    <w:rsid w:val="00C42BA4"/>
    <w:rsid w:val="00C437CE"/>
    <w:rsid w:val="00C442E2"/>
    <w:rsid w:val="00C444A2"/>
    <w:rsid w:val="00C44D0B"/>
    <w:rsid w:val="00C45B11"/>
    <w:rsid w:val="00C45C30"/>
    <w:rsid w:val="00C46B17"/>
    <w:rsid w:val="00C46CB9"/>
    <w:rsid w:val="00C47BAE"/>
    <w:rsid w:val="00C47E0D"/>
    <w:rsid w:val="00C50F31"/>
    <w:rsid w:val="00C51B19"/>
    <w:rsid w:val="00C538EE"/>
    <w:rsid w:val="00C53999"/>
    <w:rsid w:val="00C53A2E"/>
    <w:rsid w:val="00C54398"/>
    <w:rsid w:val="00C5444A"/>
    <w:rsid w:val="00C54D5C"/>
    <w:rsid w:val="00C55076"/>
    <w:rsid w:val="00C553E5"/>
    <w:rsid w:val="00C55416"/>
    <w:rsid w:val="00C563B2"/>
    <w:rsid w:val="00C56962"/>
    <w:rsid w:val="00C5735B"/>
    <w:rsid w:val="00C57467"/>
    <w:rsid w:val="00C601B4"/>
    <w:rsid w:val="00C61450"/>
    <w:rsid w:val="00C6163C"/>
    <w:rsid w:val="00C6237B"/>
    <w:rsid w:val="00C628B7"/>
    <w:rsid w:val="00C62E5E"/>
    <w:rsid w:val="00C63288"/>
    <w:rsid w:val="00C64A63"/>
    <w:rsid w:val="00C6595F"/>
    <w:rsid w:val="00C66328"/>
    <w:rsid w:val="00C66ADE"/>
    <w:rsid w:val="00C66C9D"/>
    <w:rsid w:val="00C671A6"/>
    <w:rsid w:val="00C70A43"/>
    <w:rsid w:val="00C71440"/>
    <w:rsid w:val="00C72519"/>
    <w:rsid w:val="00C72C16"/>
    <w:rsid w:val="00C735E0"/>
    <w:rsid w:val="00C735EB"/>
    <w:rsid w:val="00C73DD6"/>
    <w:rsid w:val="00C740DA"/>
    <w:rsid w:val="00C74C57"/>
    <w:rsid w:val="00C74F77"/>
    <w:rsid w:val="00C75918"/>
    <w:rsid w:val="00C75FD2"/>
    <w:rsid w:val="00C76A61"/>
    <w:rsid w:val="00C76D90"/>
    <w:rsid w:val="00C76DDA"/>
    <w:rsid w:val="00C76F05"/>
    <w:rsid w:val="00C774F6"/>
    <w:rsid w:val="00C804A0"/>
    <w:rsid w:val="00C8081D"/>
    <w:rsid w:val="00C80B58"/>
    <w:rsid w:val="00C80E21"/>
    <w:rsid w:val="00C80F84"/>
    <w:rsid w:val="00C811D8"/>
    <w:rsid w:val="00C82C16"/>
    <w:rsid w:val="00C83850"/>
    <w:rsid w:val="00C843E3"/>
    <w:rsid w:val="00C844E1"/>
    <w:rsid w:val="00C845C0"/>
    <w:rsid w:val="00C84695"/>
    <w:rsid w:val="00C84705"/>
    <w:rsid w:val="00C8471D"/>
    <w:rsid w:val="00C84CAF"/>
    <w:rsid w:val="00C84FE6"/>
    <w:rsid w:val="00C85501"/>
    <w:rsid w:val="00C86E0F"/>
    <w:rsid w:val="00C9124C"/>
    <w:rsid w:val="00C913D2"/>
    <w:rsid w:val="00C91D53"/>
    <w:rsid w:val="00C92E1A"/>
    <w:rsid w:val="00C95151"/>
    <w:rsid w:val="00C953D7"/>
    <w:rsid w:val="00C9644C"/>
    <w:rsid w:val="00C965A2"/>
    <w:rsid w:val="00C973FF"/>
    <w:rsid w:val="00C97917"/>
    <w:rsid w:val="00CA0258"/>
    <w:rsid w:val="00CA0EFA"/>
    <w:rsid w:val="00CA202E"/>
    <w:rsid w:val="00CA29C8"/>
    <w:rsid w:val="00CA348C"/>
    <w:rsid w:val="00CA39BE"/>
    <w:rsid w:val="00CA4805"/>
    <w:rsid w:val="00CA4B8D"/>
    <w:rsid w:val="00CA5BBB"/>
    <w:rsid w:val="00CA5F5C"/>
    <w:rsid w:val="00CB08A3"/>
    <w:rsid w:val="00CB08F0"/>
    <w:rsid w:val="00CB1027"/>
    <w:rsid w:val="00CB11F4"/>
    <w:rsid w:val="00CB1FA9"/>
    <w:rsid w:val="00CB3DC9"/>
    <w:rsid w:val="00CB495D"/>
    <w:rsid w:val="00CB4B20"/>
    <w:rsid w:val="00CB5339"/>
    <w:rsid w:val="00CB5A30"/>
    <w:rsid w:val="00CB5E68"/>
    <w:rsid w:val="00CB6DC7"/>
    <w:rsid w:val="00CB73E4"/>
    <w:rsid w:val="00CB7C08"/>
    <w:rsid w:val="00CC01E6"/>
    <w:rsid w:val="00CC1915"/>
    <w:rsid w:val="00CC3CB0"/>
    <w:rsid w:val="00CC3EF1"/>
    <w:rsid w:val="00CC43E0"/>
    <w:rsid w:val="00CC4CF2"/>
    <w:rsid w:val="00CC5EB1"/>
    <w:rsid w:val="00CD06AE"/>
    <w:rsid w:val="00CD0A00"/>
    <w:rsid w:val="00CD122A"/>
    <w:rsid w:val="00CD14D3"/>
    <w:rsid w:val="00CD28C2"/>
    <w:rsid w:val="00CD28FF"/>
    <w:rsid w:val="00CD29E7"/>
    <w:rsid w:val="00CD2AF3"/>
    <w:rsid w:val="00CD2C66"/>
    <w:rsid w:val="00CD40FC"/>
    <w:rsid w:val="00CD43A2"/>
    <w:rsid w:val="00CD5A78"/>
    <w:rsid w:val="00CD63F8"/>
    <w:rsid w:val="00CD6A04"/>
    <w:rsid w:val="00CD6C6F"/>
    <w:rsid w:val="00CD745F"/>
    <w:rsid w:val="00CD7561"/>
    <w:rsid w:val="00CD765A"/>
    <w:rsid w:val="00CD7C45"/>
    <w:rsid w:val="00CD7E9D"/>
    <w:rsid w:val="00CE0452"/>
    <w:rsid w:val="00CE04B3"/>
    <w:rsid w:val="00CE0525"/>
    <w:rsid w:val="00CE1210"/>
    <w:rsid w:val="00CE2380"/>
    <w:rsid w:val="00CE250A"/>
    <w:rsid w:val="00CE2828"/>
    <w:rsid w:val="00CE2FA2"/>
    <w:rsid w:val="00CE34CB"/>
    <w:rsid w:val="00CE5107"/>
    <w:rsid w:val="00CE5179"/>
    <w:rsid w:val="00CE548A"/>
    <w:rsid w:val="00CE699B"/>
    <w:rsid w:val="00CE7174"/>
    <w:rsid w:val="00CE7811"/>
    <w:rsid w:val="00CF0208"/>
    <w:rsid w:val="00CF063A"/>
    <w:rsid w:val="00CF1BD7"/>
    <w:rsid w:val="00CF2043"/>
    <w:rsid w:val="00CF25BB"/>
    <w:rsid w:val="00CF3071"/>
    <w:rsid w:val="00CF42FA"/>
    <w:rsid w:val="00CF473D"/>
    <w:rsid w:val="00CF544B"/>
    <w:rsid w:val="00CF5C1E"/>
    <w:rsid w:val="00CF5D07"/>
    <w:rsid w:val="00CF76C9"/>
    <w:rsid w:val="00D00318"/>
    <w:rsid w:val="00D00FAF"/>
    <w:rsid w:val="00D01337"/>
    <w:rsid w:val="00D03E99"/>
    <w:rsid w:val="00D04139"/>
    <w:rsid w:val="00D04B17"/>
    <w:rsid w:val="00D050F1"/>
    <w:rsid w:val="00D056D0"/>
    <w:rsid w:val="00D06086"/>
    <w:rsid w:val="00D06708"/>
    <w:rsid w:val="00D07353"/>
    <w:rsid w:val="00D07431"/>
    <w:rsid w:val="00D1028A"/>
    <w:rsid w:val="00D1081E"/>
    <w:rsid w:val="00D10D0F"/>
    <w:rsid w:val="00D10D4D"/>
    <w:rsid w:val="00D10E40"/>
    <w:rsid w:val="00D12EA3"/>
    <w:rsid w:val="00D1449E"/>
    <w:rsid w:val="00D14BCF"/>
    <w:rsid w:val="00D14BDD"/>
    <w:rsid w:val="00D156CC"/>
    <w:rsid w:val="00D16C5D"/>
    <w:rsid w:val="00D173C4"/>
    <w:rsid w:val="00D17F60"/>
    <w:rsid w:val="00D22797"/>
    <w:rsid w:val="00D228B8"/>
    <w:rsid w:val="00D22CFD"/>
    <w:rsid w:val="00D2341B"/>
    <w:rsid w:val="00D237E4"/>
    <w:rsid w:val="00D2408D"/>
    <w:rsid w:val="00D25438"/>
    <w:rsid w:val="00D25A2B"/>
    <w:rsid w:val="00D2728B"/>
    <w:rsid w:val="00D27A05"/>
    <w:rsid w:val="00D27E1B"/>
    <w:rsid w:val="00D303CF"/>
    <w:rsid w:val="00D30481"/>
    <w:rsid w:val="00D30EF4"/>
    <w:rsid w:val="00D31F54"/>
    <w:rsid w:val="00D3248D"/>
    <w:rsid w:val="00D33276"/>
    <w:rsid w:val="00D3352E"/>
    <w:rsid w:val="00D3391C"/>
    <w:rsid w:val="00D33A52"/>
    <w:rsid w:val="00D34820"/>
    <w:rsid w:val="00D34915"/>
    <w:rsid w:val="00D34E83"/>
    <w:rsid w:val="00D359E3"/>
    <w:rsid w:val="00D359FF"/>
    <w:rsid w:val="00D360C2"/>
    <w:rsid w:val="00D36AD6"/>
    <w:rsid w:val="00D36BED"/>
    <w:rsid w:val="00D36CA8"/>
    <w:rsid w:val="00D37D13"/>
    <w:rsid w:val="00D40CC2"/>
    <w:rsid w:val="00D416BB"/>
    <w:rsid w:val="00D42817"/>
    <w:rsid w:val="00D430FE"/>
    <w:rsid w:val="00D43410"/>
    <w:rsid w:val="00D43D9D"/>
    <w:rsid w:val="00D441BF"/>
    <w:rsid w:val="00D451EA"/>
    <w:rsid w:val="00D463F8"/>
    <w:rsid w:val="00D467E0"/>
    <w:rsid w:val="00D471DF"/>
    <w:rsid w:val="00D47886"/>
    <w:rsid w:val="00D47B52"/>
    <w:rsid w:val="00D47B79"/>
    <w:rsid w:val="00D502A4"/>
    <w:rsid w:val="00D50983"/>
    <w:rsid w:val="00D511E2"/>
    <w:rsid w:val="00D514AB"/>
    <w:rsid w:val="00D52415"/>
    <w:rsid w:val="00D5282F"/>
    <w:rsid w:val="00D54DBC"/>
    <w:rsid w:val="00D55449"/>
    <w:rsid w:val="00D555A5"/>
    <w:rsid w:val="00D55E83"/>
    <w:rsid w:val="00D56483"/>
    <w:rsid w:val="00D56802"/>
    <w:rsid w:val="00D56AE5"/>
    <w:rsid w:val="00D56D60"/>
    <w:rsid w:val="00D56E35"/>
    <w:rsid w:val="00D57831"/>
    <w:rsid w:val="00D57A77"/>
    <w:rsid w:val="00D57DFE"/>
    <w:rsid w:val="00D603D1"/>
    <w:rsid w:val="00D6041B"/>
    <w:rsid w:val="00D60B38"/>
    <w:rsid w:val="00D60E78"/>
    <w:rsid w:val="00D61ED7"/>
    <w:rsid w:val="00D6262E"/>
    <w:rsid w:val="00D63874"/>
    <w:rsid w:val="00D65618"/>
    <w:rsid w:val="00D658E6"/>
    <w:rsid w:val="00D662DD"/>
    <w:rsid w:val="00D66977"/>
    <w:rsid w:val="00D6755C"/>
    <w:rsid w:val="00D67B65"/>
    <w:rsid w:val="00D67F36"/>
    <w:rsid w:val="00D704EB"/>
    <w:rsid w:val="00D70C22"/>
    <w:rsid w:val="00D70D85"/>
    <w:rsid w:val="00D70E61"/>
    <w:rsid w:val="00D72127"/>
    <w:rsid w:val="00D7475E"/>
    <w:rsid w:val="00D75EBA"/>
    <w:rsid w:val="00D7630A"/>
    <w:rsid w:val="00D77B9E"/>
    <w:rsid w:val="00D77F3A"/>
    <w:rsid w:val="00D80EC9"/>
    <w:rsid w:val="00D82145"/>
    <w:rsid w:val="00D8280A"/>
    <w:rsid w:val="00D8293D"/>
    <w:rsid w:val="00D832AC"/>
    <w:rsid w:val="00D83C48"/>
    <w:rsid w:val="00D840A5"/>
    <w:rsid w:val="00D85902"/>
    <w:rsid w:val="00D85D59"/>
    <w:rsid w:val="00D87FA2"/>
    <w:rsid w:val="00D90845"/>
    <w:rsid w:val="00D91B75"/>
    <w:rsid w:val="00D922A4"/>
    <w:rsid w:val="00D92436"/>
    <w:rsid w:val="00D92C54"/>
    <w:rsid w:val="00D92EA3"/>
    <w:rsid w:val="00D94511"/>
    <w:rsid w:val="00D954F7"/>
    <w:rsid w:val="00D96595"/>
    <w:rsid w:val="00D96BF7"/>
    <w:rsid w:val="00D97606"/>
    <w:rsid w:val="00D97CBF"/>
    <w:rsid w:val="00D97D16"/>
    <w:rsid w:val="00DA07CF"/>
    <w:rsid w:val="00DA0F52"/>
    <w:rsid w:val="00DA11FF"/>
    <w:rsid w:val="00DA18DE"/>
    <w:rsid w:val="00DA2888"/>
    <w:rsid w:val="00DA40B3"/>
    <w:rsid w:val="00DA4965"/>
    <w:rsid w:val="00DA5207"/>
    <w:rsid w:val="00DA52BD"/>
    <w:rsid w:val="00DA5581"/>
    <w:rsid w:val="00DA5A33"/>
    <w:rsid w:val="00DA639D"/>
    <w:rsid w:val="00DA64AB"/>
    <w:rsid w:val="00DA7F20"/>
    <w:rsid w:val="00DB0DF0"/>
    <w:rsid w:val="00DB18F5"/>
    <w:rsid w:val="00DB2ABD"/>
    <w:rsid w:val="00DB2BC6"/>
    <w:rsid w:val="00DB30FE"/>
    <w:rsid w:val="00DB3247"/>
    <w:rsid w:val="00DB3A3C"/>
    <w:rsid w:val="00DB3CBF"/>
    <w:rsid w:val="00DB3FB0"/>
    <w:rsid w:val="00DB4670"/>
    <w:rsid w:val="00DB4FEC"/>
    <w:rsid w:val="00DB4FF6"/>
    <w:rsid w:val="00DC097E"/>
    <w:rsid w:val="00DC1348"/>
    <w:rsid w:val="00DC17BC"/>
    <w:rsid w:val="00DC1DC9"/>
    <w:rsid w:val="00DC2A0C"/>
    <w:rsid w:val="00DC3481"/>
    <w:rsid w:val="00DC3D26"/>
    <w:rsid w:val="00DC4853"/>
    <w:rsid w:val="00DC4AE2"/>
    <w:rsid w:val="00DC655E"/>
    <w:rsid w:val="00DC656B"/>
    <w:rsid w:val="00DC6AAC"/>
    <w:rsid w:val="00DC6EEA"/>
    <w:rsid w:val="00DC7F30"/>
    <w:rsid w:val="00DD0B75"/>
    <w:rsid w:val="00DD0FF1"/>
    <w:rsid w:val="00DD10AC"/>
    <w:rsid w:val="00DD1955"/>
    <w:rsid w:val="00DD2561"/>
    <w:rsid w:val="00DD292B"/>
    <w:rsid w:val="00DD2A4E"/>
    <w:rsid w:val="00DD2B6B"/>
    <w:rsid w:val="00DD36DF"/>
    <w:rsid w:val="00DD3A5A"/>
    <w:rsid w:val="00DD3AE3"/>
    <w:rsid w:val="00DD4A32"/>
    <w:rsid w:val="00DD52B7"/>
    <w:rsid w:val="00DD53C7"/>
    <w:rsid w:val="00DD65EC"/>
    <w:rsid w:val="00DD6F2F"/>
    <w:rsid w:val="00DD6FF1"/>
    <w:rsid w:val="00DD71EA"/>
    <w:rsid w:val="00DD76A2"/>
    <w:rsid w:val="00DD7B6E"/>
    <w:rsid w:val="00DD7F41"/>
    <w:rsid w:val="00DE05E0"/>
    <w:rsid w:val="00DE1093"/>
    <w:rsid w:val="00DE1262"/>
    <w:rsid w:val="00DE284A"/>
    <w:rsid w:val="00DE2A4D"/>
    <w:rsid w:val="00DE2DF0"/>
    <w:rsid w:val="00DE35AF"/>
    <w:rsid w:val="00DE3705"/>
    <w:rsid w:val="00DE376C"/>
    <w:rsid w:val="00DE38BC"/>
    <w:rsid w:val="00DE45D7"/>
    <w:rsid w:val="00DE48BC"/>
    <w:rsid w:val="00DE50AB"/>
    <w:rsid w:val="00DE543C"/>
    <w:rsid w:val="00DE5449"/>
    <w:rsid w:val="00DE5AE6"/>
    <w:rsid w:val="00DF0731"/>
    <w:rsid w:val="00DF2350"/>
    <w:rsid w:val="00DF2749"/>
    <w:rsid w:val="00DF2CDC"/>
    <w:rsid w:val="00DF383A"/>
    <w:rsid w:val="00DF3C0A"/>
    <w:rsid w:val="00DF3DA0"/>
    <w:rsid w:val="00DF3F1E"/>
    <w:rsid w:val="00DF46FF"/>
    <w:rsid w:val="00DF4FEF"/>
    <w:rsid w:val="00DF55BD"/>
    <w:rsid w:val="00DF55F9"/>
    <w:rsid w:val="00DF5D28"/>
    <w:rsid w:val="00DF5FFA"/>
    <w:rsid w:val="00DF6390"/>
    <w:rsid w:val="00DF6645"/>
    <w:rsid w:val="00DF74BD"/>
    <w:rsid w:val="00E009AF"/>
    <w:rsid w:val="00E00B87"/>
    <w:rsid w:val="00E00EC6"/>
    <w:rsid w:val="00E015AC"/>
    <w:rsid w:val="00E01BFC"/>
    <w:rsid w:val="00E028E7"/>
    <w:rsid w:val="00E04653"/>
    <w:rsid w:val="00E05286"/>
    <w:rsid w:val="00E06085"/>
    <w:rsid w:val="00E060D7"/>
    <w:rsid w:val="00E0615A"/>
    <w:rsid w:val="00E0639A"/>
    <w:rsid w:val="00E103D2"/>
    <w:rsid w:val="00E11116"/>
    <w:rsid w:val="00E116AF"/>
    <w:rsid w:val="00E1195D"/>
    <w:rsid w:val="00E123D7"/>
    <w:rsid w:val="00E1447E"/>
    <w:rsid w:val="00E14AEC"/>
    <w:rsid w:val="00E16181"/>
    <w:rsid w:val="00E162FF"/>
    <w:rsid w:val="00E16810"/>
    <w:rsid w:val="00E16B9B"/>
    <w:rsid w:val="00E16E0D"/>
    <w:rsid w:val="00E17746"/>
    <w:rsid w:val="00E17E77"/>
    <w:rsid w:val="00E20EC9"/>
    <w:rsid w:val="00E21E57"/>
    <w:rsid w:val="00E23600"/>
    <w:rsid w:val="00E237D2"/>
    <w:rsid w:val="00E23DC5"/>
    <w:rsid w:val="00E242E2"/>
    <w:rsid w:val="00E2478E"/>
    <w:rsid w:val="00E24F7E"/>
    <w:rsid w:val="00E25CCE"/>
    <w:rsid w:val="00E26162"/>
    <w:rsid w:val="00E2697B"/>
    <w:rsid w:val="00E273E2"/>
    <w:rsid w:val="00E30135"/>
    <w:rsid w:val="00E30920"/>
    <w:rsid w:val="00E31692"/>
    <w:rsid w:val="00E342BE"/>
    <w:rsid w:val="00E34D36"/>
    <w:rsid w:val="00E35844"/>
    <w:rsid w:val="00E36C33"/>
    <w:rsid w:val="00E36C98"/>
    <w:rsid w:val="00E3736F"/>
    <w:rsid w:val="00E37A5C"/>
    <w:rsid w:val="00E37F68"/>
    <w:rsid w:val="00E40043"/>
    <w:rsid w:val="00E403E7"/>
    <w:rsid w:val="00E4057D"/>
    <w:rsid w:val="00E42ACA"/>
    <w:rsid w:val="00E4342B"/>
    <w:rsid w:val="00E43F24"/>
    <w:rsid w:val="00E43FA3"/>
    <w:rsid w:val="00E4443B"/>
    <w:rsid w:val="00E45107"/>
    <w:rsid w:val="00E4601A"/>
    <w:rsid w:val="00E46167"/>
    <w:rsid w:val="00E46BB8"/>
    <w:rsid w:val="00E46BBA"/>
    <w:rsid w:val="00E472D6"/>
    <w:rsid w:val="00E47F98"/>
    <w:rsid w:val="00E51378"/>
    <w:rsid w:val="00E5199D"/>
    <w:rsid w:val="00E52E12"/>
    <w:rsid w:val="00E52FFA"/>
    <w:rsid w:val="00E5556D"/>
    <w:rsid w:val="00E57BAD"/>
    <w:rsid w:val="00E57C09"/>
    <w:rsid w:val="00E57C1A"/>
    <w:rsid w:val="00E6075D"/>
    <w:rsid w:val="00E60C6E"/>
    <w:rsid w:val="00E60C89"/>
    <w:rsid w:val="00E625A9"/>
    <w:rsid w:val="00E625C2"/>
    <w:rsid w:val="00E6274A"/>
    <w:rsid w:val="00E62BC4"/>
    <w:rsid w:val="00E63321"/>
    <w:rsid w:val="00E63E71"/>
    <w:rsid w:val="00E64868"/>
    <w:rsid w:val="00E6628B"/>
    <w:rsid w:val="00E66B32"/>
    <w:rsid w:val="00E66BA8"/>
    <w:rsid w:val="00E70394"/>
    <w:rsid w:val="00E711DA"/>
    <w:rsid w:val="00E71674"/>
    <w:rsid w:val="00E739C6"/>
    <w:rsid w:val="00E74181"/>
    <w:rsid w:val="00E745C8"/>
    <w:rsid w:val="00E74DC7"/>
    <w:rsid w:val="00E74EB7"/>
    <w:rsid w:val="00E75C66"/>
    <w:rsid w:val="00E75E2D"/>
    <w:rsid w:val="00E77890"/>
    <w:rsid w:val="00E779AA"/>
    <w:rsid w:val="00E80131"/>
    <w:rsid w:val="00E81AE0"/>
    <w:rsid w:val="00E81FB4"/>
    <w:rsid w:val="00E8216F"/>
    <w:rsid w:val="00E827E4"/>
    <w:rsid w:val="00E8298B"/>
    <w:rsid w:val="00E82B85"/>
    <w:rsid w:val="00E83053"/>
    <w:rsid w:val="00E83ACC"/>
    <w:rsid w:val="00E84306"/>
    <w:rsid w:val="00E8439D"/>
    <w:rsid w:val="00E84456"/>
    <w:rsid w:val="00E8540D"/>
    <w:rsid w:val="00E8580C"/>
    <w:rsid w:val="00E85C8D"/>
    <w:rsid w:val="00E85F93"/>
    <w:rsid w:val="00E86F01"/>
    <w:rsid w:val="00E9103C"/>
    <w:rsid w:val="00E91BF2"/>
    <w:rsid w:val="00E9205A"/>
    <w:rsid w:val="00E932C7"/>
    <w:rsid w:val="00E938F1"/>
    <w:rsid w:val="00E94726"/>
    <w:rsid w:val="00E94A93"/>
    <w:rsid w:val="00E9797E"/>
    <w:rsid w:val="00EA08C3"/>
    <w:rsid w:val="00EA08FB"/>
    <w:rsid w:val="00EA0AAA"/>
    <w:rsid w:val="00EA0C2E"/>
    <w:rsid w:val="00EA0C71"/>
    <w:rsid w:val="00EA1451"/>
    <w:rsid w:val="00EA19CC"/>
    <w:rsid w:val="00EA2DC8"/>
    <w:rsid w:val="00EA3BF9"/>
    <w:rsid w:val="00EA3DD4"/>
    <w:rsid w:val="00EA4086"/>
    <w:rsid w:val="00EA64C4"/>
    <w:rsid w:val="00EA6D89"/>
    <w:rsid w:val="00EA7355"/>
    <w:rsid w:val="00EA762D"/>
    <w:rsid w:val="00EA784D"/>
    <w:rsid w:val="00EB0C8F"/>
    <w:rsid w:val="00EB0EA5"/>
    <w:rsid w:val="00EB1D14"/>
    <w:rsid w:val="00EB2F94"/>
    <w:rsid w:val="00EB3B5E"/>
    <w:rsid w:val="00EB427A"/>
    <w:rsid w:val="00EB46CA"/>
    <w:rsid w:val="00EB489A"/>
    <w:rsid w:val="00EB56A4"/>
    <w:rsid w:val="00EB59DC"/>
    <w:rsid w:val="00EB5F72"/>
    <w:rsid w:val="00EB69A8"/>
    <w:rsid w:val="00EB6AA6"/>
    <w:rsid w:val="00EB7003"/>
    <w:rsid w:val="00EB7457"/>
    <w:rsid w:val="00EC07E6"/>
    <w:rsid w:val="00EC18A6"/>
    <w:rsid w:val="00EC2659"/>
    <w:rsid w:val="00EC2C21"/>
    <w:rsid w:val="00EC6455"/>
    <w:rsid w:val="00EC6C62"/>
    <w:rsid w:val="00EC72B5"/>
    <w:rsid w:val="00EC74E1"/>
    <w:rsid w:val="00ED00F7"/>
    <w:rsid w:val="00ED057C"/>
    <w:rsid w:val="00ED11F8"/>
    <w:rsid w:val="00ED28D5"/>
    <w:rsid w:val="00ED3F7E"/>
    <w:rsid w:val="00ED44DD"/>
    <w:rsid w:val="00ED4CAD"/>
    <w:rsid w:val="00ED52DB"/>
    <w:rsid w:val="00ED64C1"/>
    <w:rsid w:val="00ED7EDC"/>
    <w:rsid w:val="00EE04FB"/>
    <w:rsid w:val="00EE0854"/>
    <w:rsid w:val="00EE157C"/>
    <w:rsid w:val="00EE16E0"/>
    <w:rsid w:val="00EE1835"/>
    <w:rsid w:val="00EE1E42"/>
    <w:rsid w:val="00EE2D43"/>
    <w:rsid w:val="00EE3762"/>
    <w:rsid w:val="00EE4B4E"/>
    <w:rsid w:val="00EE4C7F"/>
    <w:rsid w:val="00EE6364"/>
    <w:rsid w:val="00EE78DC"/>
    <w:rsid w:val="00EF068C"/>
    <w:rsid w:val="00EF0A42"/>
    <w:rsid w:val="00EF126E"/>
    <w:rsid w:val="00EF1977"/>
    <w:rsid w:val="00EF1C1E"/>
    <w:rsid w:val="00EF2098"/>
    <w:rsid w:val="00EF2FE4"/>
    <w:rsid w:val="00EF39FF"/>
    <w:rsid w:val="00EF5E39"/>
    <w:rsid w:val="00EF72E5"/>
    <w:rsid w:val="00EF734E"/>
    <w:rsid w:val="00EF7AD2"/>
    <w:rsid w:val="00EF7B31"/>
    <w:rsid w:val="00F0024E"/>
    <w:rsid w:val="00F00545"/>
    <w:rsid w:val="00F00683"/>
    <w:rsid w:val="00F00C85"/>
    <w:rsid w:val="00F00D13"/>
    <w:rsid w:val="00F0157B"/>
    <w:rsid w:val="00F018E8"/>
    <w:rsid w:val="00F02F11"/>
    <w:rsid w:val="00F0303D"/>
    <w:rsid w:val="00F031B5"/>
    <w:rsid w:val="00F034C1"/>
    <w:rsid w:val="00F034C9"/>
    <w:rsid w:val="00F03506"/>
    <w:rsid w:val="00F04B4F"/>
    <w:rsid w:val="00F050D5"/>
    <w:rsid w:val="00F050DE"/>
    <w:rsid w:val="00F0625F"/>
    <w:rsid w:val="00F0651A"/>
    <w:rsid w:val="00F07242"/>
    <w:rsid w:val="00F10388"/>
    <w:rsid w:val="00F1042B"/>
    <w:rsid w:val="00F10790"/>
    <w:rsid w:val="00F107D3"/>
    <w:rsid w:val="00F10F23"/>
    <w:rsid w:val="00F11082"/>
    <w:rsid w:val="00F11F61"/>
    <w:rsid w:val="00F12E4C"/>
    <w:rsid w:val="00F144DF"/>
    <w:rsid w:val="00F14F9A"/>
    <w:rsid w:val="00F1524C"/>
    <w:rsid w:val="00F159DA"/>
    <w:rsid w:val="00F15B45"/>
    <w:rsid w:val="00F1716F"/>
    <w:rsid w:val="00F177C0"/>
    <w:rsid w:val="00F17A56"/>
    <w:rsid w:val="00F2032A"/>
    <w:rsid w:val="00F20BF5"/>
    <w:rsid w:val="00F21319"/>
    <w:rsid w:val="00F23D2E"/>
    <w:rsid w:val="00F26044"/>
    <w:rsid w:val="00F261C1"/>
    <w:rsid w:val="00F26358"/>
    <w:rsid w:val="00F27177"/>
    <w:rsid w:val="00F27C06"/>
    <w:rsid w:val="00F317EC"/>
    <w:rsid w:val="00F31B9F"/>
    <w:rsid w:val="00F31FA4"/>
    <w:rsid w:val="00F324B6"/>
    <w:rsid w:val="00F333B2"/>
    <w:rsid w:val="00F345CF"/>
    <w:rsid w:val="00F34891"/>
    <w:rsid w:val="00F349F5"/>
    <w:rsid w:val="00F353C1"/>
    <w:rsid w:val="00F3540C"/>
    <w:rsid w:val="00F359E5"/>
    <w:rsid w:val="00F363BB"/>
    <w:rsid w:val="00F36602"/>
    <w:rsid w:val="00F36655"/>
    <w:rsid w:val="00F40A2D"/>
    <w:rsid w:val="00F416C4"/>
    <w:rsid w:val="00F434F9"/>
    <w:rsid w:val="00F436C3"/>
    <w:rsid w:val="00F43E64"/>
    <w:rsid w:val="00F44A17"/>
    <w:rsid w:val="00F44F0D"/>
    <w:rsid w:val="00F45FBF"/>
    <w:rsid w:val="00F46951"/>
    <w:rsid w:val="00F46B54"/>
    <w:rsid w:val="00F46E76"/>
    <w:rsid w:val="00F47EA1"/>
    <w:rsid w:val="00F50245"/>
    <w:rsid w:val="00F511D2"/>
    <w:rsid w:val="00F512A1"/>
    <w:rsid w:val="00F52AC6"/>
    <w:rsid w:val="00F5320C"/>
    <w:rsid w:val="00F55E07"/>
    <w:rsid w:val="00F56516"/>
    <w:rsid w:val="00F56730"/>
    <w:rsid w:val="00F579BF"/>
    <w:rsid w:val="00F60276"/>
    <w:rsid w:val="00F60FE5"/>
    <w:rsid w:val="00F629C2"/>
    <w:rsid w:val="00F630AB"/>
    <w:rsid w:val="00F630B5"/>
    <w:rsid w:val="00F64354"/>
    <w:rsid w:val="00F64BBC"/>
    <w:rsid w:val="00F65056"/>
    <w:rsid w:val="00F650B7"/>
    <w:rsid w:val="00F66AB2"/>
    <w:rsid w:val="00F6721A"/>
    <w:rsid w:val="00F71356"/>
    <w:rsid w:val="00F7260B"/>
    <w:rsid w:val="00F73E2E"/>
    <w:rsid w:val="00F741EC"/>
    <w:rsid w:val="00F74D63"/>
    <w:rsid w:val="00F75277"/>
    <w:rsid w:val="00F753CD"/>
    <w:rsid w:val="00F75406"/>
    <w:rsid w:val="00F75598"/>
    <w:rsid w:val="00F761CA"/>
    <w:rsid w:val="00F7741C"/>
    <w:rsid w:val="00F778AF"/>
    <w:rsid w:val="00F8054A"/>
    <w:rsid w:val="00F81198"/>
    <w:rsid w:val="00F821A2"/>
    <w:rsid w:val="00F8300C"/>
    <w:rsid w:val="00F852E2"/>
    <w:rsid w:val="00F86BE5"/>
    <w:rsid w:val="00F86F1B"/>
    <w:rsid w:val="00F908B1"/>
    <w:rsid w:val="00F91290"/>
    <w:rsid w:val="00F91422"/>
    <w:rsid w:val="00F9272D"/>
    <w:rsid w:val="00F93610"/>
    <w:rsid w:val="00F938C6"/>
    <w:rsid w:val="00F93C0D"/>
    <w:rsid w:val="00F946E9"/>
    <w:rsid w:val="00F95056"/>
    <w:rsid w:val="00F95389"/>
    <w:rsid w:val="00F96CDF"/>
    <w:rsid w:val="00F974A9"/>
    <w:rsid w:val="00F97528"/>
    <w:rsid w:val="00F97A17"/>
    <w:rsid w:val="00FA27FA"/>
    <w:rsid w:val="00FA4E13"/>
    <w:rsid w:val="00FA50B8"/>
    <w:rsid w:val="00FA536D"/>
    <w:rsid w:val="00FA7680"/>
    <w:rsid w:val="00FB03F0"/>
    <w:rsid w:val="00FB06E7"/>
    <w:rsid w:val="00FB10F3"/>
    <w:rsid w:val="00FB1E51"/>
    <w:rsid w:val="00FB20C7"/>
    <w:rsid w:val="00FB20E7"/>
    <w:rsid w:val="00FB282E"/>
    <w:rsid w:val="00FB2EF6"/>
    <w:rsid w:val="00FB56ED"/>
    <w:rsid w:val="00FB5D83"/>
    <w:rsid w:val="00FB5F10"/>
    <w:rsid w:val="00FB6457"/>
    <w:rsid w:val="00FB76E3"/>
    <w:rsid w:val="00FB7A7A"/>
    <w:rsid w:val="00FC034C"/>
    <w:rsid w:val="00FC072F"/>
    <w:rsid w:val="00FC15C8"/>
    <w:rsid w:val="00FC1FAB"/>
    <w:rsid w:val="00FC2E54"/>
    <w:rsid w:val="00FC330D"/>
    <w:rsid w:val="00FC4604"/>
    <w:rsid w:val="00FC4AFB"/>
    <w:rsid w:val="00FC52F4"/>
    <w:rsid w:val="00FC5432"/>
    <w:rsid w:val="00FC5669"/>
    <w:rsid w:val="00FC63D3"/>
    <w:rsid w:val="00FD161C"/>
    <w:rsid w:val="00FD179B"/>
    <w:rsid w:val="00FD1A68"/>
    <w:rsid w:val="00FD1AE7"/>
    <w:rsid w:val="00FD38EF"/>
    <w:rsid w:val="00FD44F2"/>
    <w:rsid w:val="00FD4A5F"/>
    <w:rsid w:val="00FD56E6"/>
    <w:rsid w:val="00FD6444"/>
    <w:rsid w:val="00FD671E"/>
    <w:rsid w:val="00FD7590"/>
    <w:rsid w:val="00FD7B5F"/>
    <w:rsid w:val="00FE0226"/>
    <w:rsid w:val="00FE17ED"/>
    <w:rsid w:val="00FE24C0"/>
    <w:rsid w:val="00FE3E07"/>
    <w:rsid w:val="00FE4BF7"/>
    <w:rsid w:val="00FE4D16"/>
    <w:rsid w:val="00FE5901"/>
    <w:rsid w:val="00FE6033"/>
    <w:rsid w:val="00FE654C"/>
    <w:rsid w:val="00FE6797"/>
    <w:rsid w:val="00FE71F7"/>
    <w:rsid w:val="00FE7655"/>
    <w:rsid w:val="00FF01C2"/>
    <w:rsid w:val="00FF0D11"/>
    <w:rsid w:val="00FF113F"/>
    <w:rsid w:val="00FF1263"/>
    <w:rsid w:val="00FF2601"/>
    <w:rsid w:val="00FF26B6"/>
    <w:rsid w:val="00FF29D2"/>
    <w:rsid w:val="00FF29F3"/>
    <w:rsid w:val="00FF2BAC"/>
    <w:rsid w:val="00FF3347"/>
    <w:rsid w:val="00FF3E2D"/>
    <w:rsid w:val="00FF4486"/>
    <w:rsid w:val="00FF4839"/>
    <w:rsid w:val="00FF5776"/>
    <w:rsid w:val="00FF60DB"/>
    <w:rsid w:val="00FF62DF"/>
    <w:rsid w:val="00FF6C2D"/>
    <w:rsid w:val="00FF7010"/>
    <w:rsid w:val="00FF77B8"/>
    <w:rsid w:val="00FF7AB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DDEAB0"/>
  <w15:docId w15:val="{0DD9D66D-E4DD-4879-8B85-2AC0DB202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C5EAB"/>
    <w:pPr>
      <w:spacing w:after="0" w:line="240" w:lineRule="auto"/>
      <w:jc w:val="both"/>
    </w:pPr>
  </w:style>
  <w:style w:type="paragraph" w:styleId="Nagwek1">
    <w:name w:val="heading 1"/>
    <w:basedOn w:val="Normalny"/>
    <w:next w:val="Normalny"/>
    <w:link w:val="Nagwek1Znak"/>
    <w:autoRedefine/>
    <w:uiPriority w:val="9"/>
    <w:qFormat/>
    <w:rsid w:val="00562EF3"/>
    <w:pPr>
      <w:keepNext/>
      <w:keepLines/>
      <w:numPr>
        <w:numId w:val="29"/>
      </w:numPr>
      <w:shd w:val="clear" w:color="auto" w:fill="FCF5D4"/>
      <w:spacing w:before="120" w:after="120" w:line="276" w:lineRule="auto"/>
      <w:outlineLvl w:val="0"/>
    </w:pPr>
    <w:rPr>
      <w:rFonts w:eastAsiaTheme="majorEastAsia" w:cstheme="minorHAnsi"/>
      <w:b/>
      <w:sz w:val="32"/>
      <w:szCs w:val="32"/>
    </w:rPr>
  </w:style>
  <w:style w:type="paragraph" w:styleId="Nagwek2">
    <w:name w:val="heading 2"/>
    <w:basedOn w:val="Normalny"/>
    <w:next w:val="Normalny"/>
    <w:link w:val="Nagwek2Znak"/>
    <w:autoRedefine/>
    <w:uiPriority w:val="9"/>
    <w:unhideWhenUsed/>
    <w:qFormat/>
    <w:rsid w:val="00DB18F5"/>
    <w:pPr>
      <w:keepNext/>
      <w:keepLines/>
      <w:numPr>
        <w:ilvl w:val="1"/>
        <w:numId w:val="29"/>
      </w:numPr>
      <w:spacing w:line="276" w:lineRule="auto"/>
      <w:outlineLvl w:val="1"/>
    </w:pPr>
    <w:rPr>
      <w:rFonts w:eastAsia="Calibri" w:cstheme="minorHAnsi"/>
      <w:b/>
      <w:color w:val="4F6228" w:themeColor="accent3" w:themeShade="80"/>
      <w:sz w:val="24"/>
      <w:lang w:eastAsia="pl-PL"/>
    </w:rPr>
  </w:style>
  <w:style w:type="paragraph" w:styleId="Nagwek3">
    <w:name w:val="heading 3"/>
    <w:basedOn w:val="Normalny"/>
    <w:next w:val="Normalny"/>
    <w:link w:val="Nagwek3Znak"/>
    <w:autoRedefine/>
    <w:uiPriority w:val="9"/>
    <w:unhideWhenUsed/>
    <w:qFormat/>
    <w:rsid w:val="0042503B"/>
    <w:pPr>
      <w:keepNext/>
      <w:keepLines/>
      <w:spacing w:line="276" w:lineRule="auto"/>
      <w:ind w:left="709"/>
      <w:outlineLvl w:val="2"/>
    </w:pPr>
    <w:rPr>
      <w:rFonts w:eastAsiaTheme="majorEastAsia" w:cstheme="minorHAnsi"/>
      <w:b/>
    </w:rPr>
  </w:style>
  <w:style w:type="paragraph" w:styleId="Nagwek4">
    <w:name w:val="heading 4"/>
    <w:basedOn w:val="Normalny"/>
    <w:next w:val="Normalny"/>
    <w:link w:val="Nagwek4Znak"/>
    <w:uiPriority w:val="9"/>
    <w:unhideWhenUsed/>
    <w:qFormat/>
    <w:rsid w:val="00060197"/>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62EF3"/>
    <w:rPr>
      <w:rFonts w:eastAsiaTheme="majorEastAsia" w:cstheme="minorHAnsi"/>
      <w:b/>
      <w:sz w:val="32"/>
      <w:szCs w:val="32"/>
      <w:shd w:val="clear" w:color="auto" w:fill="FCF5D4"/>
    </w:rPr>
  </w:style>
  <w:style w:type="character" w:customStyle="1" w:styleId="Nagwek2Znak">
    <w:name w:val="Nagłówek 2 Znak"/>
    <w:basedOn w:val="Domylnaczcionkaakapitu"/>
    <w:link w:val="Nagwek2"/>
    <w:uiPriority w:val="9"/>
    <w:rsid w:val="00DB18F5"/>
    <w:rPr>
      <w:rFonts w:eastAsia="Calibri" w:cstheme="minorHAnsi"/>
      <w:b/>
      <w:color w:val="4F6228" w:themeColor="accent3" w:themeShade="80"/>
      <w:sz w:val="24"/>
      <w:lang w:eastAsia="pl-PL"/>
    </w:rPr>
  </w:style>
  <w:style w:type="character" w:customStyle="1" w:styleId="Nagwek3Znak">
    <w:name w:val="Nagłówek 3 Znak"/>
    <w:basedOn w:val="Domylnaczcionkaakapitu"/>
    <w:link w:val="Nagwek3"/>
    <w:uiPriority w:val="9"/>
    <w:rsid w:val="0042503B"/>
    <w:rPr>
      <w:rFonts w:eastAsiaTheme="majorEastAsia" w:cstheme="minorHAnsi"/>
      <w:b/>
    </w:rPr>
  </w:style>
  <w:style w:type="paragraph" w:styleId="NormalnyWeb">
    <w:name w:val="Normal (Web)"/>
    <w:basedOn w:val="Normalny"/>
    <w:uiPriority w:val="99"/>
    <w:unhideWhenUsed/>
    <w:rsid w:val="00A12363"/>
    <w:pPr>
      <w:spacing w:before="100" w:beforeAutospacing="1" w:after="100" w:afterAutospacing="1"/>
      <w:jc w:val="left"/>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12363"/>
    <w:rPr>
      <w:color w:val="0000FF"/>
      <w:u w:val="single"/>
    </w:rPr>
  </w:style>
  <w:style w:type="table" w:styleId="Tabela-Siatka">
    <w:name w:val="Table Grid"/>
    <w:basedOn w:val="Standardowy"/>
    <w:uiPriority w:val="59"/>
    <w:rsid w:val="00951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uiPriority w:val="35"/>
    <w:unhideWhenUsed/>
    <w:qFormat/>
    <w:rsid w:val="002E6C02"/>
    <w:pPr>
      <w:spacing w:line="276" w:lineRule="auto"/>
    </w:pPr>
    <w:rPr>
      <w:rFonts w:cstheme="minorHAnsi"/>
      <w:iCs/>
      <w:sz w:val="20"/>
      <w:lang w:eastAsia="pl-PL"/>
    </w:rPr>
  </w:style>
  <w:style w:type="character" w:customStyle="1" w:styleId="LegendaZnak">
    <w:name w:val="Legenda Znak"/>
    <w:basedOn w:val="Domylnaczcionkaakapitu"/>
    <w:link w:val="Legenda"/>
    <w:uiPriority w:val="35"/>
    <w:rsid w:val="002E6C02"/>
    <w:rPr>
      <w:rFonts w:cstheme="minorHAnsi"/>
      <w:iCs/>
      <w:sz w:val="20"/>
      <w:lang w:eastAsia="pl-PL"/>
    </w:rPr>
  </w:style>
  <w:style w:type="paragraph" w:styleId="Akapitzlist">
    <w:name w:val="List Paragraph"/>
    <w:aliases w:val="L1,Akapit z listą5,EPL lista punktowana z wyrózneniem,Akapit z listą BS,Tytuł rysunków,Sl_Akapit z listą,lubu 1)_wypkt.,K-P_odwolanie,Lublin_odwolanie,opis dzialania,Numerowanie,Akapit normalny,Lista XXX,Akapit z listą 1,List Paragraph"/>
    <w:basedOn w:val="Normalny"/>
    <w:link w:val="AkapitzlistZnak"/>
    <w:uiPriority w:val="34"/>
    <w:qFormat/>
    <w:rsid w:val="00D34E83"/>
    <w:pPr>
      <w:ind w:left="720"/>
      <w:contextualSpacing/>
    </w:pPr>
  </w:style>
  <w:style w:type="paragraph" w:styleId="Tekstprzypisukocowego">
    <w:name w:val="endnote text"/>
    <w:basedOn w:val="Normalny"/>
    <w:link w:val="TekstprzypisukocowegoZnak"/>
    <w:uiPriority w:val="99"/>
    <w:semiHidden/>
    <w:unhideWhenUsed/>
    <w:rsid w:val="007C2B00"/>
    <w:rPr>
      <w:sz w:val="20"/>
      <w:szCs w:val="20"/>
    </w:rPr>
  </w:style>
  <w:style w:type="character" w:customStyle="1" w:styleId="TekstprzypisukocowegoZnak">
    <w:name w:val="Tekst przypisu końcowego Znak"/>
    <w:basedOn w:val="Domylnaczcionkaakapitu"/>
    <w:link w:val="Tekstprzypisukocowego"/>
    <w:uiPriority w:val="99"/>
    <w:semiHidden/>
    <w:rsid w:val="007C2B00"/>
    <w:rPr>
      <w:sz w:val="20"/>
      <w:szCs w:val="20"/>
    </w:rPr>
  </w:style>
  <w:style w:type="character" w:styleId="Odwoanieprzypisukocowego">
    <w:name w:val="endnote reference"/>
    <w:basedOn w:val="Domylnaczcionkaakapitu"/>
    <w:uiPriority w:val="99"/>
    <w:semiHidden/>
    <w:unhideWhenUsed/>
    <w:rsid w:val="007C2B00"/>
    <w:rPr>
      <w:vertAlign w:val="superscript"/>
    </w:rPr>
  </w:style>
  <w:style w:type="character" w:styleId="Uwydatnienie">
    <w:name w:val="Emphasis"/>
    <w:basedOn w:val="Domylnaczcionkaakapitu"/>
    <w:uiPriority w:val="20"/>
    <w:qFormat/>
    <w:rsid w:val="00CC4CF2"/>
    <w:rPr>
      <w:i/>
      <w:iCs/>
    </w:rPr>
  </w:style>
  <w:style w:type="character" w:styleId="Odwoaniedokomentarza">
    <w:name w:val="annotation reference"/>
    <w:basedOn w:val="Domylnaczcionkaakapitu"/>
    <w:uiPriority w:val="99"/>
    <w:semiHidden/>
    <w:unhideWhenUsed/>
    <w:rsid w:val="006478B4"/>
    <w:rPr>
      <w:sz w:val="16"/>
      <w:szCs w:val="16"/>
    </w:rPr>
  </w:style>
  <w:style w:type="paragraph" w:styleId="Tekstkomentarza">
    <w:name w:val="annotation text"/>
    <w:basedOn w:val="Normalny"/>
    <w:link w:val="TekstkomentarzaZnak"/>
    <w:uiPriority w:val="99"/>
    <w:semiHidden/>
    <w:unhideWhenUsed/>
    <w:rsid w:val="006478B4"/>
    <w:rPr>
      <w:sz w:val="20"/>
      <w:szCs w:val="20"/>
    </w:rPr>
  </w:style>
  <w:style w:type="character" w:customStyle="1" w:styleId="TekstkomentarzaZnak">
    <w:name w:val="Tekst komentarza Znak"/>
    <w:basedOn w:val="Domylnaczcionkaakapitu"/>
    <w:link w:val="Tekstkomentarza"/>
    <w:uiPriority w:val="99"/>
    <w:semiHidden/>
    <w:rsid w:val="006478B4"/>
    <w:rPr>
      <w:sz w:val="20"/>
      <w:szCs w:val="20"/>
    </w:rPr>
  </w:style>
  <w:style w:type="paragraph" w:styleId="Tematkomentarza">
    <w:name w:val="annotation subject"/>
    <w:basedOn w:val="Tekstkomentarza"/>
    <w:next w:val="Tekstkomentarza"/>
    <w:link w:val="TematkomentarzaZnak"/>
    <w:uiPriority w:val="99"/>
    <w:semiHidden/>
    <w:unhideWhenUsed/>
    <w:rsid w:val="006478B4"/>
    <w:rPr>
      <w:b/>
      <w:bCs/>
    </w:rPr>
  </w:style>
  <w:style w:type="character" w:customStyle="1" w:styleId="TematkomentarzaZnak">
    <w:name w:val="Temat komentarza Znak"/>
    <w:basedOn w:val="TekstkomentarzaZnak"/>
    <w:link w:val="Tematkomentarza"/>
    <w:uiPriority w:val="99"/>
    <w:semiHidden/>
    <w:rsid w:val="006478B4"/>
    <w:rPr>
      <w:b/>
      <w:bCs/>
      <w:sz w:val="20"/>
      <w:szCs w:val="20"/>
    </w:rPr>
  </w:style>
  <w:style w:type="paragraph" w:styleId="Tekstdymka">
    <w:name w:val="Balloon Text"/>
    <w:basedOn w:val="Normalny"/>
    <w:link w:val="TekstdymkaZnak"/>
    <w:uiPriority w:val="99"/>
    <w:semiHidden/>
    <w:unhideWhenUsed/>
    <w:rsid w:val="006478B4"/>
    <w:rPr>
      <w:rFonts w:ascii="Segoe UI" w:hAnsi="Segoe UI" w:cs="Segoe UI"/>
      <w:sz w:val="18"/>
      <w:szCs w:val="18"/>
    </w:rPr>
  </w:style>
  <w:style w:type="character" w:customStyle="1" w:styleId="TekstdymkaZnak">
    <w:name w:val="Tekst dymka Znak"/>
    <w:basedOn w:val="Domylnaczcionkaakapitu"/>
    <w:link w:val="Tekstdymka"/>
    <w:uiPriority w:val="99"/>
    <w:semiHidden/>
    <w:rsid w:val="006478B4"/>
    <w:rPr>
      <w:rFonts w:ascii="Segoe UI" w:hAnsi="Segoe UI" w:cs="Segoe UI"/>
      <w:sz w:val="18"/>
      <w:szCs w:val="18"/>
    </w:rPr>
  </w:style>
  <w:style w:type="paragraph" w:styleId="Nagwek">
    <w:name w:val="header"/>
    <w:basedOn w:val="Normalny"/>
    <w:link w:val="NagwekZnak"/>
    <w:uiPriority w:val="99"/>
    <w:unhideWhenUsed/>
    <w:rsid w:val="00257BFB"/>
    <w:pPr>
      <w:tabs>
        <w:tab w:val="center" w:pos="4536"/>
        <w:tab w:val="right" w:pos="9072"/>
      </w:tabs>
    </w:pPr>
  </w:style>
  <w:style w:type="character" w:customStyle="1" w:styleId="NagwekZnak">
    <w:name w:val="Nagłówek Znak"/>
    <w:basedOn w:val="Domylnaczcionkaakapitu"/>
    <w:link w:val="Nagwek"/>
    <w:uiPriority w:val="99"/>
    <w:rsid w:val="00257BFB"/>
  </w:style>
  <w:style w:type="paragraph" w:styleId="Stopka">
    <w:name w:val="footer"/>
    <w:basedOn w:val="Normalny"/>
    <w:link w:val="StopkaZnak"/>
    <w:uiPriority w:val="99"/>
    <w:unhideWhenUsed/>
    <w:rsid w:val="00257BFB"/>
    <w:pPr>
      <w:tabs>
        <w:tab w:val="center" w:pos="4536"/>
        <w:tab w:val="right" w:pos="9072"/>
      </w:tabs>
    </w:pPr>
  </w:style>
  <w:style w:type="character" w:customStyle="1" w:styleId="StopkaZnak">
    <w:name w:val="Stopka Znak"/>
    <w:basedOn w:val="Domylnaczcionkaakapitu"/>
    <w:link w:val="Stopka"/>
    <w:uiPriority w:val="99"/>
    <w:rsid w:val="00257BFB"/>
  </w:style>
  <w:style w:type="table" w:customStyle="1" w:styleId="Tabelasiatki6kolorowaakcent11">
    <w:name w:val="Tabela siatki 6 — kolorowa — akcent 11"/>
    <w:aliases w:val="STARACHOWICE OK"/>
    <w:basedOn w:val="Standardowy"/>
    <w:uiPriority w:val="51"/>
    <w:rsid w:val="009B08EE"/>
    <w:pPr>
      <w:spacing w:after="0" w:line="240" w:lineRule="auto"/>
    </w:pPr>
    <w:rPr>
      <w:color w:val="000000" w:themeColor="text1"/>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tyl1">
    <w:name w:val="Styl1"/>
    <w:basedOn w:val="Standardowy"/>
    <w:uiPriority w:val="99"/>
    <w:rsid w:val="009B08EE"/>
    <w:pPr>
      <w:spacing w:after="0" w:line="240" w:lineRule="auto"/>
    </w:pPr>
    <w:tblPr/>
    <w:tcPr>
      <w:shd w:val="clear" w:color="auto" w:fill="auto"/>
    </w:tcPr>
  </w:style>
  <w:style w:type="table" w:customStyle="1" w:styleId="STARACHOWICE">
    <w:name w:val="STARACHOWICE"/>
    <w:basedOn w:val="Standardowy"/>
    <w:uiPriority w:val="99"/>
    <w:rsid w:val="009B08EE"/>
    <w:pPr>
      <w:spacing w:after="0" w:line="240" w:lineRule="auto"/>
    </w:pPr>
    <w:tblPr/>
    <w:tcPr>
      <w:shd w:val="clear" w:color="auto" w:fill="auto"/>
      <w:vAlign w:val="center"/>
    </w:tcPr>
  </w:style>
  <w:style w:type="table" w:customStyle="1" w:styleId="Tabelasiatki6kolorowaakcent21">
    <w:name w:val="Tabela siatki 6 — kolorowa — akcent 21"/>
    <w:basedOn w:val="Standardowy"/>
    <w:uiPriority w:val="51"/>
    <w:rsid w:val="009B08E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podpisnad">
    <w:name w:val="podpis nad"/>
    <w:basedOn w:val="Legenda"/>
    <w:link w:val="podpisnadZnak"/>
    <w:qFormat/>
    <w:rsid w:val="008B640A"/>
    <w:pPr>
      <w:keepNext/>
    </w:pPr>
  </w:style>
  <w:style w:type="character" w:customStyle="1" w:styleId="podpisnadZnak">
    <w:name w:val="podpis nad Znak"/>
    <w:basedOn w:val="LegendaZnak"/>
    <w:link w:val="podpisnad"/>
    <w:rsid w:val="008B640A"/>
    <w:rPr>
      <w:rFonts w:cstheme="minorHAnsi"/>
      <w:iCs/>
      <w:sz w:val="20"/>
      <w:lang w:eastAsia="pl-PL"/>
    </w:rPr>
  </w:style>
  <w:style w:type="paragraph" w:styleId="Nagwekspisutreci">
    <w:name w:val="TOC Heading"/>
    <w:basedOn w:val="Nagwek1"/>
    <w:next w:val="Normalny"/>
    <w:uiPriority w:val="39"/>
    <w:unhideWhenUsed/>
    <w:qFormat/>
    <w:rsid w:val="003C098D"/>
    <w:pPr>
      <w:spacing w:line="259" w:lineRule="auto"/>
      <w:jc w:val="left"/>
      <w:outlineLvl w:val="9"/>
    </w:pPr>
    <w:rPr>
      <w:lang w:eastAsia="pl-PL"/>
    </w:rPr>
  </w:style>
  <w:style w:type="paragraph" w:styleId="Spistreci1">
    <w:name w:val="toc 1"/>
    <w:basedOn w:val="Normalny"/>
    <w:next w:val="Normalny"/>
    <w:autoRedefine/>
    <w:uiPriority w:val="39"/>
    <w:unhideWhenUsed/>
    <w:rsid w:val="007104D6"/>
    <w:pPr>
      <w:tabs>
        <w:tab w:val="left" w:pos="660"/>
        <w:tab w:val="right" w:leader="dot" w:pos="9063"/>
      </w:tabs>
      <w:spacing w:before="100"/>
    </w:pPr>
    <w:rPr>
      <w:rFonts w:cstheme="minorHAnsi"/>
      <w:b/>
      <w:noProof/>
      <w:color w:val="365F91" w:themeColor="accent1" w:themeShade="BF"/>
    </w:rPr>
  </w:style>
  <w:style w:type="paragraph" w:styleId="Spistreci2">
    <w:name w:val="toc 2"/>
    <w:basedOn w:val="Normalny"/>
    <w:next w:val="Normalny"/>
    <w:autoRedefine/>
    <w:uiPriority w:val="39"/>
    <w:unhideWhenUsed/>
    <w:rsid w:val="00A456FA"/>
    <w:pPr>
      <w:tabs>
        <w:tab w:val="left" w:pos="880"/>
        <w:tab w:val="right" w:leader="dot" w:pos="9060"/>
      </w:tabs>
      <w:ind w:left="221"/>
      <w:contextualSpacing/>
    </w:pPr>
  </w:style>
  <w:style w:type="paragraph" w:styleId="Spistreci3">
    <w:name w:val="toc 3"/>
    <w:basedOn w:val="Normalny"/>
    <w:next w:val="Normalny"/>
    <w:autoRedefine/>
    <w:uiPriority w:val="39"/>
    <w:unhideWhenUsed/>
    <w:rsid w:val="006359D3"/>
    <w:pPr>
      <w:ind w:left="442"/>
    </w:pPr>
  </w:style>
  <w:style w:type="paragraph" w:styleId="Poprawka">
    <w:name w:val="Revision"/>
    <w:hidden/>
    <w:uiPriority w:val="99"/>
    <w:semiHidden/>
    <w:rsid w:val="00D70D85"/>
    <w:pPr>
      <w:spacing w:after="0" w:line="240" w:lineRule="auto"/>
    </w:pPr>
  </w:style>
  <w:style w:type="character" w:styleId="Odwoanieprzypisudolnego">
    <w:name w:val="footnote reference"/>
    <w:aliases w:val="Odwołanie przypisu,Odwo³anie przypisu,Footnote Reference Number,Footnote symbol,EN Footnote Reference,Times 10 Point,Exposant 3 Point,Footnote reference number,note TESI,stylish,SUPERS,Footnote number,Ref,de nota al pie,number"/>
    <w:qFormat/>
    <w:rsid w:val="00D70D85"/>
    <w:rPr>
      <w:vertAlign w:val="superscript"/>
    </w:rPr>
  </w:style>
  <w:style w:type="paragraph" w:customStyle="1" w:styleId="podpis-rdo">
    <w:name w:val="podpis - źródło"/>
    <w:basedOn w:val="Normalny"/>
    <w:link w:val="podpis-rdoZnak"/>
    <w:autoRedefine/>
    <w:qFormat/>
    <w:rsid w:val="00B960B0"/>
    <w:pPr>
      <w:autoSpaceDE w:val="0"/>
      <w:autoSpaceDN w:val="0"/>
      <w:adjustRightInd w:val="0"/>
      <w:spacing w:line="276" w:lineRule="auto"/>
      <w:jc w:val="left"/>
    </w:pPr>
    <w:rPr>
      <w:rFonts w:cstheme="minorHAnsi"/>
      <w:sz w:val="20"/>
      <w:lang w:eastAsia="pl-PL"/>
    </w:rPr>
  </w:style>
  <w:style w:type="character" w:customStyle="1" w:styleId="podpis-rdoZnak">
    <w:name w:val="podpis - źródło Znak"/>
    <w:basedOn w:val="Domylnaczcionkaakapitu"/>
    <w:link w:val="podpis-rdo"/>
    <w:rsid w:val="00B960B0"/>
    <w:rPr>
      <w:rFonts w:cstheme="minorHAnsi"/>
      <w:sz w:val="20"/>
      <w:lang w:eastAsia="pl-PL"/>
    </w:rPr>
  </w:style>
  <w:style w:type="table" w:customStyle="1" w:styleId="Tabelasiatki4akcent61">
    <w:name w:val="Tabela siatki 4 — akcent 61"/>
    <w:basedOn w:val="Standardowy"/>
    <w:next w:val="Standardowy"/>
    <w:uiPriority w:val="49"/>
    <w:rsid w:val="00D70D85"/>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paragraph" w:styleId="Bezodstpw">
    <w:name w:val="No Spacing"/>
    <w:link w:val="BezodstpwZnak"/>
    <w:uiPriority w:val="1"/>
    <w:qFormat/>
    <w:rsid w:val="00D25438"/>
    <w:pPr>
      <w:spacing w:after="0" w:line="240" w:lineRule="auto"/>
      <w:jc w:val="both"/>
    </w:pPr>
  </w:style>
  <w:style w:type="paragraph" w:customStyle="1" w:styleId="podpispod">
    <w:name w:val="podpis pod"/>
    <w:basedOn w:val="Legenda"/>
    <w:link w:val="podpispodZnak"/>
    <w:qFormat/>
    <w:rsid w:val="000016E5"/>
    <w:pPr>
      <w:spacing w:after="240"/>
    </w:pPr>
  </w:style>
  <w:style w:type="character" w:customStyle="1" w:styleId="podpispodZnak">
    <w:name w:val="podpis pod Znak"/>
    <w:basedOn w:val="LegendaZnak"/>
    <w:link w:val="podpispod"/>
    <w:rsid w:val="000016E5"/>
    <w:rPr>
      <w:rFonts w:asciiTheme="majorHAnsi" w:hAnsiTheme="majorHAnsi" w:cstheme="minorHAnsi"/>
      <w:i w:val="0"/>
      <w:iCs/>
      <w:color w:val="808080" w:themeColor="background1" w:themeShade="80"/>
      <w:sz w:val="18"/>
      <w:szCs w:val="18"/>
      <w:lang w:eastAsia="pl-PL"/>
    </w:rPr>
  </w:style>
  <w:style w:type="character" w:customStyle="1" w:styleId="AkapitzlistZnak">
    <w:name w:val="Akapit z listą Znak"/>
    <w:aliases w:val="L1 Znak,Akapit z listą5 Znak,EPL lista punktowana z wyrózneniem Znak,Akapit z listą BS Znak,Tytuł rysunków Znak,Sl_Akapit z listą Znak,lubu 1)_wypkt. Znak,K-P_odwolanie Znak,Lublin_odwolanie Znak,opis dzialania Znak,Numerowanie Znak"/>
    <w:basedOn w:val="Domylnaczcionkaakapitu"/>
    <w:link w:val="Akapitzlist"/>
    <w:uiPriority w:val="34"/>
    <w:qFormat/>
    <w:rsid w:val="00545E19"/>
  </w:style>
  <w:style w:type="paragraph" w:customStyle="1" w:styleId="Mayrozdzia">
    <w:name w:val="Mały rozdział"/>
    <w:basedOn w:val="Normalny"/>
    <w:next w:val="Normalny"/>
    <w:link w:val="MayrozdziaZnak"/>
    <w:autoRedefine/>
    <w:qFormat/>
    <w:rsid w:val="004734A2"/>
    <w:pPr>
      <w:spacing w:before="120"/>
    </w:pPr>
    <w:rPr>
      <w:rFonts w:ascii="Calibri Light" w:hAnsi="Calibri Light"/>
      <w:color w:val="244061" w:themeColor="accent1" w:themeShade="80"/>
      <w:sz w:val="24"/>
    </w:rPr>
  </w:style>
  <w:style w:type="character" w:customStyle="1" w:styleId="MayrozdziaZnak">
    <w:name w:val="Mały rozdział Znak"/>
    <w:basedOn w:val="Domylnaczcionkaakapitu"/>
    <w:link w:val="Mayrozdzia"/>
    <w:rsid w:val="004734A2"/>
    <w:rPr>
      <w:rFonts w:ascii="Calibri Light" w:hAnsi="Calibri Light"/>
      <w:color w:val="244061" w:themeColor="accent1" w:themeShade="80"/>
      <w:sz w:val="24"/>
    </w:rPr>
  </w:style>
  <w:style w:type="character" w:styleId="Wyrnienieintensywne">
    <w:name w:val="Intense Emphasis"/>
    <w:basedOn w:val="Domylnaczcionkaakapitu"/>
    <w:uiPriority w:val="21"/>
    <w:qFormat/>
    <w:rsid w:val="00545E19"/>
    <w:rPr>
      <w:i/>
      <w:iCs/>
      <w:color w:val="244061" w:themeColor="accent1" w:themeShade="80"/>
    </w:rPr>
  </w:style>
  <w:style w:type="table" w:customStyle="1" w:styleId="Tabelasiatki5ciemnaakcent51">
    <w:name w:val="Tabela siatki 5 — ciemna — akcent 51"/>
    <w:basedOn w:val="Standardowy"/>
    <w:uiPriority w:val="50"/>
    <w:rsid w:val="00B45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Default">
    <w:name w:val="Default"/>
    <w:qFormat/>
    <w:rsid w:val="00103901"/>
    <w:pPr>
      <w:autoSpaceDE w:val="0"/>
      <w:autoSpaceDN w:val="0"/>
      <w:adjustRightInd w:val="0"/>
      <w:spacing w:after="0" w:line="240" w:lineRule="auto"/>
    </w:pPr>
    <w:rPr>
      <w:rFonts w:ascii="Calibri" w:hAnsi="Calibri" w:cs="Calibri"/>
      <w:color w:val="000000"/>
      <w:sz w:val="24"/>
      <w:szCs w:val="24"/>
    </w:rPr>
  </w:style>
  <w:style w:type="paragraph" w:styleId="Tekstpodstawowy">
    <w:name w:val="Body Text"/>
    <w:basedOn w:val="Normalny"/>
    <w:link w:val="TekstpodstawowyZnak"/>
    <w:uiPriority w:val="1"/>
    <w:qFormat/>
    <w:rsid w:val="00D33A52"/>
    <w:pPr>
      <w:widowControl w:val="0"/>
      <w:ind w:left="497"/>
      <w:jc w:val="left"/>
    </w:pPr>
    <w:rPr>
      <w:rFonts w:ascii="Times New Roman" w:eastAsia="Times New Roman" w:hAnsi="Times New Roman"/>
      <w:sz w:val="19"/>
      <w:szCs w:val="19"/>
      <w:lang w:val="en-US"/>
    </w:rPr>
  </w:style>
  <w:style w:type="character" w:customStyle="1" w:styleId="TekstpodstawowyZnak">
    <w:name w:val="Tekst podstawowy Znak"/>
    <w:basedOn w:val="Domylnaczcionkaakapitu"/>
    <w:link w:val="Tekstpodstawowy"/>
    <w:uiPriority w:val="1"/>
    <w:rsid w:val="00D33A52"/>
    <w:rPr>
      <w:rFonts w:ascii="Times New Roman" w:eastAsia="Times New Roman" w:hAnsi="Times New Roman"/>
      <w:sz w:val="19"/>
      <w:szCs w:val="19"/>
      <w:lang w:val="en-US"/>
    </w:rPr>
  </w:style>
  <w:style w:type="paragraph" w:styleId="Cytat">
    <w:name w:val="Quote"/>
    <w:basedOn w:val="Normalny"/>
    <w:next w:val="Normalny"/>
    <w:link w:val="CytatZnak"/>
    <w:uiPriority w:val="29"/>
    <w:qFormat/>
    <w:rsid w:val="00D33A52"/>
    <w:pPr>
      <w:spacing w:before="200" w:after="160"/>
      <w:ind w:left="864" w:right="864"/>
      <w:jc w:val="center"/>
    </w:pPr>
    <w:rPr>
      <w:i/>
      <w:iCs/>
      <w:color w:val="404040" w:themeColor="text1" w:themeTint="BF"/>
      <w:sz w:val="24"/>
    </w:rPr>
  </w:style>
  <w:style w:type="character" w:customStyle="1" w:styleId="CytatZnak">
    <w:name w:val="Cytat Znak"/>
    <w:basedOn w:val="Domylnaczcionkaakapitu"/>
    <w:link w:val="Cytat"/>
    <w:uiPriority w:val="29"/>
    <w:rsid w:val="00D33A52"/>
    <w:rPr>
      <w:i/>
      <w:iCs/>
      <w:color w:val="404040" w:themeColor="text1" w:themeTint="BF"/>
      <w:sz w:val="24"/>
    </w:rPr>
  </w:style>
  <w:style w:type="paragraph" w:styleId="Spisilustracji">
    <w:name w:val="table of figures"/>
    <w:basedOn w:val="Normalny"/>
    <w:next w:val="Normalny"/>
    <w:uiPriority w:val="99"/>
    <w:unhideWhenUsed/>
    <w:rsid w:val="00916D9D"/>
    <w:rPr>
      <w:i/>
      <w:sz w:val="18"/>
    </w:rPr>
  </w:style>
  <w:style w:type="character" w:customStyle="1" w:styleId="Nagwek4Znak">
    <w:name w:val="Nagłówek 4 Znak"/>
    <w:basedOn w:val="Domylnaczcionkaakapitu"/>
    <w:link w:val="Nagwek4"/>
    <w:uiPriority w:val="9"/>
    <w:rsid w:val="00060197"/>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omylnaczcionkaakapitu"/>
    <w:rsid w:val="00F333B2"/>
  </w:style>
  <w:style w:type="table" w:customStyle="1" w:styleId="Tabela-Siatka1">
    <w:name w:val="Tabela - Siatka1"/>
    <w:basedOn w:val="Standardowy"/>
    <w:next w:val="Tabela-Siatka"/>
    <w:uiPriority w:val="39"/>
    <w:rsid w:val="00026DA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
    <w:name w:val="Jasna siatka4"/>
    <w:basedOn w:val="Standardowy"/>
    <w:uiPriority w:val="62"/>
    <w:rsid w:val="00026DAB"/>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
    <w:name w:val="Jasna siatka41"/>
    <w:basedOn w:val="Standardowy"/>
    <w:uiPriority w:val="62"/>
    <w:rsid w:val="00B45AD6"/>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kstprzypisudolnego">
    <w:name w:val="footnote text"/>
    <w:aliases w:val="Podrozdział,Tekst przypisu"/>
    <w:basedOn w:val="Normalny"/>
    <w:link w:val="TekstprzypisudolnegoZnak"/>
    <w:uiPriority w:val="99"/>
    <w:unhideWhenUsed/>
    <w:qFormat/>
    <w:rsid w:val="007468E7"/>
    <w:rPr>
      <w:sz w:val="20"/>
      <w:szCs w:val="20"/>
    </w:rPr>
  </w:style>
  <w:style w:type="character" w:customStyle="1" w:styleId="TekstprzypisudolnegoZnak">
    <w:name w:val="Tekst przypisu dolnego Znak"/>
    <w:aliases w:val="Podrozdział Znak,Tekst przypisu Znak"/>
    <w:basedOn w:val="Domylnaczcionkaakapitu"/>
    <w:link w:val="Tekstprzypisudolnego"/>
    <w:uiPriority w:val="99"/>
    <w:qFormat/>
    <w:rsid w:val="007468E7"/>
    <w:rPr>
      <w:sz w:val="20"/>
      <w:szCs w:val="20"/>
    </w:rPr>
  </w:style>
  <w:style w:type="table" w:styleId="Jasnasiatkaakcent3">
    <w:name w:val="Light Grid Accent 3"/>
    <w:basedOn w:val="Standardowy"/>
    <w:uiPriority w:val="62"/>
    <w:rsid w:val="000D698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ela-Siatka11">
    <w:name w:val="Tabela - Siatka11"/>
    <w:basedOn w:val="Standardowy"/>
    <w:next w:val="Tabela-Siatka"/>
    <w:uiPriority w:val="39"/>
    <w:rsid w:val="00E7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
    <w:name w:val="nad"/>
    <w:basedOn w:val="Legenda"/>
    <w:link w:val="nadZnak"/>
    <w:qFormat/>
    <w:rsid w:val="002B1880"/>
    <w:pPr>
      <w:keepNext/>
    </w:pPr>
    <w:rPr>
      <w:color w:val="000000" w:themeColor="text1"/>
    </w:rPr>
  </w:style>
  <w:style w:type="character" w:customStyle="1" w:styleId="nadZnak">
    <w:name w:val="nad Znak"/>
    <w:basedOn w:val="Domylnaczcionkaakapitu"/>
    <w:link w:val="nad"/>
    <w:rsid w:val="002B1880"/>
    <w:rPr>
      <w:i/>
      <w:iCs/>
      <w:color w:val="000000" w:themeColor="text1"/>
      <w:sz w:val="20"/>
      <w:szCs w:val="18"/>
    </w:rPr>
  </w:style>
  <w:style w:type="table" w:customStyle="1" w:styleId="Tabela-Siatka88">
    <w:name w:val="Tabela - Siatka88"/>
    <w:basedOn w:val="Standardowy"/>
    <w:next w:val="Tabela-Siatka"/>
    <w:uiPriority w:val="39"/>
    <w:rsid w:val="00BD6B9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next w:val="Jasnecieniowanie2"/>
    <w:uiPriority w:val="60"/>
    <w:rsid w:val="00F9272D"/>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ecieniowanie2">
    <w:name w:val="Jasne cieniowanie2"/>
    <w:basedOn w:val="Standardowy"/>
    <w:uiPriority w:val="60"/>
    <w:semiHidden/>
    <w:unhideWhenUsed/>
    <w:rsid w:val="00F9272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zeinternetowe">
    <w:name w:val="Łącze internetowe"/>
    <w:uiPriority w:val="99"/>
    <w:rsid w:val="00D1028A"/>
    <w:rPr>
      <w:color w:val="0563C1"/>
      <w:u w:val="single"/>
      <w:lang w:val="pl-PL" w:eastAsia="pl-PL"/>
    </w:rPr>
  </w:style>
  <w:style w:type="character" w:customStyle="1" w:styleId="BezodstpwZnak">
    <w:name w:val="Bez odstępów Znak"/>
    <w:link w:val="Bezodstpw"/>
    <w:uiPriority w:val="1"/>
    <w:qFormat/>
    <w:rsid w:val="00D173C4"/>
  </w:style>
  <w:style w:type="character" w:styleId="Pogrubienie">
    <w:name w:val="Strong"/>
    <w:basedOn w:val="Domylnaczcionkaakapitu"/>
    <w:uiPriority w:val="22"/>
    <w:qFormat/>
    <w:rsid w:val="007302E8"/>
    <w:rPr>
      <w:b/>
      <w:bCs/>
    </w:rPr>
  </w:style>
  <w:style w:type="table" w:customStyle="1" w:styleId="Tabela-Siatka4">
    <w:name w:val="Tabela - Siatka4"/>
    <w:basedOn w:val="Standardowy"/>
    <w:uiPriority w:val="39"/>
    <w:rsid w:val="007F72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155B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155B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924F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D348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ementgraficznytabela">
    <w:name w:val="element graficzny / tabela"/>
    <w:basedOn w:val="Normalny"/>
    <w:next w:val="Normalny"/>
    <w:link w:val="elementgraficznytabelaZnak"/>
    <w:qFormat/>
    <w:locked/>
    <w:rsid w:val="00657569"/>
    <w:pPr>
      <w:spacing w:before="120" w:after="120" w:line="276" w:lineRule="auto"/>
      <w:jc w:val="left"/>
    </w:pPr>
    <w:rPr>
      <w:noProof/>
      <w:sz w:val="24"/>
    </w:rPr>
  </w:style>
  <w:style w:type="character" w:customStyle="1" w:styleId="elementgraficznytabelaZnak">
    <w:name w:val="element graficzny / tabela Znak"/>
    <w:basedOn w:val="Domylnaczcionkaakapitu"/>
    <w:link w:val="elementgraficznytabela"/>
    <w:rsid w:val="00657569"/>
    <w:rPr>
      <w:noProof/>
      <w:sz w:val="24"/>
    </w:rPr>
  </w:style>
  <w:style w:type="table" w:customStyle="1" w:styleId="CWD">
    <w:name w:val="CWD"/>
    <w:basedOn w:val="Standardowy"/>
    <w:uiPriority w:val="99"/>
    <w:locked/>
    <w:rsid w:val="00657569"/>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2">
    <w:name w:val="CWD2"/>
    <w:basedOn w:val="Standardowy"/>
    <w:uiPriority w:val="99"/>
    <w:rsid w:val="00562EF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7913">
      <w:bodyDiv w:val="1"/>
      <w:marLeft w:val="0"/>
      <w:marRight w:val="0"/>
      <w:marTop w:val="0"/>
      <w:marBottom w:val="0"/>
      <w:divBdr>
        <w:top w:val="none" w:sz="0" w:space="0" w:color="auto"/>
        <w:left w:val="none" w:sz="0" w:space="0" w:color="auto"/>
        <w:bottom w:val="none" w:sz="0" w:space="0" w:color="auto"/>
        <w:right w:val="none" w:sz="0" w:space="0" w:color="auto"/>
      </w:divBdr>
      <w:divsChild>
        <w:div w:id="37123995">
          <w:marLeft w:val="0"/>
          <w:marRight w:val="0"/>
          <w:marTop w:val="0"/>
          <w:marBottom w:val="0"/>
          <w:divBdr>
            <w:top w:val="none" w:sz="0" w:space="0" w:color="auto"/>
            <w:left w:val="none" w:sz="0" w:space="0" w:color="auto"/>
            <w:bottom w:val="none" w:sz="0" w:space="0" w:color="auto"/>
            <w:right w:val="none" w:sz="0" w:space="0" w:color="auto"/>
          </w:divBdr>
        </w:div>
        <w:div w:id="98566677">
          <w:marLeft w:val="0"/>
          <w:marRight w:val="0"/>
          <w:marTop w:val="0"/>
          <w:marBottom w:val="0"/>
          <w:divBdr>
            <w:top w:val="none" w:sz="0" w:space="0" w:color="auto"/>
            <w:left w:val="none" w:sz="0" w:space="0" w:color="auto"/>
            <w:bottom w:val="none" w:sz="0" w:space="0" w:color="auto"/>
            <w:right w:val="none" w:sz="0" w:space="0" w:color="auto"/>
          </w:divBdr>
        </w:div>
        <w:div w:id="230121998">
          <w:marLeft w:val="0"/>
          <w:marRight w:val="0"/>
          <w:marTop w:val="0"/>
          <w:marBottom w:val="0"/>
          <w:divBdr>
            <w:top w:val="none" w:sz="0" w:space="0" w:color="auto"/>
            <w:left w:val="none" w:sz="0" w:space="0" w:color="auto"/>
            <w:bottom w:val="none" w:sz="0" w:space="0" w:color="auto"/>
            <w:right w:val="none" w:sz="0" w:space="0" w:color="auto"/>
          </w:divBdr>
        </w:div>
        <w:div w:id="422534246">
          <w:marLeft w:val="0"/>
          <w:marRight w:val="0"/>
          <w:marTop w:val="0"/>
          <w:marBottom w:val="0"/>
          <w:divBdr>
            <w:top w:val="none" w:sz="0" w:space="0" w:color="auto"/>
            <w:left w:val="none" w:sz="0" w:space="0" w:color="auto"/>
            <w:bottom w:val="none" w:sz="0" w:space="0" w:color="auto"/>
            <w:right w:val="none" w:sz="0" w:space="0" w:color="auto"/>
          </w:divBdr>
        </w:div>
        <w:div w:id="473135711">
          <w:marLeft w:val="0"/>
          <w:marRight w:val="0"/>
          <w:marTop w:val="0"/>
          <w:marBottom w:val="0"/>
          <w:divBdr>
            <w:top w:val="none" w:sz="0" w:space="0" w:color="auto"/>
            <w:left w:val="none" w:sz="0" w:space="0" w:color="auto"/>
            <w:bottom w:val="none" w:sz="0" w:space="0" w:color="auto"/>
            <w:right w:val="none" w:sz="0" w:space="0" w:color="auto"/>
          </w:divBdr>
        </w:div>
        <w:div w:id="509805786">
          <w:marLeft w:val="0"/>
          <w:marRight w:val="0"/>
          <w:marTop w:val="0"/>
          <w:marBottom w:val="0"/>
          <w:divBdr>
            <w:top w:val="none" w:sz="0" w:space="0" w:color="auto"/>
            <w:left w:val="none" w:sz="0" w:space="0" w:color="auto"/>
            <w:bottom w:val="none" w:sz="0" w:space="0" w:color="auto"/>
            <w:right w:val="none" w:sz="0" w:space="0" w:color="auto"/>
          </w:divBdr>
        </w:div>
        <w:div w:id="733969841">
          <w:marLeft w:val="0"/>
          <w:marRight w:val="0"/>
          <w:marTop w:val="0"/>
          <w:marBottom w:val="0"/>
          <w:divBdr>
            <w:top w:val="none" w:sz="0" w:space="0" w:color="auto"/>
            <w:left w:val="none" w:sz="0" w:space="0" w:color="auto"/>
            <w:bottom w:val="none" w:sz="0" w:space="0" w:color="auto"/>
            <w:right w:val="none" w:sz="0" w:space="0" w:color="auto"/>
          </w:divBdr>
        </w:div>
        <w:div w:id="812022008">
          <w:marLeft w:val="0"/>
          <w:marRight w:val="0"/>
          <w:marTop w:val="0"/>
          <w:marBottom w:val="0"/>
          <w:divBdr>
            <w:top w:val="none" w:sz="0" w:space="0" w:color="auto"/>
            <w:left w:val="none" w:sz="0" w:space="0" w:color="auto"/>
            <w:bottom w:val="none" w:sz="0" w:space="0" w:color="auto"/>
            <w:right w:val="none" w:sz="0" w:space="0" w:color="auto"/>
          </w:divBdr>
        </w:div>
        <w:div w:id="1290552291">
          <w:marLeft w:val="0"/>
          <w:marRight w:val="0"/>
          <w:marTop w:val="0"/>
          <w:marBottom w:val="0"/>
          <w:divBdr>
            <w:top w:val="none" w:sz="0" w:space="0" w:color="auto"/>
            <w:left w:val="none" w:sz="0" w:space="0" w:color="auto"/>
            <w:bottom w:val="none" w:sz="0" w:space="0" w:color="auto"/>
            <w:right w:val="none" w:sz="0" w:space="0" w:color="auto"/>
          </w:divBdr>
        </w:div>
        <w:div w:id="1619340348">
          <w:marLeft w:val="0"/>
          <w:marRight w:val="0"/>
          <w:marTop w:val="0"/>
          <w:marBottom w:val="0"/>
          <w:divBdr>
            <w:top w:val="none" w:sz="0" w:space="0" w:color="auto"/>
            <w:left w:val="none" w:sz="0" w:space="0" w:color="auto"/>
            <w:bottom w:val="none" w:sz="0" w:space="0" w:color="auto"/>
            <w:right w:val="none" w:sz="0" w:space="0" w:color="auto"/>
          </w:divBdr>
        </w:div>
        <w:div w:id="1647393690">
          <w:marLeft w:val="0"/>
          <w:marRight w:val="0"/>
          <w:marTop w:val="0"/>
          <w:marBottom w:val="0"/>
          <w:divBdr>
            <w:top w:val="none" w:sz="0" w:space="0" w:color="auto"/>
            <w:left w:val="none" w:sz="0" w:space="0" w:color="auto"/>
            <w:bottom w:val="none" w:sz="0" w:space="0" w:color="auto"/>
            <w:right w:val="none" w:sz="0" w:space="0" w:color="auto"/>
          </w:divBdr>
        </w:div>
        <w:div w:id="1856383891">
          <w:marLeft w:val="0"/>
          <w:marRight w:val="0"/>
          <w:marTop w:val="0"/>
          <w:marBottom w:val="0"/>
          <w:divBdr>
            <w:top w:val="none" w:sz="0" w:space="0" w:color="auto"/>
            <w:left w:val="none" w:sz="0" w:space="0" w:color="auto"/>
            <w:bottom w:val="none" w:sz="0" w:space="0" w:color="auto"/>
            <w:right w:val="none" w:sz="0" w:space="0" w:color="auto"/>
          </w:divBdr>
        </w:div>
      </w:divsChild>
    </w:div>
    <w:div w:id="17463739">
      <w:bodyDiv w:val="1"/>
      <w:marLeft w:val="0"/>
      <w:marRight w:val="0"/>
      <w:marTop w:val="0"/>
      <w:marBottom w:val="0"/>
      <w:divBdr>
        <w:top w:val="none" w:sz="0" w:space="0" w:color="auto"/>
        <w:left w:val="none" w:sz="0" w:space="0" w:color="auto"/>
        <w:bottom w:val="none" w:sz="0" w:space="0" w:color="auto"/>
        <w:right w:val="none" w:sz="0" w:space="0" w:color="auto"/>
      </w:divBdr>
    </w:div>
    <w:div w:id="41566638">
      <w:bodyDiv w:val="1"/>
      <w:marLeft w:val="0"/>
      <w:marRight w:val="0"/>
      <w:marTop w:val="0"/>
      <w:marBottom w:val="0"/>
      <w:divBdr>
        <w:top w:val="none" w:sz="0" w:space="0" w:color="auto"/>
        <w:left w:val="none" w:sz="0" w:space="0" w:color="auto"/>
        <w:bottom w:val="none" w:sz="0" w:space="0" w:color="auto"/>
        <w:right w:val="none" w:sz="0" w:space="0" w:color="auto"/>
      </w:divBdr>
    </w:div>
    <w:div w:id="61107096">
      <w:bodyDiv w:val="1"/>
      <w:marLeft w:val="0"/>
      <w:marRight w:val="0"/>
      <w:marTop w:val="0"/>
      <w:marBottom w:val="0"/>
      <w:divBdr>
        <w:top w:val="none" w:sz="0" w:space="0" w:color="auto"/>
        <w:left w:val="none" w:sz="0" w:space="0" w:color="auto"/>
        <w:bottom w:val="none" w:sz="0" w:space="0" w:color="auto"/>
        <w:right w:val="none" w:sz="0" w:space="0" w:color="auto"/>
      </w:divBdr>
    </w:div>
    <w:div w:id="70011668">
      <w:bodyDiv w:val="1"/>
      <w:marLeft w:val="0"/>
      <w:marRight w:val="0"/>
      <w:marTop w:val="0"/>
      <w:marBottom w:val="0"/>
      <w:divBdr>
        <w:top w:val="none" w:sz="0" w:space="0" w:color="auto"/>
        <w:left w:val="none" w:sz="0" w:space="0" w:color="auto"/>
        <w:bottom w:val="none" w:sz="0" w:space="0" w:color="auto"/>
        <w:right w:val="none" w:sz="0" w:space="0" w:color="auto"/>
      </w:divBdr>
    </w:div>
    <w:div w:id="116798725">
      <w:bodyDiv w:val="1"/>
      <w:marLeft w:val="0"/>
      <w:marRight w:val="0"/>
      <w:marTop w:val="0"/>
      <w:marBottom w:val="0"/>
      <w:divBdr>
        <w:top w:val="none" w:sz="0" w:space="0" w:color="auto"/>
        <w:left w:val="none" w:sz="0" w:space="0" w:color="auto"/>
        <w:bottom w:val="none" w:sz="0" w:space="0" w:color="auto"/>
        <w:right w:val="none" w:sz="0" w:space="0" w:color="auto"/>
      </w:divBdr>
      <w:divsChild>
        <w:div w:id="735784126">
          <w:marLeft w:val="0"/>
          <w:marRight w:val="0"/>
          <w:marTop w:val="0"/>
          <w:marBottom w:val="0"/>
          <w:divBdr>
            <w:top w:val="none" w:sz="0" w:space="0" w:color="auto"/>
            <w:left w:val="none" w:sz="0" w:space="0" w:color="auto"/>
            <w:bottom w:val="none" w:sz="0" w:space="0" w:color="auto"/>
            <w:right w:val="none" w:sz="0" w:space="0" w:color="auto"/>
          </w:divBdr>
          <w:divsChild>
            <w:div w:id="285816480">
              <w:marLeft w:val="0"/>
              <w:marRight w:val="0"/>
              <w:marTop w:val="0"/>
              <w:marBottom w:val="0"/>
              <w:divBdr>
                <w:top w:val="none" w:sz="0" w:space="0" w:color="auto"/>
                <w:left w:val="none" w:sz="0" w:space="0" w:color="auto"/>
                <w:bottom w:val="none" w:sz="0" w:space="0" w:color="auto"/>
                <w:right w:val="none" w:sz="0" w:space="0" w:color="auto"/>
              </w:divBdr>
              <w:divsChild>
                <w:div w:id="4777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1858">
      <w:bodyDiv w:val="1"/>
      <w:marLeft w:val="0"/>
      <w:marRight w:val="0"/>
      <w:marTop w:val="0"/>
      <w:marBottom w:val="0"/>
      <w:divBdr>
        <w:top w:val="none" w:sz="0" w:space="0" w:color="auto"/>
        <w:left w:val="none" w:sz="0" w:space="0" w:color="auto"/>
        <w:bottom w:val="none" w:sz="0" w:space="0" w:color="auto"/>
        <w:right w:val="none" w:sz="0" w:space="0" w:color="auto"/>
      </w:divBdr>
      <w:divsChild>
        <w:div w:id="1637299170">
          <w:marLeft w:val="547"/>
          <w:marRight w:val="0"/>
          <w:marTop w:val="154"/>
          <w:marBottom w:val="0"/>
          <w:divBdr>
            <w:top w:val="none" w:sz="0" w:space="0" w:color="auto"/>
            <w:left w:val="none" w:sz="0" w:space="0" w:color="auto"/>
            <w:bottom w:val="none" w:sz="0" w:space="0" w:color="auto"/>
            <w:right w:val="none" w:sz="0" w:space="0" w:color="auto"/>
          </w:divBdr>
        </w:div>
        <w:div w:id="2003043398">
          <w:marLeft w:val="547"/>
          <w:marRight w:val="0"/>
          <w:marTop w:val="154"/>
          <w:marBottom w:val="0"/>
          <w:divBdr>
            <w:top w:val="none" w:sz="0" w:space="0" w:color="auto"/>
            <w:left w:val="none" w:sz="0" w:space="0" w:color="auto"/>
            <w:bottom w:val="none" w:sz="0" w:space="0" w:color="auto"/>
            <w:right w:val="none" w:sz="0" w:space="0" w:color="auto"/>
          </w:divBdr>
        </w:div>
      </w:divsChild>
    </w:div>
    <w:div w:id="169566703">
      <w:bodyDiv w:val="1"/>
      <w:marLeft w:val="0"/>
      <w:marRight w:val="0"/>
      <w:marTop w:val="0"/>
      <w:marBottom w:val="0"/>
      <w:divBdr>
        <w:top w:val="none" w:sz="0" w:space="0" w:color="auto"/>
        <w:left w:val="none" w:sz="0" w:space="0" w:color="auto"/>
        <w:bottom w:val="none" w:sz="0" w:space="0" w:color="auto"/>
        <w:right w:val="none" w:sz="0" w:space="0" w:color="auto"/>
      </w:divBdr>
    </w:div>
    <w:div w:id="178474275">
      <w:bodyDiv w:val="1"/>
      <w:marLeft w:val="0"/>
      <w:marRight w:val="0"/>
      <w:marTop w:val="0"/>
      <w:marBottom w:val="0"/>
      <w:divBdr>
        <w:top w:val="none" w:sz="0" w:space="0" w:color="auto"/>
        <w:left w:val="none" w:sz="0" w:space="0" w:color="auto"/>
        <w:bottom w:val="none" w:sz="0" w:space="0" w:color="auto"/>
        <w:right w:val="none" w:sz="0" w:space="0" w:color="auto"/>
      </w:divBdr>
    </w:div>
    <w:div w:id="194927804">
      <w:bodyDiv w:val="1"/>
      <w:marLeft w:val="0"/>
      <w:marRight w:val="0"/>
      <w:marTop w:val="0"/>
      <w:marBottom w:val="0"/>
      <w:divBdr>
        <w:top w:val="none" w:sz="0" w:space="0" w:color="auto"/>
        <w:left w:val="none" w:sz="0" w:space="0" w:color="auto"/>
        <w:bottom w:val="none" w:sz="0" w:space="0" w:color="auto"/>
        <w:right w:val="none" w:sz="0" w:space="0" w:color="auto"/>
      </w:divBdr>
    </w:div>
    <w:div w:id="201018846">
      <w:bodyDiv w:val="1"/>
      <w:marLeft w:val="0"/>
      <w:marRight w:val="0"/>
      <w:marTop w:val="0"/>
      <w:marBottom w:val="0"/>
      <w:divBdr>
        <w:top w:val="none" w:sz="0" w:space="0" w:color="auto"/>
        <w:left w:val="none" w:sz="0" w:space="0" w:color="auto"/>
        <w:bottom w:val="none" w:sz="0" w:space="0" w:color="auto"/>
        <w:right w:val="none" w:sz="0" w:space="0" w:color="auto"/>
      </w:divBdr>
      <w:divsChild>
        <w:div w:id="1709986208">
          <w:marLeft w:val="-2400"/>
          <w:marRight w:val="-480"/>
          <w:marTop w:val="0"/>
          <w:marBottom w:val="0"/>
          <w:divBdr>
            <w:top w:val="none" w:sz="0" w:space="0" w:color="auto"/>
            <w:left w:val="none" w:sz="0" w:space="0" w:color="auto"/>
            <w:bottom w:val="none" w:sz="0" w:space="0" w:color="auto"/>
            <w:right w:val="none" w:sz="0" w:space="0" w:color="auto"/>
          </w:divBdr>
        </w:div>
        <w:div w:id="238561622">
          <w:marLeft w:val="-2400"/>
          <w:marRight w:val="-480"/>
          <w:marTop w:val="0"/>
          <w:marBottom w:val="0"/>
          <w:divBdr>
            <w:top w:val="none" w:sz="0" w:space="0" w:color="auto"/>
            <w:left w:val="none" w:sz="0" w:space="0" w:color="auto"/>
            <w:bottom w:val="none" w:sz="0" w:space="0" w:color="auto"/>
            <w:right w:val="none" w:sz="0" w:space="0" w:color="auto"/>
          </w:divBdr>
        </w:div>
        <w:div w:id="1326127159">
          <w:marLeft w:val="-2400"/>
          <w:marRight w:val="-480"/>
          <w:marTop w:val="0"/>
          <w:marBottom w:val="0"/>
          <w:divBdr>
            <w:top w:val="none" w:sz="0" w:space="0" w:color="auto"/>
            <w:left w:val="none" w:sz="0" w:space="0" w:color="auto"/>
            <w:bottom w:val="none" w:sz="0" w:space="0" w:color="auto"/>
            <w:right w:val="none" w:sz="0" w:space="0" w:color="auto"/>
          </w:divBdr>
        </w:div>
        <w:div w:id="1979721624">
          <w:marLeft w:val="-2400"/>
          <w:marRight w:val="-480"/>
          <w:marTop w:val="0"/>
          <w:marBottom w:val="0"/>
          <w:divBdr>
            <w:top w:val="none" w:sz="0" w:space="0" w:color="auto"/>
            <w:left w:val="none" w:sz="0" w:space="0" w:color="auto"/>
            <w:bottom w:val="none" w:sz="0" w:space="0" w:color="auto"/>
            <w:right w:val="none" w:sz="0" w:space="0" w:color="auto"/>
          </w:divBdr>
        </w:div>
        <w:div w:id="162401479">
          <w:marLeft w:val="-2400"/>
          <w:marRight w:val="-480"/>
          <w:marTop w:val="0"/>
          <w:marBottom w:val="0"/>
          <w:divBdr>
            <w:top w:val="none" w:sz="0" w:space="0" w:color="auto"/>
            <w:left w:val="none" w:sz="0" w:space="0" w:color="auto"/>
            <w:bottom w:val="none" w:sz="0" w:space="0" w:color="auto"/>
            <w:right w:val="none" w:sz="0" w:space="0" w:color="auto"/>
          </w:divBdr>
        </w:div>
        <w:div w:id="1169061614">
          <w:marLeft w:val="-2400"/>
          <w:marRight w:val="-480"/>
          <w:marTop w:val="0"/>
          <w:marBottom w:val="0"/>
          <w:divBdr>
            <w:top w:val="none" w:sz="0" w:space="0" w:color="auto"/>
            <w:left w:val="none" w:sz="0" w:space="0" w:color="auto"/>
            <w:bottom w:val="none" w:sz="0" w:space="0" w:color="auto"/>
            <w:right w:val="none" w:sz="0" w:space="0" w:color="auto"/>
          </w:divBdr>
        </w:div>
        <w:div w:id="654918301">
          <w:marLeft w:val="-2400"/>
          <w:marRight w:val="-480"/>
          <w:marTop w:val="0"/>
          <w:marBottom w:val="0"/>
          <w:divBdr>
            <w:top w:val="none" w:sz="0" w:space="0" w:color="auto"/>
            <w:left w:val="none" w:sz="0" w:space="0" w:color="auto"/>
            <w:bottom w:val="none" w:sz="0" w:space="0" w:color="auto"/>
            <w:right w:val="none" w:sz="0" w:space="0" w:color="auto"/>
          </w:divBdr>
        </w:div>
        <w:div w:id="424572974">
          <w:marLeft w:val="-2400"/>
          <w:marRight w:val="-480"/>
          <w:marTop w:val="0"/>
          <w:marBottom w:val="0"/>
          <w:divBdr>
            <w:top w:val="none" w:sz="0" w:space="0" w:color="auto"/>
            <w:left w:val="none" w:sz="0" w:space="0" w:color="auto"/>
            <w:bottom w:val="none" w:sz="0" w:space="0" w:color="auto"/>
            <w:right w:val="none" w:sz="0" w:space="0" w:color="auto"/>
          </w:divBdr>
        </w:div>
        <w:div w:id="608437915">
          <w:marLeft w:val="-2400"/>
          <w:marRight w:val="-480"/>
          <w:marTop w:val="0"/>
          <w:marBottom w:val="0"/>
          <w:divBdr>
            <w:top w:val="none" w:sz="0" w:space="0" w:color="auto"/>
            <w:left w:val="none" w:sz="0" w:space="0" w:color="auto"/>
            <w:bottom w:val="none" w:sz="0" w:space="0" w:color="auto"/>
            <w:right w:val="none" w:sz="0" w:space="0" w:color="auto"/>
          </w:divBdr>
        </w:div>
        <w:div w:id="1932812378">
          <w:marLeft w:val="-2400"/>
          <w:marRight w:val="-480"/>
          <w:marTop w:val="0"/>
          <w:marBottom w:val="0"/>
          <w:divBdr>
            <w:top w:val="none" w:sz="0" w:space="0" w:color="auto"/>
            <w:left w:val="none" w:sz="0" w:space="0" w:color="auto"/>
            <w:bottom w:val="none" w:sz="0" w:space="0" w:color="auto"/>
            <w:right w:val="none" w:sz="0" w:space="0" w:color="auto"/>
          </w:divBdr>
        </w:div>
        <w:div w:id="113449322">
          <w:marLeft w:val="-2400"/>
          <w:marRight w:val="-480"/>
          <w:marTop w:val="0"/>
          <w:marBottom w:val="0"/>
          <w:divBdr>
            <w:top w:val="none" w:sz="0" w:space="0" w:color="auto"/>
            <w:left w:val="none" w:sz="0" w:space="0" w:color="auto"/>
            <w:bottom w:val="none" w:sz="0" w:space="0" w:color="auto"/>
            <w:right w:val="none" w:sz="0" w:space="0" w:color="auto"/>
          </w:divBdr>
        </w:div>
      </w:divsChild>
    </w:div>
    <w:div w:id="230771048">
      <w:bodyDiv w:val="1"/>
      <w:marLeft w:val="0"/>
      <w:marRight w:val="0"/>
      <w:marTop w:val="0"/>
      <w:marBottom w:val="0"/>
      <w:divBdr>
        <w:top w:val="none" w:sz="0" w:space="0" w:color="auto"/>
        <w:left w:val="none" w:sz="0" w:space="0" w:color="auto"/>
        <w:bottom w:val="none" w:sz="0" w:space="0" w:color="auto"/>
        <w:right w:val="none" w:sz="0" w:space="0" w:color="auto"/>
      </w:divBdr>
      <w:divsChild>
        <w:div w:id="1095057593">
          <w:marLeft w:val="0"/>
          <w:marRight w:val="0"/>
          <w:marTop w:val="0"/>
          <w:marBottom w:val="0"/>
          <w:divBdr>
            <w:top w:val="none" w:sz="0" w:space="0" w:color="auto"/>
            <w:left w:val="none" w:sz="0" w:space="0" w:color="auto"/>
            <w:bottom w:val="none" w:sz="0" w:space="0" w:color="auto"/>
            <w:right w:val="none" w:sz="0" w:space="0" w:color="auto"/>
          </w:divBdr>
          <w:divsChild>
            <w:div w:id="1035041268">
              <w:marLeft w:val="0"/>
              <w:marRight w:val="0"/>
              <w:marTop w:val="0"/>
              <w:marBottom w:val="0"/>
              <w:divBdr>
                <w:top w:val="none" w:sz="0" w:space="0" w:color="auto"/>
                <w:left w:val="none" w:sz="0" w:space="0" w:color="auto"/>
                <w:bottom w:val="none" w:sz="0" w:space="0" w:color="auto"/>
                <w:right w:val="none" w:sz="0" w:space="0" w:color="auto"/>
              </w:divBdr>
              <w:divsChild>
                <w:div w:id="2030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547965">
      <w:bodyDiv w:val="1"/>
      <w:marLeft w:val="0"/>
      <w:marRight w:val="0"/>
      <w:marTop w:val="0"/>
      <w:marBottom w:val="0"/>
      <w:divBdr>
        <w:top w:val="none" w:sz="0" w:space="0" w:color="auto"/>
        <w:left w:val="none" w:sz="0" w:space="0" w:color="auto"/>
        <w:bottom w:val="none" w:sz="0" w:space="0" w:color="auto"/>
        <w:right w:val="none" w:sz="0" w:space="0" w:color="auto"/>
      </w:divBdr>
      <w:divsChild>
        <w:div w:id="827943172">
          <w:marLeft w:val="0"/>
          <w:marRight w:val="0"/>
          <w:marTop w:val="0"/>
          <w:marBottom w:val="0"/>
          <w:divBdr>
            <w:top w:val="none" w:sz="0" w:space="0" w:color="auto"/>
            <w:left w:val="none" w:sz="0" w:space="0" w:color="auto"/>
            <w:bottom w:val="none" w:sz="0" w:space="0" w:color="auto"/>
            <w:right w:val="none" w:sz="0" w:space="0" w:color="auto"/>
          </w:divBdr>
          <w:divsChild>
            <w:div w:id="79378954">
              <w:marLeft w:val="0"/>
              <w:marRight w:val="0"/>
              <w:marTop w:val="0"/>
              <w:marBottom w:val="0"/>
              <w:divBdr>
                <w:top w:val="none" w:sz="0" w:space="0" w:color="auto"/>
                <w:left w:val="none" w:sz="0" w:space="0" w:color="auto"/>
                <w:bottom w:val="none" w:sz="0" w:space="0" w:color="auto"/>
                <w:right w:val="none" w:sz="0" w:space="0" w:color="auto"/>
              </w:divBdr>
            </w:div>
          </w:divsChild>
        </w:div>
        <w:div w:id="313799025">
          <w:marLeft w:val="0"/>
          <w:marRight w:val="0"/>
          <w:marTop w:val="0"/>
          <w:marBottom w:val="0"/>
          <w:divBdr>
            <w:top w:val="none" w:sz="0" w:space="0" w:color="auto"/>
            <w:left w:val="none" w:sz="0" w:space="0" w:color="auto"/>
            <w:bottom w:val="none" w:sz="0" w:space="0" w:color="auto"/>
            <w:right w:val="none" w:sz="0" w:space="0" w:color="auto"/>
          </w:divBdr>
          <w:divsChild>
            <w:div w:id="1489594135">
              <w:marLeft w:val="0"/>
              <w:marRight w:val="0"/>
              <w:marTop w:val="0"/>
              <w:marBottom w:val="0"/>
              <w:divBdr>
                <w:top w:val="none" w:sz="0" w:space="0" w:color="auto"/>
                <w:left w:val="none" w:sz="0" w:space="0" w:color="auto"/>
                <w:bottom w:val="none" w:sz="0" w:space="0" w:color="auto"/>
                <w:right w:val="none" w:sz="0" w:space="0" w:color="auto"/>
              </w:divBdr>
            </w:div>
          </w:divsChild>
        </w:div>
        <w:div w:id="1900362900">
          <w:marLeft w:val="0"/>
          <w:marRight w:val="0"/>
          <w:marTop w:val="0"/>
          <w:marBottom w:val="0"/>
          <w:divBdr>
            <w:top w:val="none" w:sz="0" w:space="0" w:color="auto"/>
            <w:left w:val="none" w:sz="0" w:space="0" w:color="auto"/>
            <w:bottom w:val="none" w:sz="0" w:space="0" w:color="auto"/>
            <w:right w:val="none" w:sz="0" w:space="0" w:color="auto"/>
          </w:divBdr>
          <w:divsChild>
            <w:div w:id="1450049842">
              <w:marLeft w:val="0"/>
              <w:marRight w:val="0"/>
              <w:marTop w:val="0"/>
              <w:marBottom w:val="0"/>
              <w:divBdr>
                <w:top w:val="none" w:sz="0" w:space="0" w:color="auto"/>
                <w:left w:val="none" w:sz="0" w:space="0" w:color="auto"/>
                <w:bottom w:val="none" w:sz="0" w:space="0" w:color="auto"/>
                <w:right w:val="none" w:sz="0" w:space="0" w:color="auto"/>
              </w:divBdr>
            </w:div>
          </w:divsChild>
        </w:div>
        <w:div w:id="1153643524">
          <w:marLeft w:val="0"/>
          <w:marRight w:val="0"/>
          <w:marTop w:val="0"/>
          <w:marBottom w:val="0"/>
          <w:divBdr>
            <w:top w:val="none" w:sz="0" w:space="0" w:color="auto"/>
            <w:left w:val="none" w:sz="0" w:space="0" w:color="auto"/>
            <w:bottom w:val="none" w:sz="0" w:space="0" w:color="auto"/>
            <w:right w:val="none" w:sz="0" w:space="0" w:color="auto"/>
          </w:divBdr>
          <w:divsChild>
            <w:div w:id="402457749">
              <w:marLeft w:val="0"/>
              <w:marRight w:val="0"/>
              <w:marTop w:val="0"/>
              <w:marBottom w:val="0"/>
              <w:divBdr>
                <w:top w:val="none" w:sz="0" w:space="0" w:color="auto"/>
                <w:left w:val="none" w:sz="0" w:space="0" w:color="auto"/>
                <w:bottom w:val="none" w:sz="0" w:space="0" w:color="auto"/>
                <w:right w:val="none" w:sz="0" w:space="0" w:color="auto"/>
              </w:divBdr>
            </w:div>
          </w:divsChild>
        </w:div>
        <w:div w:id="946810193">
          <w:marLeft w:val="0"/>
          <w:marRight w:val="0"/>
          <w:marTop w:val="0"/>
          <w:marBottom w:val="0"/>
          <w:divBdr>
            <w:top w:val="none" w:sz="0" w:space="0" w:color="auto"/>
            <w:left w:val="none" w:sz="0" w:space="0" w:color="auto"/>
            <w:bottom w:val="none" w:sz="0" w:space="0" w:color="auto"/>
            <w:right w:val="none" w:sz="0" w:space="0" w:color="auto"/>
          </w:divBdr>
          <w:divsChild>
            <w:div w:id="59182402">
              <w:marLeft w:val="0"/>
              <w:marRight w:val="0"/>
              <w:marTop w:val="0"/>
              <w:marBottom w:val="0"/>
              <w:divBdr>
                <w:top w:val="none" w:sz="0" w:space="0" w:color="auto"/>
                <w:left w:val="none" w:sz="0" w:space="0" w:color="auto"/>
                <w:bottom w:val="none" w:sz="0" w:space="0" w:color="auto"/>
                <w:right w:val="none" w:sz="0" w:space="0" w:color="auto"/>
              </w:divBdr>
            </w:div>
          </w:divsChild>
        </w:div>
        <w:div w:id="1481800739">
          <w:marLeft w:val="0"/>
          <w:marRight w:val="0"/>
          <w:marTop w:val="0"/>
          <w:marBottom w:val="0"/>
          <w:divBdr>
            <w:top w:val="none" w:sz="0" w:space="0" w:color="auto"/>
            <w:left w:val="none" w:sz="0" w:space="0" w:color="auto"/>
            <w:bottom w:val="none" w:sz="0" w:space="0" w:color="auto"/>
            <w:right w:val="none" w:sz="0" w:space="0" w:color="auto"/>
          </w:divBdr>
          <w:divsChild>
            <w:div w:id="414592649">
              <w:marLeft w:val="0"/>
              <w:marRight w:val="0"/>
              <w:marTop w:val="0"/>
              <w:marBottom w:val="0"/>
              <w:divBdr>
                <w:top w:val="none" w:sz="0" w:space="0" w:color="auto"/>
                <w:left w:val="none" w:sz="0" w:space="0" w:color="auto"/>
                <w:bottom w:val="none" w:sz="0" w:space="0" w:color="auto"/>
                <w:right w:val="none" w:sz="0" w:space="0" w:color="auto"/>
              </w:divBdr>
            </w:div>
          </w:divsChild>
        </w:div>
        <w:div w:id="584657125">
          <w:marLeft w:val="0"/>
          <w:marRight w:val="0"/>
          <w:marTop w:val="0"/>
          <w:marBottom w:val="0"/>
          <w:divBdr>
            <w:top w:val="none" w:sz="0" w:space="0" w:color="auto"/>
            <w:left w:val="none" w:sz="0" w:space="0" w:color="auto"/>
            <w:bottom w:val="none" w:sz="0" w:space="0" w:color="auto"/>
            <w:right w:val="none" w:sz="0" w:space="0" w:color="auto"/>
          </w:divBdr>
          <w:divsChild>
            <w:div w:id="2114091377">
              <w:marLeft w:val="0"/>
              <w:marRight w:val="0"/>
              <w:marTop w:val="0"/>
              <w:marBottom w:val="0"/>
              <w:divBdr>
                <w:top w:val="none" w:sz="0" w:space="0" w:color="auto"/>
                <w:left w:val="none" w:sz="0" w:space="0" w:color="auto"/>
                <w:bottom w:val="none" w:sz="0" w:space="0" w:color="auto"/>
                <w:right w:val="none" w:sz="0" w:space="0" w:color="auto"/>
              </w:divBdr>
            </w:div>
          </w:divsChild>
        </w:div>
        <w:div w:id="338697461">
          <w:marLeft w:val="0"/>
          <w:marRight w:val="0"/>
          <w:marTop w:val="0"/>
          <w:marBottom w:val="0"/>
          <w:divBdr>
            <w:top w:val="none" w:sz="0" w:space="0" w:color="auto"/>
            <w:left w:val="none" w:sz="0" w:space="0" w:color="auto"/>
            <w:bottom w:val="none" w:sz="0" w:space="0" w:color="auto"/>
            <w:right w:val="none" w:sz="0" w:space="0" w:color="auto"/>
          </w:divBdr>
          <w:divsChild>
            <w:div w:id="2056274822">
              <w:marLeft w:val="0"/>
              <w:marRight w:val="0"/>
              <w:marTop w:val="0"/>
              <w:marBottom w:val="0"/>
              <w:divBdr>
                <w:top w:val="none" w:sz="0" w:space="0" w:color="auto"/>
                <w:left w:val="none" w:sz="0" w:space="0" w:color="auto"/>
                <w:bottom w:val="none" w:sz="0" w:space="0" w:color="auto"/>
                <w:right w:val="none" w:sz="0" w:space="0" w:color="auto"/>
              </w:divBdr>
            </w:div>
          </w:divsChild>
        </w:div>
        <w:div w:id="1010565933">
          <w:marLeft w:val="0"/>
          <w:marRight w:val="0"/>
          <w:marTop w:val="0"/>
          <w:marBottom w:val="0"/>
          <w:divBdr>
            <w:top w:val="none" w:sz="0" w:space="0" w:color="auto"/>
            <w:left w:val="none" w:sz="0" w:space="0" w:color="auto"/>
            <w:bottom w:val="none" w:sz="0" w:space="0" w:color="auto"/>
            <w:right w:val="none" w:sz="0" w:space="0" w:color="auto"/>
          </w:divBdr>
          <w:divsChild>
            <w:div w:id="2113477639">
              <w:marLeft w:val="0"/>
              <w:marRight w:val="0"/>
              <w:marTop w:val="0"/>
              <w:marBottom w:val="0"/>
              <w:divBdr>
                <w:top w:val="none" w:sz="0" w:space="0" w:color="auto"/>
                <w:left w:val="none" w:sz="0" w:space="0" w:color="auto"/>
                <w:bottom w:val="none" w:sz="0" w:space="0" w:color="auto"/>
                <w:right w:val="none" w:sz="0" w:space="0" w:color="auto"/>
              </w:divBdr>
            </w:div>
          </w:divsChild>
        </w:div>
        <w:div w:id="817065754">
          <w:marLeft w:val="0"/>
          <w:marRight w:val="0"/>
          <w:marTop w:val="0"/>
          <w:marBottom w:val="0"/>
          <w:divBdr>
            <w:top w:val="none" w:sz="0" w:space="0" w:color="auto"/>
            <w:left w:val="none" w:sz="0" w:space="0" w:color="auto"/>
            <w:bottom w:val="none" w:sz="0" w:space="0" w:color="auto"/>
            <w:right w:val="none" w:sz="0" w:space="0" w:color="auto"/>
          </w:divBdr>
          <w:divsChild>
            <w:div w:id="1371109996">
              <w:marLeft w:val="0"/>
              <w:marRight w:val="0"/>
              <w:marTop w:val="0"/>
              <w:marBottom w:val="0"/>
              <w:divBdr>
                <w:top w:val="none" w:sz="0" w:space="0" w:color="auto"/>
                <w:left w:val="none" w:sz="0" w:space="0" w:color="auto"/>
                <w:bottom w:val="none" w:sz="0" w:space="0" w:color="auto"/>
                <w:right w:val="none" w:sz="0" w:space="0" w:color="auto"/>
              </w:divBdr>
            </w:div>
          </w:divsChild>
        </w:div>
        <w:div w:id="1412848708">
          <w:marLeft w:val="0"/>
          <w:marRight w:val="0"/>
          <w:marTop w:val="0"/>
          <w:marBottom w:val="0"/>
          <w:divBdr>
            <w:top w:val="none" w:sz="0" w:space="0" w:color="auto"/>
            <w:left w:val="none" w:sz="0" w:space="0" w:color="auto"/>
            <w:bottom w:val="none" w:sz="0" w:space="0" w:color="auto"/>
            <w:right w:val="none" w:sz="0" w:space="0" w:color="auto"/>
          </w:divBdr>
          <w:divsChild>
            <w:div w:id="1671299731">
              <w:marLeft w:val="0"/>
              <w:marRight w:val="0"/>
              <w:marTop w:val="0"/>
              <w:marBottom w:val="0"/>
              <w:divBdr>
                <w:top w:val="none" w:sz="0" w:space="0" w:color="auto"/>
                <w:left w:val="none" w:sz="0" w:space="0" w:color="auto"/>
                <w:bottom w:val="none" w:sz="0" w:space="0" w:color="auto"/>
                <w:right w:val="none" w:sz="0" w:space="0" w:color="auto"/>
              </w:divBdr>
            </w:div>
          </w:divsChild>
        </w:div>
        <w:div w:id="1637680865">
          <w:marLeft w:val="0"/>
          <w:marRight w:val="0"/>
          <w:marTop w:val="0"/>
          <w:marBottom w:val="0"/>
          <w:divBdr>
            <w:top w:val="none" w:sz="0" w:space="0" w:color="auto"/>
            <w:left w:val="none" w:sz="0" w:space="0" w:color="auto"/>
            <w:bottom w:val="none" w:sz="0" w:space="0" w:color="auto"/>
            <w:right w:val="none" w:sz="0" w:space="0" w:color="auto"/>
          </w:divBdr>
          <w:divsChild>
            <w:div w:id="868756242">
              <w:marLeft w:val="0"/>
              <w:marRight w:val="0"/>
              <w:marTop w:val="0"/>
              <w:marBottom w:val="0"/>
              <w:divBdr>
                <w:top w:val="none" w:sz="0" w:space="0" w:color="auto"/>
                <w:left w:val="none" w:sz="0" w:space="0" w:color="auto"/>
                <w:bottom w:val="none" w:sz="0" w:space="0" w:color="auto"/>
                <w:right w:val="none" w:sz="0" w:space="0" w:color="auto"/>
              </w:divBdr>
            </w:div>
          </w:divsChild>
        </w:div>
        <w:div w:id="994141166">
          <w:marLeft w:val="0"/>
          <w:marRight w:val="0"/>
          <w:marTop w:val="0"/>
          <w:marBottom w:val="0"/>
          <w:divBdr>
            <w:top w:val="none" w:sz="0" w:space="0" w:color="auto"/>
            <w:left w:val="none" w:sz="0" w:space="0" w:color="auto"/>
            <w:bottom w:val="none" w:sz="0" w:space="0" w:color="auto"/>
            <w:right w:val="none" w:sz="0" w:space="0" w:color="auto"/>
          </w:divBdr>
          <w:divsChild>
            <w:div w:id="1593973860">
              <w:marLeft w:val="0"/>
              <w:marRight w:val="0"/>
              <w:marTop w:val="0"/>
              <w:marBottom w:val="0"/>
              <w:divBdr>
                <w:top w:val="none" w:sz="0" w:space="0" w:color="auto"/>
                <w:left w:val="none" w:sz="0" w:space="0" w:color="auto"/>
                <w:bottom w:val="none" w:sz="0" w:space="0" w:color="auto"/>
                <w:right w:val="none" w:sz="0" w:space="0" w:color="auto"/>
              </w:divBdr>
            </w:div>
          </w:divsChild>
        </w:div>
        <w:div w:id="1537500034">
          <w:marLeft w:val="0"/>
          <w:marRight w:val="0"/>
          <w:marTop w:val="0"/>
          <w:marBottom w:val="0"/>
          <w:divBdr>
            <w:top w:val="none" w:sz="0" w:space="0" w:color="auto"/>
            <w:left w:val="none" w:sz="0" w:space="0" w:color="auto"/>
            <w:bottom w:val="none" w:sz="0" w:space="0" w:color="auto"/>
            <w:right w:val="none" w:sz="0" w:space="0" w:color="auto"/>
          </w:divBdr>
          <w:divsChild>
            <w:div w:id="1119034896">
              <w:marLeft w:val="0"/>
              <w:marRight w:val="0"/>
              <w:marTop w:val="0"/>
              <w:marBottom w:val="0"/>
              <w:divBdr>
                <w:top w:val="none" w:sz="0" w:space="0" w:color="auto"/>
                <w:left w:val="none" w:sz="0" w:space="0" w:color="auto"/>
                <w:bottom w:val="none" w:sz="0" w:space="0" w:color="auto"/>
                <w:right w:val="none" w:sz="0" w:space="0" w:color="auto"/>
              </w:divBdr>
            </w:div>
          </w:divsChild>
        </w:div>
        <w:div w:id="964500737">
          <w:marLeft w:val="0"/>
          <w:marRight w:val="0"/>
          <w:marTop w:val="0"/>
          <w:marBottom w:val="0"/>
          <w:divBdr>
            <w:top w:val="none" w:sz="0" w:space="0" w:color="auto"/>
            <w:left w:val="none" w:sz="0" w:space="0" w:color="auto"/>
            <w:bottom w:val="none" w:sz="0" w:space="0" w:color="auto"/>
            <w:right w:val="none" w:sz="0" w:space="0" w:color="auto"/>
          </w:divBdr>
          <w:divsChild>
            <w:div w:id="186216577">
              <w:marLeft w:val="0"/>
              <w:marRight w:val="0"/>
              <w:marTop w:val="0"/>
              <w:marBottom w:val="0"/>
              <w:divBdr>
                <w:top w:val="none" w:sz="0" w:space="0" w:color="auto"/>
                <w:left w:val="none" w:sz="0" w:space="0" w:color="auto"/>
                <w:bottom w:val="none" w:sz="0" w:space="0" w:color="auto"/>
                <w:right w:val="none" w:sz="0" w:space="0" w:color="auto"/>
              </w:divBdr>
            </w:div>
          </w:divsChild>
        </w:div>
        <w:div w:id="981421197">
          <w:marLeft w:val="0"/>
          <w:marRight w:val="0"/>
          <w:marTop w:val="0"/>
          <w:marBottom w:val="0"/>
          <w:divBdr>
            <w:top w:val="none" w:sz="0" w:space="0" w:color="auto"/>
            <w:left w:val="none" w:sz="0" w:space="0" w:color="auto"/>
            <w:bottom w:val="none" w:sz="0" w:space="0" w:color="auto"/>
            <w:right w:val="none" w:sz="0" w:space="0" w:color="auto"/>
          </w:divBdr>
          <w:divsChild>
            <w:div w:id="915439526">
              <w:marLeft w:val="0"/>
              <w:marRight w:val="0"/>
              <w:marTop w:val="0"/>
              <w:marBottom w:val="0"/>
              <w:divBdr>
                <w:top w:val="none" w:sz="0" w:space="0" w:color="auto"/>
                <w:left w:val="none" w:sz="0" w:space="0" w:color="auto"/>
                <w:bottom w:val="none" w:sz="0" w:space="0" w:color="auto"/>
                <w:right w:val="none" w:sz="0" w:space="0" w:color="auto"/>
              </w:divBdr>
            </w:div>
          </w:divsChild>
        </w:div>
        <w:div w:id="847135372">
          <w:marLeft w:val="0"/>
          <w:marRight w:val="0"/>
          <w:marTop w:val="0"/>
          <w:marBottom w:val="0"/>
          <w:divBdr>
            <w:top w:val="none" w:sz="0" w:space="0" w:color="auto"/>
            <w:left w:val="none" w:sz="0" w:space="0" w:color="auto"/>
            <w:bottom w:val="none" w:sz="0" w:space="0" w:color="auto"/>
            <w:right w:val="none" w:sz="0" w:space="0" w:color="auto"/>
          </w:divBdr>
          <w:divsChild>
            <w:div w:id="1555922804">
              <w:marLeft w:val="0"/>
              <w:marRight w:val="0"/>
              <w:marTop w:val="0"/>
              <w:marBottom w:val="0"/>
              <w:divBdr>
                <w:top w:val="none" w:sz="0" w:space="0" w:color="auto"/>
                <w:left w:val="none" w:sz="0" w:space="0" w:color="auto"/>
                <w:bottom w:val="none" w:sz="0" w:space="0" w:color="auto"/>
                <w:right w:val="none" w:sz="0" w:space="0" w:color="auto"/>
              </w:divBdr>
            </w:div>
          </w:divsChild>
        </w:div>
        <w:div w:id="989333349">
          <w:marLeft w:val="0"/>
          <w:marRight w:val="0"/>
          <w:marTop w:val="0"/>
          <w:marBottom w:val="0"/>
          <w:divBdr>
            <w:top w:val="none" w:sz="0" w:space="0" w:color="auto"/>
            <w:left w:val="none" w:sz="0" w:space="0" w:color="auto"/>
            <w:bottom w:val="none" w:sz="0" w:space="0" w:color="auto"/>
            <w:right w:val="none" w:sz="0" w:space="0" w:color="auto"/>
          </w:divBdr>
          <w:divsChild>
            <w:div w:id="397217291">
              <w:marLeft w:val="0"/>
              <w:marRight w:val="0"/>
              <w:marTop w:val="0"/>
              <w:marBottom w:val="0"/>
              <w:divBdr>
                <w:top w:val="none" w:sz="0" w:space="0" w:color="auto"/>
                <w:left w:val="none" w:sz="0" w:space="0" w:color="auto"/>
                <w:bottom w:val="none" w:sz="0" w:space="0" w:color="auto"/>
                <w:right w:val="none" w:sz="0" w:space="0" w:color="auto"/>
              </w:divBdr>
            </w:div>
          </w:divsChild>
        </w:div>
        <w:div w:id="985672104">
          <w:marLeft w:val="0"/>
          <w:marRight w:val="0"/>
          <w:marTop w:val="0"/>
          <w:marBottom w:val="0"/>
          <w:divBdr>
            <w:top w:val="none" w:sz="0" w:space="0" w:color="auto"/>
            <w:left w:val="none" w:sz="0" w:space="0" w:color="auto"/>
            <w:bottom w:val="none" w:sz="0" w:space="0" w:color="auto"/>
            <w:right w:val="none" w:sz="0" w:space="0" w:color="auto"/>
          </w:divBdr>
          <w:divsChild>
            <w:div w:id="912393037">
              <w:marLeft w:val="0"/>
              <w:marRight w:val="0"/>
              <w:marTop w:val="0"/>
              <w:marBottom w:val="0"/>
              <w:divBdr>
                <w:top w:val="none" w:sz="0" w:space="0" w:color="auto"/>
                <w:left w:val="none" w:sz="0" w:space="0" w:color="auto"/>
                <w:bottom w:val="none" w:sz="0" w:space="0" w:color="auto"/>
                <w:right w:val="none" w:sz="0" w:space="0" w:color="auto"/>
              </w:divBdr>
            </w:div>
          </w:divsChild>
        </w:div>
        <w:div w:id="794984424">
          <w:marLeft w:val="0"/>
          <w:marRight w:val="0"/>
          <w:marTop w:val="0"/>
          <w:marBottom w:val="0"/>
          <w:divBdr>
            <w:top w:val="none" w:sz="0" w:space="0" w:color="auto"/>
            <w:left w:val="none" w:sz="0" w:space="0" w:color="auto"/>
            <w:bottom w:val="none" w:sz="0" w:space="0" w:color="auto"/>
            <w:right w:val="none" w:sz="0" w:space="0" w:color="auto"/>
          </w:divBdr>
          <w:divsChild>
            <w:div w:id="720520028">
              <w:marLeft w:val="0"/>
              <w:marRight w:val="0"/>
              <w:marTop w:val="0"/>
              <w:marBottom w:val="0"/>
              <w:divBdr>
                <w:top w:val="none" w:sz="0" w:space="0" w:color="auto"/>
                <w:left w:val="none" w:sz="0" w:space="0" w:color="auto"/>
                <w:bottom w:val="none" w:sz="0" w:space="0" w:color="auto"/>
                <w:right w:val="none" w:sz="0" w:space="0" w:color="auto"/>
              </w:divBdr>
            </w:div>
          </w:divsChild>
        </w:div>
        <w:div w:id="875964278">
          <w:marLeft w:val="0"/>
          <w:marRight w:val="0"/>
          <w:marTop w:val="0"/>
          <w:marBottom w:val="0"/>
          <w:divBdr>
            <w:top w:val="none" w:sz="0" w:space="0" w:color="auto"/>
            <w:left w:val="none" w:sz="0" w:space="0" w:color="auto"/>
            <w:bottom w:val="none" w:sz="0" w:space="0" w:color="auto"/>
            <w:right w:val="none" w:sz="0" w:space="0" w:color="auto"/>
          </w:divBdr>
          <w:divsChild>
            <w:div w:id="217520077">
              <w:marLeft w:val="0"/>
              <w:marRight w:val="0"/>
              <w:marTop w:val="0"/>
              <w:marBottom w:val="0"/>
              <w:divBdr>
                <w:top w:val="none" w:sz="0" w:space="0" w:color="auto"/>
                <w:left w:val="none" w:sz="0" w:space="0" w:color="auto"/>
                <w:bottom w:val="none" w:sz="0" w:space="0" w:color="auto"/>
                <w:right w:val="none" w:sz="0" w:space="0" w:color="auto"/>
              </w:divBdr>
            </w:div>
          </w:divsChild>
        </w:div>
        <w:div w:id="2019457315">
          <w:marLeft w:val="0"/>
          <w:marRight w:val="0"/>
          <w:marTop w:val="0"/>
          <w:marBottom w:val="0"/>
          <w:divBdr>
            <w:top w:val="none" w:sz="0" w:space="0" w:color="auto"/>
            <w:left w:val="none" w:sz="0" w:space="0" w:color="auto"/>
            <w:bottom w:val="none" w:sz="0" w:space="0" w:color="auto"/>
            <w:right w:val="none" w:sz="0" w:space="0" w:color="auto"/>
          </w:divBdr>
          <w:divsChild>
            <w:div w:id="1918510389">
              <w:marLeft w:val="0"/>
              <w:marRight w:val="0"/>
              <w:marTop w:val="0"/>
              <w:marBottom w:val="0"/>
              <w:divBdr>
                <w:top w:val="none" w:sz="0" w:space="0" w:color="auto"/>
                <w:left w:val="none" w:sz="0" w:space="0" w:color="auto"/>
                <w:bottom w:val="none" w:sz="0" w:space="0" w:color="auto"/>
                <w:right w:val="none" w:sz="0" w:space="0" w:color="auto"/>
              </w:divBdr>
            </w:div>
          </w:divsChild>
        </w:div>
        <w:div w:id="639110790">
          <w:marLeft w:val="0"/>
          <w:marRight w:val="0"/>
          <w:marTop w:val="0"/>
          <w:marBottom w:val="0"/>
          <w:divBdr>
            <w:top w:val="none" w:sz="0" w:space="0" w:color="auto"/>
            <w:left w:val="none" w:sz="0" w:space="0" w:color="auto"/>
            <w:bottom w:val="none" w:sz="0" w:space="0" w:color="auto"/>
            <w:right w:val="none" w:sz="0" w:space="0" w:color="auto"/>
          </w:divBdr>
          <w:divsChild>
            <w:div w:id="1716659023">
              <w:marLeft w:val="0"/>
              <w:marRight w:val="0"/>
              <w:marTop w:val="0"/>
              <w:marBottom w:val="0"/>
              <w:divBdr>
                <w:top w:val="none" w:sz="0" w:space="0" w:color="auto"/>
                <w:left w:val="none" w:sz="0" w:space="0" w:color="auto"/>
                <w:bottom w:val="none" w:sz="0" w:space="0" w:color="auto"/>
                <w:right w:val="none" w:sz="0" w:space="0" w:color="auto"/>
              </w:divBdr>
            </w:div>
          </w:divsChild>
        </w:div>
        <w:div w:id="26108481">
          <w:marLeft w:val="0"/>
          <w:marRight w:val="0"/>
          <w:marTop w:val="0"/>
          <w:marBottom w:val="0"/>
          <w:divBdr>
            <w:top w:val="none" w:sz="0" w:space="0" w:color="auto"/>
            <w:left w:val="none" w:sz="0" w:space="0" w:color="auto"/>
            <w:bottom w:val="none" w:sz="0" w:space="0" w:color="auto"/>
            <w:right w:val="none" w:sz="0" w:space="0" w:color="auto"/>
          </w:divBdr>
          <w:divsChild>
            <w:div w:id="1228371029">
              <w:marLeft w:val="0"/>
              <w:marRight w:val="0"/>
              <w:marTop w:val="0"/>
              <w:marBottom w:val="0"/>
              <w:divBdr>
                <w:top w:val="none" w:sz="0" w:space="0" w:color="auto"/>
                <w:left w:val="none" w:sz="0" w:space="0" w:color="auto"/>
                <w:bottom w:val="none" w:sz="0" w:space="0" w:color="auto"/>
                <w:right w:val="none" w:sz="0" w:space="0" w:color="auto"/>
              </w:divBdr>
            </w:div>
          </w:divsChild>
        </w:div>
        <w:div w:id="1003513866">
          <w:marLeft w:val="0"/>
          <w:marRight w:val="0"/>
          <w:marTop w:val="0"/>
          <w:marBottom w:val="0"/>
          <w:divBdr>
            <w:top w:val="none" w:sz="0" w:space="0" w:color="auto"/>
            <w:left w:val="none" w:sz="0" w:space="0" w:color="auto"/>
            <w:bottom w:val="none" w:sz="0" w:space="0" w:color="auto"/>
            <w:right w:val="none" w:sz="0" w:space="0" w:color="auto"/>
          </w:divBdr>
          <w:divsChild>
            <w:div w:id="96147392">
              <w:marLeft w:val="0"/>
              <w:marRight w:val="0"/>
              <w:marTop w:val="0"/>
              <w:marBottom w:val="0"/>
              <w:divBdr>
                <w:top w:val="none" w:sz="0" w:space="0" w:color="auto"/>
                <w:left w:val="none" w:sz="0" w:space="0" w:color="auto"/>
                <w:bottom w:val="none" w:sz="0" w:space="0" w:color="auto"/>
                <w:right w:val="none" w:sz="0" w:space="0" w:color="auto"/>
              </w:divBdr>
            </w:div>
          </w:divsChild>
        </w:div>
        <w:div w:id="99953883">
          <w:marLeft w:val="0"/>
          <w:marRight w:val="0"/>
          <w:marTop w:val="0"/>
          <w:marBottom w:val="0"/>
          <w:divBdr>
            <w:top w:val="none" w:sz="0" w:space="0" w:color="auto"/>
            <w:left w:val="none" w:sz="0" w:space="0" w:color="auto"/>
            <w:bottom w:val="none" w:sz="0" w:space="0" w:color="auto"/>
            <w:right w:val="none" w:sz="0" w:space="0" w:color="auto"/>
          </w:divBdr>
          <w:divsChild>
            <w:div w:id="1601643412">
              <w:marLeft w:val="0"/>
              <w:marRight w:val="0"/>
              <w:marTop w:val="0"/>
              <w:marBottom w:val="0"/>
              <w:divBdr>
                <w:top w:val="none" w:sz="0" w:space="0" w:color="auto"/>
                <w:left w:val="none" w:sz="0" w:space="0" w:color="auto"/>
                <w:bottom w:val="none" w:sz="0" w:space="0" w:color="auto"/>
                <w:right w:val="none" w:sz="0" w:space="0" w:color="auto"/>
              </w:divBdr>
            </w:div>
          </w:divsChild>
        </w:div>
        <w:div w:id="1952201332">
          <w:marLeft w:val="0"/>
          <w:marRight w:val="0"/>
          <w:marTop w:val="0"/>
          <w:marBottom w:val="0"/>
          <w:divBdr>
            <w:top w:val="none" w:sz="0" w:space="0" w:color="auto"/>
            <w:left w:val="none" w:sz="0" w:space="0" w:color="auto"/>
            <w:bottom w:val="none" w:sz="0" w:space="0" w:color="auto"/>
            <w:right w:val="none" w:sz="0" w:space="0" w:color="auto"/>
          </w:divBdr>
          <w:divsChild>
            <w:div w:id="185619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93638">
      <w:bodyDiv w:val="1"/>
      <w:marLeft w:val="0"/>
      <w:marRight w:val="0"/>
      <w:marTop w:val="0"/>
      <w:marBottom w:val="0"/>
      <w:divBdr>
        <w:top w:val="none" w:sz="0" w:space="0" w:color="auto"/>
        <w:left w:val="none" w:sz="0" w:space="0" w:color="auto"/>
        <w:bottom w:val="none" w:sz="0" w:space="0" w:color="auto"/>
        <w:right w:val="none" w:sz="0" w:space="0" w:color="auto"/>
      </w:divBdr>
      <w:divsChild>
        <w:div w:id="266545836">
          <w:marLeft w:val="0"/>
          <w:marRight w:val="0"/>
          <w:marTop w:val="0"/>
          <w:marBottom w:val="0"/>
          <w:divBdr>
            <w:top w:val="none" w:sz="0" w:space="0" w:color="auto"/>
            <w:left w:val="none" w:sz="0" w:space="0" w:color="auto"/>
            <w:bottom w:val="none" w:sz="0" w:space="0" w:color="auto"/>
            <w:right w:val="none" w:sz="0" w:space="0" w:color="auto"/>
          </w:divBdr>
          <w:divsChild>
            <w:div w:id="638924794">
              <w:marLeft w:val="0"/>
              <w:marRight w:val="0"/>
              <w:marTop w:val="0"/>
              <w:marBottom w:val="0"/>
              <w:divBdr>
                <w:top w:val="none" w:sz="0" w:space="0" w:color="auto"/>
                <w:left w:val="none" w:sz="0" w:space="0" w:color="auto"/>
                <w:bottom w:val="none" w:sz="0" w:space="0" w:color="auto"/>
                <w:right w:val="none" w:sz="0" w:space="0" w:color="auto"/>
              </w:divBdr>
              <w:divsChild>
                <w:div w:id="246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5613">
      <w:bodyDiv w:val="1"/>
      <w:marLeft w:val="0"/>
      <w:marRight w:val="0"/>
      <w:marTop w:val="0"/>
      <w:marBottom w:val="0"/>
      <w:divBdr>
        <w:top w:val="none" w:sz="0" w:space="0" w:color="auto"/>
        <w:left w:val="none" w:sz="0" w:space="0" w:color="auto"/>
        <w:bottom w:val="none" w:sz="0" w:space="0" w:color="auto"/>
        <w:right w:val="none" w:sz="0" w:space="0" w:color="auto"/>
      </w:divBdr>
    </w:div>
    <w:div w:id="321129897">
      <w:bodyDiv w:val="1"/>
      <w:marLeft w:val="0"/>
      <w:marRight w:val="0"/>
      <w:marTop w:val="0"/>
      <w:marBottom w:val="0"/>
      <w:divBdr>
        <w:top w:val="none" w:sz="0" w:space="0" w:color="auto"/>
        <w:left w:val="none" w:sz="0" w:space="0" w:color="auto"/>
        <w:bottom w:val="none" w:sz="0" w:space="0" w:color="auto"/>
        <w:right w:val="none" w:sz="0" w:space="0" w:color="auto"/>
      </w:divBdr>
      <w:divsChild>
        <w:div w:id="344136490">
          <w:marLeft w:val="0"/>
          <w:marRight w:val="0"/>
          <w:marTop w:val="0"/>
          <w:marBottom w:val="0"/>
          <w:divBdr>
            <w:top w:val="none" w:sz="0" w:space="0" w:color="auto"/>
            <w:left w:val="none" w:sz="0" w:space="0" w:color="auto"/>
            <w:bottom w:val="none" w:sz="0" w:space="0" w:color="auto"/>
            <w:right w:val="none" w:sz="0" w:space="0" w:color="auto"/>
          </w:divBdr>
        </w:div>
        <w:div w:id="770781865">
          <w:marLeft w:val="0"/>
          <w:marRight w:val="0"/>
          <w:marTop w:val="0"/>
          <w:marBottom w:val="0"/>
          <w:divBdr>
            <w:top w:val="none" w:sz="0" w:space="0" w:color="auto"/>
            <w:left w:val="none" w:sz="0" w:space="0" w:color="auto"/>
            <w:bottom w:val="none" w:sz="0" w:space="0" w:color="auto"/>
            <w:right w:val="none" w:sz="0" w:space="0" w:color="auto"/>
          </w:divBdr>
        </w:div>
        <w:div w:id="813445793">
          <w:marLeft w:val="0"/>
          <w:marRight w:val="0"/>
          <w:marTop w:val="0"/>
          <w:marBottom w:val="0"/>
          <w:divBdr>
            <w:top w:val="none" w:sz="0" w:space="0" w:color="auto"/>
            <w:left w:val="none" w:sz="0" w:space="0" w:color="auto"/>
            <w:bottom w:val="none" w:sz="0" w:space="0" w:color="auto"/>
            <w:right w:val="none" w:sz="0" w:space="0" w:color="auto"/>
          </w:divBdr>
        </w:div>
        <w:div w:id="946501462">
          <w:marLeft w:val="0"/>
          <w:marRight w:val="0"/>
          <w:marTop w:val="0"/>
          <w:marBottom w:val="0"/>
          <w:divBdr>
            <w:top w:val="none" w:sz="0" w:space="0" w:color="auto"/>
            <w:left w:val="none" w:sz="0" w:space="0" w:color="auto"/>
            <w:bottom w:val="none" w:sz="0" w:space="0" w:color="auto"/>
            <w:right w:val="none" w:sz="0" w:space="0" w:color="auto"/>
          </w:divBdr>
        </w:div>
        <w:div w:id="972752373">
          <w:marLeft w:val="0"/>
          <w:marRight w:val="0"/>
          <w:marTop w:val="0"/>
          <w:marBottom w:val="0"/>
          <w:divBdr>
            <w:top w:val="none" w:sz="0" w:space="0" w:color="auto"/>
            <w:left w:val="none" w:sz="0" w:space="0" w:color="auto"/>
            <w:bottom w:val="none" w:sz="0" w:space="0" w:color="auto"/>
            <w:right w:val="none" w:sz="0" w:space="0" w:color="auto"/>
          </w:divBdr>
        </w:div>
        <w:div w:id="1056007277">
          <w:marLeft w:val="0"/>
          <w:marRight w:val="0"/>
          <w:marTop w:val="0"/>
          <w:marBottom w:val="0"/>
          <w:divBdr>
            <w:top w:val="none" w:sz="0" w:space="0" w:color="auto"/>
            <w:left w:val="none" w:sz="0" w:space="0" w:color="auto"/>
            <w:bottom w:val="none" w:sz="0" w:space="0" w:color="auto"/>
            <w:right w:val="none" w:sz="0" w:space="0" w:color="auto"/>
          </w:divBdr>
        </w:div>
        <w:div w:id="1346588466">
          <w:marLeft w:val="0"/>
          <w:marRight w:val="0"/>
          <w:marTop w:val="0"/>
          <w:marBottom w:val="0"/>
          <w:divBdr>
            <w:top w:val="none" w:sz="0" w:space="0" w:color="auto"/>
            <w:left w:val="none" w:sz="0" w:space="0" w:color="auto"/>
            <w:bottom w:val="none" w:sz="0" w:space="0" w:color="auto"/>
            <w:right w:val="none" w:sz="0" w:space="0" w:color="auto"/>
          </w:divBdr>
        </w:div>
        <w:div w:id="1438408221">
          <w:marLeft w:val="0"/>
          <w:marRight w:val="0"/>
          <w:marTop w:val="0"/>
          <w:marBottom w:val="0"/>
          <w:divBdr>
            <w:top w:val="none" w:sz="0" w:space="0" w:color="auto"/>
            <w:left w:val="none" w:sz="0" w:space="0" w:color="auto"/>
            <w:bottom w:val="none" w:sz="0" w:space="0" w:color="auto"/>
            <w:right w:val="none" w:sz="0" w:space="0" w:color="auto"/>
          </w:divBdr>
        </w:div>
        <w:div w:id="1469317732">
          <w:marLeft w:val="0"/>
          <w:marRight w:val="0"/>
          <w:marTop w:val="0"/>
          <w:marBottom w:val="0"/>
          <w:divBdr>
            <w:top w:val="none" w:sz="0" w:space="0" w:color="auto"/>
            <w:left w:val="none" w:sz="0" w:space="0" w:color="auto"/>
            <w:bottom w:val="none" w:sz="0" w:space="0" w:color="auto"/>
            <w:right w:val="none" w:sz="0" w:space="0" w:color="auto"/>
          </w:divBdr>
        </w:div>
        <w:div w:id="1555849731">
          <w:marLeft w:val="0"/>
          <w:marRight w:val="0"/>
          <w:marTop w:val="0"/>
          <w:marBottom w:val="0"/>
          <w:divBdr>
            <w:top w:val="none" w:sz="0" w:space="0" w:color="auto"/>
            <w:left w:val="none" w:sz="0" w:space="0" w:color="auto"/>
            <w:bottom w:val="none" w:sz="0" w:space="0" w:color="auto"/>
            <w:right w:val="none" w:sz="0" w:space="0" w:color="auto"/>
          </w:divBdr>
        </w:div>
        <w:div w:id="1656102228">
          <w:marLeft w:val="0"/>
          <w:marRight w:val="0"/>
          <w:marTop w:val="0"/>
          <w:marBottom w:val="0"/>
          <w:divBdr>
            <w:top w:val="none" w:sz="0" w:space="0" w:color="auto"/>
            <w:left w:val="none" w:sz="0" w:space="0" w:color="auto"/>
            <w:bottom w:val="none" w:sz="0" w:space="0" w:color="auto"/>
            <w:right w:val="none" w:sz="0" w:space="0" w:color="auto"/>
          </w:divBdr>
        </w:div>
        <w:div w:id="1780448560">
          <w:marLeft w:val="0"/>
          <w:marRight w:val="0"/>
          <w:marTop w:val="0"/>
          <w:marBottom w:val="0"/>
          <w:divBdr>
            <w:top w:val="none" w:sz="0" w:space="0" w:color="auto"/>
            <w:left w:val="none" w:sz="0" w:space="0" w:color="auto"/>
            <w:bottom w:val="none" w:sz="0" w:space="0" w:color="auto"/>
            <w:right w:val="none" w:sz="0" w:space="0" w:color="auto"/>
          </w:divBdr>
        </w:div>
        <w:div w:id="1865822404">
          <w:marLeft w:val="0"/>
          <w:marRight w:val="0"/>
          <w:marTop w:val="0"/>
          <w:marBottom w:val="0"/>
          <w:divBdr>
            <w:top w:val="none" w:sz="0" w:space="0" w:color="auto"/>
            <w:left w:val="none" w:sz="0" w:space="0" w:color="auto"/>
            <w:bottom w:val="none" w:sz="0" w:space="0" w:color="auto"/>
            <w:right w:val="none" w:sz="0" w:space="0" w:color="auto"/>
          </w:divBdr>
        </w:div>
      </w:divsChild>
    </w:div>
    <w:div w:id="352539211">
      <w:bodyDiv w:val="1"/>
      <w:marLeft w:val="0"/>
      <w:marRight w:val="0"/>
      <w:marTop w:val="0"/>
      <w:marBottom w:val="0"/>
      <w:divBdr>
        <w:top w:val="none" w:sz="0" w:space="0" w:color="auto"/>
        <w:left w:val="none" w:sz="0" w:space="0" w:color="auto"/>
        <w:bottom w:val="none" w:sz="0" w:space="0" w:color="auto"/>
        <w:right w:val="none" w:sz="0" w:space="0" w:color="auto"/>
      </w:divBdr>
    </w:div>
    <w:div w:id="353118963">
      <w:bodyDiv w:val="1"/>
      <w:marLeft w:val="0"/>
      <w:marRight w:val="0"/>
      <w:marTop w:val="0"/>
      <w:marBottom w:val="0"/>
      <w:divBdr>
        <w:top w:val="none" w:sz="0" w:space="0" w:color="auto"/>
        <w:left w:val="none" w:sz="0" w:space="0" w:color="auto"/>
        <w:bottom w:val="none" w:sz="0" w:space="0" w:color="auto"/>
        <w:right w:val="none" w:sz="0" w:space="0" w:color="auto"/>
      </w:divBdr>
      <w:divsChild>
        <w:div w:id="2129734953">
          <w:marLeft w:val="0"/>
          <w:marRight w:val="0"/>
          <w:marTop w:val="0"/>
          <w:marBottom w:val="0"/>
          <w:divBdr>
            <w:top w:val="none" w:sz="0" w:space="0" w:color="auto"/>
            <w:left w:val="none" w:sz="0" w:space="0" w:color="auto"/>
            <w:bottom w:val="none" w:sz="0" w:space="0" w:color="auto"/>
            <w:right w:val="none" w:sz="0" w:space="0" w:color="auto"/>
          </w:divBdr>
          <w:divsChild>
            <w:div w:id="349840223">
              <w:marLeft w:val="0"/>
              <w:marRight w:val="0"/>
              <w:marTop w:val="0"/>
              <w:marBottom w:val="0"/>
              <w:divBdr>
                <w:top w:val="none" w:sz="0" w:space="0" w:color="auto"/>
                <w:left w:val="none" w:sz="0" w:space="0" w:color="auto"/>
                <w:bottom w:val="none" w:sz="0" w:space="0" w:color="auto"/>
                <w:right w:val="none" w:sz="0" w:space="0" w:color="auto"/>
              </w:divBdr>
              <w:divsChild>
                <w:div w:id="52752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68876">
      <w:bodyDiv w:val="1"/>
      <w:marLeft w:val="0"/>
      <w:marRight w:val="0"/>
      <w:marTop w:val="0"/>
      <w:marBottom w:val="0"/>
      <w:divBdr>
        <w:top w:val="none" w:sz="0" w:space="0" w:color="auto"/>
        <w:left w:val="none" w:sz="0" w:space="0" w:color="auto"/>
        <w:bottom w:val="none" w:sz="0" w:space="0" w:color="auto"/>
        <w:right w:val="none" w:sz="0" w:space="0" w:color="auto"/>
      </w:divBdr>
      <w:divsChild>
        <w:div w:id="637341671">
          <w:marLeft w:val="0"/>
          <w:marRight w:val="0"/>
          <w:marTop w:val="0"/>
          <w:marBottom w:val="0"/>
          <w:divBdr>
            <w:top w:val="none" w:sz="0" w:space="0" w:color="auto"/>
            <w:left w:val="none" w:sz="0" w:space="0" w:color="auto"/>
            <w:bottom w:val="none" w:sz="0" w:space="0" w:color="auto"/>
            <w:right w:val="none" w:sz="0" w:space="0" w:color="auto"/>
          </w:divBdr>
          <w:divsChild>
            <w:div w:id="116263724">
              <w:marLeft w:val="0"/>
              <w:marRight w:val="0"/>
              <w:marTop w:val="0"/>
              <w:marBottom w:val="0"/>
              <w:divBdr>
                <w:top w:val="none" w:sz="0" w:space="0" w:color="auto"/>
                <w:left w:val="none" w:sz="0" w:space="0" w:color="auto"/>
                <w:bottom w:val="none" w:sz="0" w:space="0" w:color="auto"/>
                <w:right w:val="none" w:sz="0" w:space="0" w:color="auto"/>
              </w:divBdr>
              <w:divsChild>
                <w:div w:id="12020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1689">
      <w:bodyDiv w:val="1"/>
      <w:marLeft w:val="0"/>
      <w:marRight w:val="0"/>
      <w:marTop w:val="0"/>
      <w:marBottom w:val="0"/>
      <w:divBdr>
        <w:top w:val="none" w:sz="0" w:space="0" w:color="auto"/>
        <w:left w:val="none" w:sz="0" w:space="0" w:color="auto"/>
        <w:bottom w:val="none" w:sz="0" w:space="0" w:color="auto"/>
        <w:right w:val="none" w:sz="0" w:space="0" w:color="auto"/>
      </w:divBdr>
    </w:div>
    <w:div w:id="457643999">
      <w:bodyDiv w:val="1"/>
      <w:marLeft w:val="0"/>
      <w:marRight w:val="0"/>
      <w:marTop w:val="0"/>
      <w:marBottom w:val="0"/>
      <w:divBdr>
        <w:top w:val="none" w:sz="0" w:space="0" w:color="auto"/>
        <w:left w:val="none" w:sz="0" w:space="0" w:color="auto"/>
        <w:bottom w:val="none" w:sz="0" w:space="0" w:color="auto"/>
        <w:right w:val="none" w:sz="0" w:space="0" w:color="auto"/>
      </w:divBdr>
    </w:div>
    <w:div w:id="462427930">
      <w:bodyDiv w:val="1"/>
      <w:marLeft w:val="0"/>
      <w:marRight w:val="0"/>
      <w:marTop w:val="0"/>
      <w:marBottom w:val="0"/>
      <w:divBdr>
        <w:top w:val="none" w:sz="0" w:space="0" w:color="auto"/>
        <w:left w:val="none" w:sz="0" w:space="0" w:color="auto"/>
        <w:bottom w:val="none" w:sz="0" w:space="0" w:color="auto"/>
        <w:right w:val="none" w:sz="0" w:space="0" w:color="auto"/>
      </w:divBdr>
    </w:div>
    <w:div w:id="469590674">
      <w:bodyDiv w:val="1"/>
      <w:marLeft w:val="0"/>
      <w:marRight w:val="0"/>
      <w:marTop w:val="0"/>
      <w:marBottom w:val="0"/>
      <w:divBdr>
        <w:top w:val="none" w:sz="0" w:space="0" w:color="auto"/>
        <w:left w:val="none" w:sz="0" w:space="0" w:color="auto"/>
        <w:bottom w:val="none" w:sz="0" w:space="0" w:color="auto"/>
        <w:right w:val="none" w:sz="0" w:space="0" w:color="auto"/>
      </w:divBdr>
    </w:div>
    <w:div w:id="484516741">
      <w:bodyDiv w:val="1"/>
      <w:marLeft w:val="0"/>
      <w:marRight w:val="0"/>
      <w:marTop w:val="0"/>
      <w:marBottom w:val="0"/>
      <w:divBdr>
        <w:top w:val="none" w:sz="0" w:space="0" w:color="auto"/>
        <w:left w:val="none" w:sz="0" w:space="0" w:color="auto"/>
        <w:bottom w:val="none" w:sz="0" w:space="0" w:color="auto"/>
        <w:right w:val="none" w:sz="0" w:space="0" w:color="auto"/>
      </w:divBdr>
    </w:div>
    <w:div w:id="489907292">
      <w:bodyDiv w:val="1"/>
      <w:marLeft w:val="0"/>
      <w:marRight w:val="0"/>
      <w:marTop w:val="0"/>
      <w:marBottom w:val="0"/>
      <w:divBdr>
        <w:top w:val="none" w:sz="0" w:space="0" w:color="auto"/>
        <w:left w:val="none" w:sz="0" w:space="0" w:color="auto"/>
        <w:bottom w:val="none" w:sz="0" w:space="0" w:color="auto"/>
        <w:right w:val="none" w:sz="0" w:space="0" w:color="auto"/>
      </w:divBdr>
    </w:div>
    <w:div w:id="514273725">
      <w:bodyDiv w:val="1"/>
      <w:marLeft w:val="0"/>
      <w:marRight w:val="0"/>
      <w:marTop w:val="0"/>
      <w:marBottom w:val="0"/>
      <w:divBdr>
        <w:top w:val="none" w:sz="0" w:space="0" w:color="auto"/>
        <w:left w:val="none" w:sz="0" w:space="0" w:color="auto"/>
        <w:bottom w:val="none" w:sz="0" w:space="0" w:color="auto"/>
        <w:right w:val="none" w:sz="0" w:space="0" w:color="auto"/>
      </w:divBdr>
    </w:div>
    <w:div w:id="543055126">
      <w:bodyDiv w:val="1"/>
      <w:marLeft w:val="0"/>
      <w:marRight w:val="0"/>
      <w:marTop w:val="0"/>
      <w:marBottom w:val="0"/>
      <w:divBdr>
        <w:top w:val="none" w:sz="0" w:space="0" w:color="auto"/>
        <w:left w:val="none" w:sz="0" w:space="0" w:color="auto"/>
        <w:bottom w:val="none" w:sz="0" w:space="0" w:color="auto"/>
        <w:right w:val="none" w:sz="0" w:space="0" w:color="auto"/>
      </w:divBdr>
    </w:div>
    <w:div w:id="575742689">
      <w:bodyDiv w:val="1"/>
      <w:marLeft w:val="0"/>
      <w:marRight w:val="0"/>
      <w:marTop w:val="0"/>
      <w:marBottom w:val="0"/>
      <w:divBdr>
        <w:top w:val="none" w:sz="0" w:space="0" w:color="auto"/>
        <w:left w:val="none" w:sz="0" w:space="0" w:color="auto"/>
        <w:bottom w:val="none" w:sz="0" w:space="0" w:color="auto"/>
        <w:right w:val="none" w:sz="0" w:space="0" w:color="auto"/>
      </w:divBdr>
      <w:divsChild>
        <w:div w:id="479083574">
          <w:marLeft w:val="-2400"/>
          <w:marRight w:val="-480"/>
          <w:marTop w:val="0"/>
          <w:marBottom w:val="0"/>
          <w:divBdr>
            <w:top w:val="none" w:sz="0" w:space="0" w:color="auto"/>
            <w:left w:val="none" w:sz="0" w:space="0" w:color="auto"/>
            <w:bottom w:val="none" w:sz="0" w:space="0" w:color="auto"/>
            <w:right w:val="none" w:sz="0" w:space="0" w:color="auto"/>
          </w:divBdr>
        </w:div>
        <w:div w:id="1173839828">
          <w:marLeft w:val="-2400"/>
          <w:marRight w:val="-480"/>
          <w:marTop w:val="0"/>
          <w:marBottom w:val="0"/>
          <w:divBdr>
            <w:top w:val="none" w:sz="0" w:space="0" w:color="auto"/>
            <w:left w:val="none" w:sz="0" w:space="0" w:color="auto"/>
            <w:bottom w:val="none" w:sz="0" w:space="0" w:color="auto"/>
            <w:right w:val="none" w:sz="0" w:space="0" w:color="auto"/>
          </w:divBdr>
        </w:div>
        <w:div w:id="1561669786">
          <w:marLeft w:val="-2400"/>
          <w:marRight w:val="-480"/>
          <w:marTop w:val="0"/>
          <w:marBottom w:val="0"/>
          <w:divBdr>
            <w:top w:val="none" w:sz="0" w:space="0" w:color="auto"/>
            <w:left w:val="none" w:sz="0" w:space="0" w:color="auto"/>
            <w:bottom w:val="none" w:sz="0" w:space="0" w:color="auto"/>
            <w:right w:val="none" w:sz="0" w:space="0" w:color="auto"/>
          </w:divBdr>
        </w:div>
        <w:div w:id="1562210810">
          <w:marLeft w:val="-2400"/>
          <w:marRight w:val="-480"/>
          <w:marTop w:val="0"/>
          <w:marBottom w:val="0"/>
          <w:divBdr>
            <w:top w:val="none" w:sz="0" w:space="0" w:color="auto"/>
            <w:left w:val="none" w:sz="0" w:space="0" w:color="auto"/>
            <w:bottom w:val="none" w:sz="0" w:space="0" w:color="auto"/>
            <w:right w:val="none" w:sz="0" w:space="0" w:color="auto"/>
          </w:divBdr>
        </w:div>
        <w:div w:id="1585266135">
          <w:marLeft w:val="-2400"/>
          <w:marRight w:val="-480"/>
          <w:marTop w:val="0"/>
          <w:marBottom w:val="0"/>
          <w:divBdr>
            <w:top w:val="none" w:sz="0" w:space="0" w:color="auto"/>
            <w:left w:val="none" w:sz="0" w:space="0" w:color="auto"/>
            <w:bottom w:val="none" w:sz="0" w:space="0" w:color="auto"/>
            <w:right w:val="none" w:sz="0" w:space="0" w:color="auto"/>
          </w:divBdr>
        </w:div>
        <w:div w:id="1853490595">
          <w:marLeft w:val="-2400"/>
          <w:marRight w:val="-480"/>
          <w:marTop w:val="0"/>
          <w:marBottom w:val="0"/>
          <w:divBdr>
            <w:top w:val="none" w:sz="0" w:space="0" w:color="auto"/>
            <w:left w:val="none" w:sz="0" w:space="0" w:color="auto"/>
            <w:bottom w:val="none" w:sz="0" w:space="0" w:color="auto"/>
            <w:right w:val="none" w:sz="0" w:space="0" w:color="auto"/>
          </w:divBdr>
        </w:div>
        <w:div w:id="1873153858">
          <w:marLeft w:val="-2400"/>
          <w:marRight w:val="-480"/>
          <w:marTop w:val="0"/>
          <w:marBottom w:val="0"/>
          <w:divBdr>
            <w:top w:val="none" w:sz="0" w:space="0" w:color="auto"/>
            <w:left w:val="none" w:sz="0" w:space="0" w:color="auto"/>
            <w:bottom w:val="none" w:sz="0" w:space="0" w:color="auto"/>
            <w:right w:val="none" w:sz="0" w:space="0" w:color="auto"/>
          </w:divBdr>
        </w:div>
      </w:divsChild>
    </w:div>
    <w:div w:id="586233366">
      <w:bodyDiv w:val="1"/>
      <w:marLeft w:val="0"/>
      <w:marRight w:val="0"/>
      <w:marTop w:val="0"/>
      <w:marBottom w:val="0"/>
      <w:divBdr>
        <w:top w:val="none" w:sz="0" w:space="0" w:color="auto"/>
        <w:left w:val="none" w:sz="0" w:space="0" w:color="auto"/>
        <w:bottom w:val="none" w:sz="0" w:space="0" w:color="auto"/>
        <w:right w:val="none" w:sz="0" w:space="0" w:color="auto"/>
      </w:divBdr>
    </w:div>
    <w:div w:id="598757463">
      <w:bodyDiv w:val="1"/>
      <w:marLeft w:val="0"/>
      <w:marRight w:val="0"/>
      <w:marTop w:val="0"/>
      <w:marBottom w:val="0"/>
      <w:divBdr>
        <w:top w:val="none" w:sz="0" w:space="0" w:color="auto"/>
        <w:left w:val="none" w:sz="0" w:space="0" w:color="auto"/>
        <w:bottom w:val="none" w:sz="0" w:space="0" w:color="auto"/>
        <w:right w:val="none" w:sz="0" w:space="0" w:color="auto"/>
      </w:divBdr>
    </w:div>
    <w:div w:id="609241039">
      <w:bodyDiv w:val="1"/>
      <w:marLeft w:val="0"/>
      <w:marRight w:val="0"/>
      <w:marTop w:val="0"/>
      <w:marBottom w:val="0"/>
      <w:divBdr>
        <w:top w:val="none" w:sz="0" w:space="0" w:color="auto"/>
        <w:left w:val="none" w:sz="0" w:space="0" w:color="auto"/>
        <w:bottom w:val="none" w:sz="0" w:space="0" w:color="auto"/>
        <w:right w:val="none" w:sz="0" w:space="0" w:color="auto"/>
      </w:divBdr>
    </w:div>
    <w:div w:id="627515441">
      <w:bodyDiv w:val="1"/>
      <w:marLeft w:val="0"/>
      <w:marRight w:val="0"/>
      <w:marTop w:val="0"/>
      <w:marBottom w:val="0"/>
      <w:divBdr>
        <w:top w:val="none" w:sz="0" w:space="0" w:color="auto"/>
        <w:left w:val="none" w:sz="0" w:space="0" w:color="auto"/>
        <w:bottom w:val="none" w:sz="0" w:space="0" w:color="auto"/>
        <w:right w:val="none" w:sz="0" w:space="0" w:color="auto"/>
      </w:divBdr>
      <w:divsChild>
        <w:div w:id="795027383">
          <w:marLeft w:val="0"/>
          <w:marRight w:val="0"/>
          <w:marTop w:val="0"/>
          <w:marBottom w:val="0"/>
          <w:divBdr>
            <w:top w:val="none" w:sz="0" w:space="0" w:color="auto"/>
            <w:left w:val="none" w:sz="0" w:space="0" w:color="auto"/>
            <w:bottom w:val="none" w:sz="0" w:space="0" w:color="auto"/>
            <w:right w:val="none" w:sz="0" w:space="0" w:color="auto"/>
          </w:divBdr>
          <w:divsChild>
            <w:div w:id="480929874">
              <w:marLeft w:val="0"/>
              <w:marRight w:val="0"/>
              <w:marTop w:val="0"/>
              <w:marBottom w:val="0"/>
              <w:divBdr>
                <w:top w:val="none" w:sz="0" w:space="0" w:color="auto"/>
                <w:left w:val="none" w:sz="0" w:space="0" w:color="auto"/>
                <w:bottom w:val="none" w:sz="0" w:space="0" w:color="auto"/>
                <w:right w:val="none" w:sz="0" w:space="0" w:color="auto"/>
              </w:divBdr>
              <w:divsChild>
                <w:div w:id="35357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559613">
      <w:bodyDiv w:val="1"/>
      <w:marLeft w:val="0"/>
      <w:marRight w:val="0"/>
      <w:marTop w:val="0"/>
      <w:marBottom w:val="0"/>
      <w:divBdr>
        <w:top w:val="none" w:sz="0" w:space="0" w:color="auto"/>
        <w:left w:val="none" w:sz="0" w:space="0" w:color="auto"/>
        <w:bottom w:val="none" w:sz="0" w:space="0" w:color="auto"/>
        <w:right w:val="none" w:sz="0" w:space="0" w:color="auto"/>
      </w:divBdr>
      <w:divsChild>
        <w:div w:id="1310596439">
          <w:marLeft w:val="0"/>
          <w:marRight w:val="0"/>
          <w:marTop w:val="0"/>
          <w:marBottom w:val="0"/>
          <w:divBdr>
            <w:top w:val="none" w:sz="0" w:space="0" w:color="auto"/>
            <w:left w:val="none" w:sz="0" w:space="0" w:color="auto"/>
            <w:bottom w:val="none" w:sz="0" w:space="0" w:color="auto"/>
            <w:right w:val="none" w:sz="0" w:space="0" w:color="auto"/>
          </w:divBdr>
          <w:divsChild>
            <w:div w:id="933514754">
              <w:marLeft w:val="0"/>
              <w:marRight w:val="0"/>
              <w:marTop w:val="0"/>
              <w:marBottom w:val="0"/>
              <w:divBdr>
                <w:top w:val="none" w:sz="0" w:space="0" w:color="auto"/>
                <w:left w:val="none" w:sz="0" w:space="0" w:color="auto"/>
                <w:bottom w:val="none" w:sz="0" w:space="0" w:color="auto"/>
                <w:right w:val="none" w:sz="0" w:space="0" w:color="auto"/>
              </w:divBdr>
            </w:div>
          </w:divsChild>
        </w:div>
        <w:div w:id="775291726">
          <w:marLeft w:val="0"/>
          <w:marRight w:val="0"/>
          <w:marTop w:val="0"/>
          <w:marBottom w:val="0"/>
          <w:divBdr>
            <w:top w:val="none" w:sz="0" w:space="0" w:color="auto"/>
            <w:left w:val="none" w:sz="0" w:space="0" w:color="auto"/>
            <w:bottom w:val="none" w:sz="0" w:space="0" w:color="auto"/>
            <w:right w:val="none" w:sz="0" w:space="0" w:color="auto"/>
          </w:divBdr>
          <w:divsChild>
            <w:div w:id="674115532">
              <w:marLeft w:val="0"/>
              <w:marRight w:val="0"/>
              <w:marTop w:val="0"/>
              <w:marBottom w:val="0"/>
              <w:divBdr>
                <w:top w:val="none" w:sz="0" w:space="0" w:color="auto"/>
                <w:left w:val="none" w:sz="0" w:space="0" w:color="auto"/>
                <w:bottom w:val="none" w:sz="0" w:space="0" w:color="auto"/>
                <w:right w:val="none" w:sz="0" w:space="0" w:color="auto"/>
              </w:divBdr>
            </w:div>
          </w:divsChild>
        </w:div>
        <w:div w:id="720985069">
          <w:marLeft w:val="0"/>
          <w:marRight w:val="0"/>
          <w:marTop w:val="0"/>
          <w:marBottom w:val="0"/>
          <w:divBdr>
            <w:top w:val="none" w:sz="0" w:space="0" w:color="auto"/>
            <w:left w:val="none" w:sz="0" w:space="0" w:color="auto"/>
            <w:bottom w:val="none" w:sz="0" w:space="0" w:color="auto"/>
            <w:right w:val="none" w:sz="0" w:space="0" w:color="auto"/>
          </w:divBdr>
          <w:divsChild>
            <w:div w:id="1642878286">
              <w:marLeft w:val="0"/>
              <w:marRight w:val="0"/>
              <w:marTop w:val="0"/>
              <w:marBottom w:val="0"/>
              <w:divBdr>
                <w:top w:val="none" w:sz="0" w:space="0" w:color="auto"/>
                <w:left w:val="none" w:sz="0" w:space="0" w:color="auto"/>
                <w:bottom w:val="none" w:sz="0" w:space="0" w:color="auto"/>
                <w:right w:val="none" w:sz="0" w:space="0" w:color="auto"/>
              </w:divBdr>
            </w:div>
          </w:divsChild>
        </w:div>
        <w:div w:id="68312297">
          <w:marLeft w:val="0"/>
          <w:marRight w:val="0"/>
          <w:marTop w:val="0"/>
          <w:marBottom w:val="0"/>
          <w:divBdr>
            <w:top w:val="none" w:sz="0" w:space="0" w:color="auto"/>
            <w:left w:val="none" w:sz="0" w:space="0" w:color="auto"/>
            <w:bottom w:val="none" w:sz="0" w:space="0" w:color="auto"/>
            <w:right w:val="none" w:sz="0" w:space="0" w:color="auto"/>
          </w:divBdr>
          <w:divsChild>
            <w:div w:id="828789069">
              <w:marLeft w:val="0"/>
              <w:marRight w:val="0"/>
              <w:marTop w:val="0"/>
              <w:marBottom w:val="0"/>
              <w:divBdr>
                <w:top w:val="none" w:sz="0" w:space="0" w:color="auto"/>
                <w:left w:val="none" w:sz="0" w:space="0" w:color="auto"/>
                <w:bottom w:val="none" w:sz="0" w:space="0" w:color="auto"/>
                <w:right w:val="none" w:sz="0" w:space="0" w:color="auto"/>
              </w:divBdr>
            </w:div>
          </w:divsChild>
        </w:div>
        <w:div w:id="1519809098">
          <w:marLeft w:val="0"/>
          <w:marRight w:val="0"/>
          <w:marTop w:val="0"/>
          <w:marBottom w:val="0"/>
          <w:divBdr>
            <w:top w:val="none" w:sz="0" w:space="0" w:color="auto"/>
            <w:left w:val="none" w:sz="0" w:space="0" w:color="auto"/>
            <w:bottom w:val="none" w:sz="0" w:space="0" w:color="auto"/>
            <w:right w:val="none" w:sz="0" w:space="0" w:color="auto"/>
          </w:divBdr>
          <w:divsChild>
            <w:div w:id="1836023642">
              <w:marLeft w:val="0"/>
              <w:marRight w:val="0"/>
              <w:marTop w:val="0"/>
              <w:marBottom w:val="0"/>
              <w:divBdr>
                <w:top w:val="none" w:sz="0" w:space="0" w:color="auto"/>
                <w:left w:val="none" w:sz="0" w:space="0" w:color="auto"/>
                <w:bottom w:val="none" w:sz="0" w:space="0" w:color="auto"/>
                <w:right w:val="none" w:sz="0" w:space="0" w:color="auto"/>
              </w:divBdr>
            </w:div>
          </w:divsChild>
        </w:div>
        <w:div w:id="390468429">
          <w:marLeft w:val="0"/>
          <w:marRight w:val="0"/>
          <w:marTop w:val="0"/>
          <w:marBottom w:val="0"/>
          <w:divBdr>
            <w:top w:val="none" w:sz="0" w:space="0" w:color="auto"/>
            <w:left w:val="none" w:sz="0" w:space="0" w:color="auto"/>
            <w:bottom w:val="none" w:sz="0" w:space="0" w:color="auto"/>
            <w:right w:val="none" w:sz="0" w:space="0" w:color="auto"/>
          </w:divBdr>
          <w:divsChild>
            <w:div w:id="1017000991">
              <w:marLeft w:val="0"/>
              <w:marRight w:val="0"/>
              <w:marTop w:val="0"/>
              <w:marBottom w:val="0"/>
              <w:divBdr>
                <w:top w:val="none" w:sz="0" w:space="0" w:color="auto"/>
                <w:left w:val="none" w:sz="0" w:space="0" w:color="auto"/>
                <w:bottom w:val="none" w:sz="0" w:space="0" w:color="auto"/>
                <w:right w:val="none" w:sz="0" w:space="0" w:color="auto"/>
              </w:divBdr>
            </w:div>
          </w:divsChild>
        </w:div>
        <w:div w:id="2042823067">
          <w:marLeft w:val="0"/>
          <w:marRight w:val="0"/>
          <w:marTop w:val="0"/>
          <w:marBottom w:val="0"/>
          <w:divBdr>
            <w:top w:val="none" w:sz="0" w:space="0" w:color="auto"/>
            <w:left w:val="none" w:sz="0" w:space="0" w:color="auto"/>
            <w:bottom w:val="none" w:sz="0" w:space="0" w:color="auto"/>
            <w:right w:val="none" w:sz="0" w:space="0" w:color="auto"/>
          </w:divBdr>
          <w:divsChild>
            <w:div w:id="1820540558">
              <w:marLeft w:val="0"/>
              <w:marRight w:val="0"/>
              <w:marTop w:val="0"/>
              <w:marBottom w:val="0"/>
              <w:divBdr>
                <w:top w:val="none" w:sz="0" w:space="0" w:color="auto"/>
                <w:left w:val="none" w:sz="0" w:space="0" w:color="auto"/>
                <w:bottom w:val="none" w:sz="0" w:space="0" w:color="auto"/>
                <w:right w:val="none" w:sz="0" w:space="0" w:color="auto"/>
              </w:divBdr>
            </w:div>
          </w:divsChild>
        </w:div>
        <w:div w:id="445657146">
          <w:marLeft w:val="0"/>
          <w:marRight w:val="0"/>
          <w:marTop w:val="0"/>
          <w:marBottom w:val="0"/>
          <w:divBdr>
            <w:top w:val="none" w:sz="0" w:space="0" w:color="auto"/>
            <w:left w:val="none" w:sz="0" w:space="0" w:color="auto"/>
            <w:bottom w:val="none" w:sz="0" w:space="0" w:color="auto"/>
            <w:right w:val="none" w:sz="0" w:space="0" w:color="auto"/>
          </w:divBdr>
          <w:divsChild>
            <w:div w:id="392970509">
              <w:marLeft w:val="0"/>
              <w:marRight w:val="0"/>
              <w:marTop w:val="0"/>
              <w:marBottom w:val="0"/>
              <w:divBdr>
                <w:top w:val="none" w:sz="0" w:space="0" w:color="auto"/>
                <w:left w:val="none" w:sz="0" w:space="0" w:color="auto"/>
                <w:bottom w:val="none" w:sz="0" w:space="0" w:color="auto"/>
                <w:right w:val="none" w:sz="0" w:space="0" w:color="auto"/>
              </w:divBdr>
            </w:div>
          </w:divsChild>
        </w:div>
        <w:div w:id="1951469488">
          <w:marLeft w:val="0"/>
          <w:marRight w:val="0"/>
          <w:marTop w:val="0"/>
          <w:marBottom w:val="0"/>
          <w:divBdr>
            <w:top w:val="none" w:sz="0" w:space="0" w:color="auto"/>
            <w:left w:val="none" w:sz="0" w:space="0" w:color="auto"/>
            <w:bottom w:val="none" w:sz="0" w:space="0" w:color="auto"/>
            <w:right w:val="none" w:sz="0" w:space="0" w:color="auto"/>
          </w:divBdr>
          <w:divsChild>
            <w:div w:id="775322108">
              <w:marLeft w:val="0"/>
              <w:marRight w:val="0"/>
              <w:marTop w:val="0"/>
              <w:marBottom w:val="0"/>
              <w:divBdr>
                <w:top w:val="none" w:sz="0" w:space="0" w:color="auto"/>
                <w:left w:val="none" w:sz="0" w:space="0" w:color="auto"/>
                <w:bottom w:val="none" w:sz="0" w:space="0" w:color="auto"/>
                <w:right w:val="none" w:sz="0" w:space="0" w:color="auto"/>
              </w:divBdr>
            </w:div>
          </w:divsChild>
        </w:div>
        <w:div w:id="348413327">
          <w:marLeft w:val="0"/>
          <w:marRight w:val="0"/>
          <w:marTop w:val="0"/>
          <w:marBottom w:val="0"/>
          <w:divBdr>
            <w:top w:val="none" w:sz="0" w:space="0" w:color="auto"/>
            <w:left w:val="none" w:sz="0" w:space="0" w:color="auto"/>
            <w:bottom w:val="none" w:sz="0" w:space="0" w:color="auto"/>
            <w:right w:val="none" w:sz="0" w:space="0" w:color="auto"/>
          </w:divBdr>
          <w:divsChild>
            <w:div w:id="1293293223">
              <w:marLeft w:val="0"/>
              <w:marRight w:val="0"/>
              <w:marTop w:val="0"/>
              <w:marBottom w:val="0"/>
              <w:divBdr>
                <w:top w:val="none" w:sz="0" w:space="0" w:color="auto"/>
                <w:left w:val="none" w:sz="0" w:space="0" w:color="auto"/>
                <w:bottom w:val="none" w:sz="0" w:space="0" w:color="auto"/>
                <w:right w:val="none" w:sz="0" w:space="0" w:color="auto"/>
              </w:divBdr>
            </w:div>
          </w:divsChild>
        </w:div>
        <w:div w:id="1964262499">
          <w:marLeft w:val="0"/>
          <w:marRight w:val="0"/>
          <w:marTop w:val="0"/>
          <w:marBottom w:val="0"/>
          <w:divBdr>
            <w:top w:val="none" w:sz="0" w:space="0" w:color="auto"/>
            <w:left w:val="none" w:sz="0" w:space="0" w:color="auto"/>
            <w:bottom w:val="none" w:sz="0" w:space="0" w:color="auto"/>
            <w:right w:val="none" w:sz="0" w:space="0" w:color="auto"/>
          </w:divBdr>
          <w:divsChild>
            <w:div w:id="1469202866">
              <w:marLeft w:val="0"/>
              <w:marRight w:val="0"/>
              <w:marTop w:val="0"/>
              <w:marBottom w:val="0"/>
              <w:divBdr>
                <w:top w:val="none" w:sz="0" w:space="0" w:color="auto"/>
                <w:left w:val="none" w:sz="0" w:space="0" w:color="auto"/>
                <w:bottom w:val="none" w:sz="0" w:space="0" w:color="auto"/>
                <w:right w:val="none" w:sz="0" w:space="0" w:color="auto"/>
              </w:divBdr>
            </w:div>
          </w:divsChild>
        </w:div>
        <w:div w:id="1478494874">
          <w:marLeft w:val="0"/>
          <w:marRight w:val="0"/>
          <w:marTop w:val="0"/>
          <w:marBottom w:val="0"/>
          <w:divBdr>
            <w:top w:val="none" w:sz="0" w:space="0" w:color="auto"/>
            <w:left w:val="none" w:sz="0" w:space="0" w:color="auto"/>
            <w:bottom w:val="none" w:sz="0" w:space="0" w:color="auto"/>
            <w:right w:val="none" w:sz="0" w:space="0" w:color="auto"/>
          </w:divBdr>
          <w:divsChild>
            <w:div w:id="827332542">
              <w:marLeft w:val="0"/>
              <w:marRight w:val="0"/>
              <w:marTop w:val="0"/>
              <w:marBottom w:val="0"/>
              <w:divBdr>
                <w:top w:val="none" w:sz="0" w:space="0" w:color="auto"/>
                <w:left w:val="none" w:sz="0" w:space="0" w:color="auto"/>
                <w:bottom w:val="none" w:sz="0" w:space="0" w:color="auto"/>
                <w:right w:val="none" w:sz="0" w:space="0" w:color="auto"/>
              </w:divBdr>
            </w:div>
          </w:divsChild>
        </w:div>
        <w:div w:id="1933929262">
          <w:marLeft w:val="0"/>
          <w:marRight w:val="0"/>
          <w:marTop w:val="0"/>
          <w:marBottom w:val="0"/>
          <w:divBdr>
            <w:top w:val="none" w:sz="0" w:space="0" w:color="auto"/>
            <w:left w:val="none" w:sz="0" w:space="0" w:color="auto"/>
            <w:bottom w:val="none" w:sz="0" w:space="0" w:color="auto"/>
            <w:right w:val="none" w:sz="0" w:space="0" w:color="auto"/>
          </w:divBdr>
          <w:divsChild>
            <w:div w:id="785545134">
              <w:marLeft w:val="0"/>
              <w:marRight w:val="0"/>
              <w:marTop w:val="0"/>
              <w:marBottom w:val="0"/>
              <w:divBdr>
                <w:top w:val="none" w:sz="0" w:space="0" w:color="auto"/>
                <w:left w:val="none" w:sz="0" w:space="0" w:color="auto"/>
                <w:bottom w:val="none" w:sz="0" w:space="0" w:color="auto"/>
                <w:right w:val="none" w:sz="0" w:space="0" w:color="auto"/>
              </w:divBdr>
            </w:div>
          </w:divsChild>
        </w:div>
        <w:div w:id="1340352349">
          <w:marLeft w:val="0"/>
          <w:marRight w:val="0"/>
          <w:marTop w:val="0"/>
          <w:marBottom w:val="0"/>
          <w:divBdr>
            <w:top w:val="none" w:sz="0" w:space="0" w:color="auto"/>
            <w:left w:val="none" w:sz="0" w:space="0" w:color="auto"/>
            <w:bottom w:val="none" w:sz="0" w:space="0" w:color="auto"/>
            <w:right w:val="none" w:sz="0" w:space="0" w:color="auto"/>
          </w:divBdr>
          <w:divsChild>
            <w:div w:id="1661079875">
              <w:marLeft w:val="0"/>
              <w:marRight w:val="0"/>
              <w:marTop w:val="0"/>
              <w:marBottom w:val="0"/>
              <w:divBdr>
                <w:top w:val="none" w:sz="0" w:space="0" w:color="auto"/>
                <w:left w:val="none" w:sz="0" w:space="0" w:color="auto"/>
                <w:bottom w:val="none" w:sz="0" w:space="0" w:color="auto"/>
                <w:right w:val="none" w:sz="0" w:space="0" w:color="auto"/>
              </w:divBdr>
            </w:div>
          </w:divsChild>
        </w:div>
        <w:div w:id="1005547172">
          <w:marLeft w:val="0"/>
          <w:marRight w:val="0"/>
          <w:marTop w:val="0"/>
          <w:marBottom w:val="0"/>
          <w:divBdr>
            <w:top w:val="none" w:sz="0" w:space="0" w:color="auto"/>
            <w:left w:val="none" w:sz="0" w:space="0" w:color="auto"/>
            <w:bottom w:val="none" w:sz="0" w:space="0" w:color="auto"/>
            <w:right w:val="none" w:sz="0" w:space="0" w:color="auto"/>
          </w:divBdr>
          <w:divsChild>
            <w:div w:id="924730214">
              <w:marLeft w:val="0"/>
              <w:marRight w:val="0"/>
              <w:marTop w:val="0"/>
              <w:marBottom w:val="0"/>
              <w:divBdr>
                <w:top w:val="none" w:sz="0" w:space="0" w:color="auto"/>
                <w:left w:val="none" w:sz="0" w:space="0" w:color="auto"/>
                <w:bottom w:val="none" w:sz="0" w:space="0" w:color="auto"/>
                <w:right w:val="none" w:sz="0" w:space="0" w:color="auto"/>
              </w:divBdr>
            </w:div>
          </w:divsChild>
        </w:div>
        <w:div w:id="623468138">
          <w:marLeft w:val="0"/>
          <w:marRight w:val="0"/>
          <w:marTop w:val="0"/>
          <w:marBottom w:val="0"/>
          <w:divBdr>
            <w:top w:val="none" w:sz="0" w:space="0" w:color="auto"/>
            <w:left w:val="none" w:sz="0" w:space="0" w:color="auto"/>
            <w:bottom w:val="none" w:sz="0" w:space="0" w:color="auto"/>
            <w:right w:val="none" w:sz="0" w:space="0" w:color="auto"/>
          </w:divBdr>
          <w:divsChild>
            <w:div w:id="735208039">
              <w:marLeft w:val="0"/>
              <w:marRight w:val="0"/>
              <w:marTop w:val="0"/>
              <w:marBottom w:val="0"/>
              <w:divBdr>
                <w:top w:val="none" w:sz="0" w:space="0" w:color="auto"/>
                <w:left w:val="none" w:sz="0" w:space="0" w:color="auto"/>
                <w:bottom w:val="none" w:sz="0" w:space="0" w:color="auto"/>
                <w:right w:val="none" w:sz="0" w:space="0" w:color="auto"/>
              </w:divBdr>
            </w:div>
          </w:divsChild>
        </w:div>
        <w:div w:id="807555132">
          <w:marLeft w:val="0"/>
          <w:marRight w:val="0"/>
          <w:marTop w:val="0"/>
          <w:marBottom w:val="0"/>
          <w:divBdr>
            <w:top w:val="none" w:sz="0" w:space="0" w:color="auto"/>
            <w:left w:val="none" w:sz="0" w:space="0" w:color="auto"/>
            <w:bottom w:val="none" w:sz="0" w:space="0" w:color="auto"/>
            <w:right w:val="none" w:sz="0" w:space="0" w:color="auto"/>
          </w:divBdr>
          <w:divsChild>
            <w:div w:id="558563486">
              <w:marLeft w:val="0"/>
              <w:marRight w:val="0"/>
              <w:marTop w:val="0"/>
              <w:marBottom w:val="0"/>
              <w:divBdr>
                <w:top w:val="none" w:sz="0" w:space="0" w:color="auto"/>
                <w:left w:val="none" w:sz="0" w:space="0" w:color="auto"/>
                <w:bottom w:val="none" w:sz="0" w:space="0" w:color="auto"/>
                <w:right w:val="none" w:sz="0" w:space="0" w:color="auto"/>
              </w:divBdr>
            </w:div>
          </w:divsChild>
        </w:div>
        <w:div w:id="667027058">
          <w:marLeft w:val="0"/>
          <w:marRight w:val="0"/>
          <w:marTop w:val="0"/>
          <w:marBottom w:val="0"/>
          <w:divBdr>
            <w:top w:val="none" w:sz="0" w:space="0" w:color="auto"/>
            <w:left w:val="none" w:sz="0" w:space="0" w:color="auto"/>
            <w:bottom w:val="none" w:sz="0" w:space="0" w:color="auto"/>
            <w:right w:val="none" w:sz="0" w:space="0" w:color="auto"/>
          </w:divBdr>
          <w:divsChild>
            <w:div w:id="872966119">
              <w:marLeft w:val="0"/>
              <w:marRight w:val="0"/>
              <w:marTop w:val="0"/>
              <w:marBottom w:val="0"/>
              <w:divBdr>
                <w:top w:val="none" w:sz="0" w:space="0" w:color="auto"/>
                <w:left w:val="none" w:sz="0" w:space="0" w:color="auto"/>
                <w:bottom w:val="none" w:sz="0" w:space="0" w:color="auto"/>
                <w:right w:val="none" w:sz="0" w:space="0" w:color="auto"/>
              </w:divBdr>
            </w:div>
          </w:divsChild>
        </w:div>
        <w:div w:id="2029481972">
          <w:marLeft w:val="0"/>
          <w:marRight w:val="0"/>
          <w:marTop w:val="0"/>
          <w:marBottom w:val="0"/>
          <w:divBdr>
            <w:top w:val="none" w:sz="0" w:space="0" w:color="auto"/>
            <w:left w:val="none" w:sz="0" w:space="0" w:color="auto"/>
            <w:bottom w:val="none" w:sz="0" w:space="0" w:color="auto"/>
            <w:right w:val="none" w:sz="0" w:space="0" w:color="auto"/>
          </w:divBdr>
          <w:divsChild>
            <w:div w:id="1395935280">
              <w:marLeft w:val="0"/>
              <w:marRight w:val="0"/>
              <w:marTop w:val="0"/>
              <w:marBottom w:val="0"/>
              <w:divBdr>
                <w:top w:val="none" w:sz="0" w:space="0" w:color="auto"/>
                <w:left w:val="none" w:sz="0" w:space="0" w:color="auto"/>
                <w:bottom w:val="none" w:sz="0" w:space="0" w:color="auto"/>
                <w:right w:val="none" w:sz="0" w:space="0" w:color="auto"/>
              </w:divBdr>
            </w:div>
          </w:divsChild>
        </w:div>
        <w:div w:id="1589384206">
          <w:marLeft w:val="0"/>
          <w:marRight w:val="0"/>
          <w:marTop w:val="0"/>
          <w:marBottom w:val="0"/>
          <w:divBdr>
            <w:top w:val="none" w:sz="0" w:space="0" w:color="auto"/>
            <w:left w:val="none" w:sz="0" w:space="0" w:color="auto"/>
            <w:bottom w:val="none" w:sz="0" w:space="0" w:color="auto"/>
            <w:right w:val="none" w:sz="0" w:space="0" w:color="auto"/>
          </w:divBdr>
          <w:divsChild>
            <w:div w:id="2077236956">
              <w:marLeft w:val="0"/>
              <w:marRight w:val="0"/>
              <w:marTop w:val="0"/>
              <w:marBottom w:val="0"/>
              <w:divBdr>
                <w:top w:val="none" w:sz="0" w:space="0" w:color="auto"/>
                <w:left w:val="none" w:sz="0" w:space="0" w:color="auto"/>
                <w:bottom w:val="none" w:sz="0" w:space="0" w:color="auto"/>
                <w:right w:val="none" w:sz="0" w:space="0" w:color="auto"/>
              </w:divBdr>
            </w:div>
          </w:divsChild>
        </w:div>
        <w:div w:id="1113985688">
          <w:marLeft w:val="0"/>
          <w:marRight w:val="0"/>
          <w:marTop w:val="0"/>
          <w:marBottom w:val="0"/>
          <w:divBdr>
            <w:top w:val="none" w:sz="0" w:space="0" w:color="auto"/>
            <w:left w:val="none" w:sz="0" w:space="0" w:color="auto"/>
            <w:bottom w:val="none" w:sz="0" w:space="0" w:color="auto"/>
            <w:right w:val="none" w:sz="0" w:space="0" w:color="auto"/>
          </w:divBdr>
          <w:divsChild>
            <w:div w:id="1939555531">
              <w:marLeft w:val="0"/>
              <w:marRight w:val="0"/>
              <w:marTop w:val="0"/>
              <w:marBottom w:val="0"/>
              <w:divBdr>
                <w:top w:val="none" w:sz="0" w:space="0" w:color="auto"/>
                <w:left w:val="none" w:sz="0" w:space="0" w:color="auto"/>
                <w:bottom w:val="none" w:sz="0" w:space="0" w:color="auto"/>
                <w:right w:val="none" w:sz="0" w:space="0" w:color="auto"/>
              </w:divBdr>
            </w:div>
          </w:divsChild>
        </w:div>
        <w:div w:id="910116536">
          <w:marLeft w:val="0"/>
          <w:marRight w:val="0"/>
          <w:marTop w:val="0"/>
          <w:marBottom w:val="0"/>
          <w:divBdr>
            <w:top w:val="none" w:sz="0" w:space="0" w:color="auto"/>
            <w:left w:val="none" w:sz="0" w:space="0" w:color="auto"/>
            <w:bottom w:val="none" w:sz="0" w:space="0" w:color="auto"/>
            <w:right w:val="none" w:sz="0" w:space="0" w:color="auto"/>
          </w:divBdr>
          <w:divsChild>
            <w:div w:id="1471822480">
              <w:marLeft w:val="0"/>
              <w:marRight w:val="0"/>
              <w:marTop w:val="0"/>
              <w:marBottom w:val="0"/>
              <w:divBdr>
                <w:top w:val="none" w:sz="0" w:space="0" w:color="auto"/>
                <w:left w:val="none" w:sz="0" w:space="0" w:color="auto"/>
                <w:bottom w:val="none" w:sz="0" w:space="0" w:color="auto"/>
                <w:right w:val="none" w:sz="0" w:space="0" w:color="auto"/>
              </w:divBdr>
            </w:div>
          </w:divsChild>
        </w:div>
        <w:div w:id="423232303">
          <w:marLeft w:val="0"/>
          <w:marRight w:val="0"/>
          <w:marTop w:val="0"/>
          <w:marBottom w:val="0"/>
          <w:divBdr>
            <w:top w:val="none" w:sz="0" w:space="0" w:color="auto"/>
            <w:left w:val="none" w:sz="0" w:space="0" w:color="auto"/>
            <w:bottom w:val="none" w:sz="0" w:space="0" w:color="auto"/>
            <w:right w:val="none" w:sz="0" w:space="0" w:color="auto"/>
          </w:divBdr>
          <w:divsChild>
            <w:div w:id="468400273">
              <w:marLeft w:val="0"/>
              <w:marRight w:val="0"/>
              <w:marTop w:val="0"/>
              <w:marBottom w:val="0"/>
              <w:divBdr>
                <w:top w:val="none" w:sz="0" w:space="0" w:color="auto"/>
                <w:left w:val="none" w:sz="0" w:space="0" w:color="auto"/>
                <w:bottom w:val="none" w:sz="0" w:space="0" w:color="auto"/>
                <w:right w:val="none" w:sz="0" w:space="0" w:color="auto"/>
              </w:divBdr>
            </w:div>
          </w:divsChild>
        </w:div>
        <w:div w:id="249196419">
          <w:marLeft w:val="0"/>
          <w:marRight w:val="0"/>
          <w:marTop w:val="0"/>
          <w:marBottom w:val="0"/>
          <w:divBdr>
            <w:top w:val="none" w:sz="0" w:space="0" w:color="auto"/>
            <w:left w:val="none" w:sz="0" w:space="0" w:color="auto"/>
            <w:bottom w:val="none" w:sz="0" w:space="0" w:color="auto"/>
            <w:right w:val="none" w:sz="0" w:space="0" w:color="auto"/>
          </w:divBdr>
          <w:divsChild>
            <w:div w:id="448747223">
              <w:marLeft w:val="0"/>
              <w:marRight w:val="0"/>
              <w:marTop w:val="0"/>
              <w:marBottom w:val="0"/>
              <w:divBdr>
                <w:top w:val="none" w:sz="0" w:space="0" w:color="auto"/>
                <w:left w:val="none" w:sz="0" w:space="0" w:color="auto"/>
                <w:bottom w:val="none" w:sz="0" w:space="0" w:color="auto"/>
                <w:right w:val="none" w:sz="0" w:space="0" w:color="auto"/>
              </w:divBdr>
            </w:div>
          </w:divsChild>
        </w:div>
        <w:div w:id="689992009">
          <w:marLeft w:val="0"/>
          <w:marRight w:val="0"/>
          <w:marTop w:val="0"/>
          <w:marBottom w:val="0"/>
          <w:divBdr>
            <w:top w:val="none" w:sz="0" w:space="0" w:color="auto"/>
            <w:left w:val="none" w:sz="0" w:space="0" w:color="auto"/>
            <w:bottom w:val="none" w:sz="0" w:space="0" w:color="auto"/>
            <w:right w:val="none" w:sz="0" w:space="0" w:color="auto"/>
          </w:divBdr>
          <w:divsChild>
            <w:div w:id="396441818">
              <w:marLeft w:val="0"/>
              <w:marRight w:val="0"/>
              <w:marTop w:val="0"/>
              <w:marBottom w:val="0"/>
              <w:divBdr>
                <w:top w:val="none" w:sz="0" w:space="0" w:color="auto"/>
                <w:left w:val="none" w:sz="0" w:space="0" w:color="auto"/>
                <w:bottom w:val="none" w:sz="0" w:space="0" w:color="auto"/>
                <w:right w:val="none" w:sz="0" w:space="0" w:color="auto"/>
              </w:divBdr>
            </w:div>
          </w:divsChild>
        </w:div>
        <w:div w:id="1171682719">
          <w:marLeft w:val="0"/>
          <w:marRight w:val="0"/>
          <w:marTop w:val="0"/>
          <w:marBottom w:val="0"/>
          <w:divBdr>
            <w:top w:val="none" w:sz="0" w:space="0" w:color="auto"/>
            <w:left w:val="none" w:sz="0" w:space="0" w:color="auto"/>
            <w:bottom w:val="none" w:sz="0" w:space="0" w:color="auto"/>
            <w:right w:val="none" w:sz="0" w:space="0" w:color="auto"/>
          </w:divBdr>
          <w:divsChild>
            <w:div w:id="829718112">
              <w:marLeft w:val="0"/>
              <w:marRight w:val="0"/>
              <w:marTop w:val="0"/>
              <w:marBottom w:val="0"/>
              <w:divBdr>
                <w:top w:val="none" w:sz="0" w:space="0" w:color="auto"/>
                <w:left w:val="none" w:sz="0" w:space="0" w:color="auto"/>
                <w:bottom w:val="none" w:sz="0" w:space="0" w:color="auto"/>
                <w:right w:val="none" w:sz="0" w:space="0" w:color="auto"/>
              </w:divBdr>
            </w:div>
          </w:divsChild>
        </w:div>
        <w:div w:id="1703432842">
          <w:marLeft w:val="0"/>
          <w:marRight w:val="0"/>
          <w:marTop w:val="0"/>
          <w:marBottom w:val="0"/>
          <w:divBdr>
            <w:top w:val="none" w:sz="0" w:space="0" w:color="auto"/>
            <w:left w:val="none" w:sz="0" w:space="0" w:color="auto"/>
            <w:bottom w:val="none" w:sz="0" w:space="0" w:color="auto"/>
            <w:right w:val="none" w:sz="0" w:space="0" w:color="auto"/>
          </w:divBdr>
          <w:divsChild>
            <w:div w:id="201379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93869">
      <w:bodyDiv w:val="1"/>
      <w:marLeft w:val="0"/>
      <w:marRight w:val="0"/>
      <w:marTop w:val="0"/>
      <w:marBottom w:val="0"/>
      <w:divBdr>
        <w:top w:val="none" w:sz="0" w:space="0" w:color="auto"/>
        <w:left w:val="none" w:sz="0" w:space="0" w:color="auto"/>
        <w:bottom w:val="none" w:sz="0" w:space="0" w:color="auto"/>
        <w:right w:val="none" w:sz="0" w:space="0" w:color="auto"/>
      </w:divBdr>
    </w:div>
    <w:div w:id="701784235">
      <w:bodyDiv w:val="1"/>
      <w:marLeft w:val="0"/>
      <w:marRight w:val="0"/>
      <w:marTop w:val="0"/>
      <w:marBottom w:val="0"/>
      <w:divBdr>
        <w:top w:val="none" w:sz="0" w:space="0" w:color="auto"/>
        <w:left w:val="none" w:sz="0" w:space="0" w:color="auto"/>
        <w:bottom w:val="none" w:sz="0" w:space="0" w:color="auto"/>
        <w:right w:val="none" w:sz="0" w:space="0" w:color="auto"/>
      </w:divBdr>
    </w:div>
    <w:div w:id="727412167">
      <w:bodyDiv w:val="1"/>
      <w:marLeft w:val="0"/>
      <w:marRight w:val="0"/>
      <w:marTop w:val="0"/>
      <w:marBottom w:val="0"/>
      <w:divBdr>
        <w:top w:val="none" w:sz="0" w:space="0" w:color="auto"/>
        <w:left w:val="none" w:sz="0" w:space="0" w:color="auto"/>
        <w:bottom w:val="none" w:sz="0" w:space="0" w:color="auto"/>
        <w:right w:val="none" w:sz="0" w:space="0" w:color="auto"/>
      </w:divBdr>
    </w:div>
    <w:div w:id="743645143">
      <w:bodyDiv w:val="1"/>
      <w:marLeft w:val="0"/>
      <w:marRight w:val="0"/>
      <w:marTop w:val="0"/>
      <w:marBottom w:val="0"/>
      <w:divBdr>
        <w:top w:val="none" w:sz="0" w:space="0" w:color="auto"/>
        <w:left w:val="none" w:sz="0" w:space="0" w:color="auto"/>
        <w:bottom w:val="none" w:sz="0" w:space="0" w:color="auto"/>
        <w:right w:val="none" w:sz="0" w:space="0" w:color="auto"/>
      </w:divBdr>
      <w:divsChild>
        <w:div w:id="2141072268">
          <w:marLeft w:val="0"/>
          <w:marRight w:val="0"/>
          <w:marTop w:val="0"/>
          <w:marBottom w:val="0"/>
          <w:divBdr>
            <w:top w:val="none" w:sz="0" w:space="0" w:color="auto"/>
            <w:left w:val="none" w:sz="0" w:space="0" w:color="auto"/>
            <w:bottom w:val="none" w:sz="0" w:space="0" w:color="auto"/>
            <w:right w:val="none" w:sz="0" w:space="0" w:color="auto"/>
          </w:divBdr>
          <w:divsChild>
            <w:div w:id="1236433982">
              <w:marLeft w:val="0"/>
              <w:marRight w:val="0"/>
              <w:marTop w:val="0"/>
              <w:marBottom w:val="0"/>
              <w:divBdr>
                <w:top w:val="none" w:sz="0" w:space="0" w:color="auto"/>
                <w:left w:val="none" w:sz="0" w:space="0" w:color="auto"/>
                <w:bottom w:val="none" w:sz="0" w:space="0" w:color="auto"/>
                <w:right w:val="none" w:sz="0" w:space="0" w:color="auto"/>
              </w:divBdr>
              <w:divsChild>
                <w:div w:id="701901832">
                  <w:marLeft w:val="0"/>
                  <w:marRight w:val="0"/>
                  <w:marTop w:val="0"/>
                  <w:marBottom w:val="0"/>
                  <w:divBdr>
                    <w:top w:val="none" w:sz="0" w:space="0" w:color="auto"/>
                    <w:left w:val="none" w:sz="0" w:space="0" w:color="auto"/>
                    <w:bottom w:val="none" w:sz="0" w:space="0" w:color="auto"/>
                    <w:right w:val="none" w:sz="0" w:space="0" w:color="auto"/>
                  </w:divBdr>
                  <w:divsChild>
                    <w:div w:id="185329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349788">
      <w:bodyDiv w:val="1"/>
      <w:marLeft w:val="0"/>
      <w:marRight w:val="0"/>
      <w:marTop w:val="0"/>
      <w:marBottom w:val="0"/>
      <w:divBdr>
        <w:top w:val="none" w:sz="0" w:space="0" w:color="auto"/>
        <w:left w:val="none" w:sz="0" w:space="0" w:color="auto"/>
        <w:bottom w:val="none" w:sz="0" w:space="0" w:color="auto"/>
        <w:right w:val="none" w:sz="0" w:space="0" w:color="auto"/>
      </w:divBdr>
    </w:div>
    <w:div w:id="751318127">
      <w:marLeft w:val="0"/>
      <w:marRight w:val="0"/>
      <w:marTop w:val="0"/>
      <w:marBottom w:val="0"/>
      <w:divBdr>
        <w:top w:val="none" w:sz="0" w:space="0" w:color="auto"/>
        <w:left w:val="none" w:sz="0" w:space="0" w:color="auto"/>
        <w:bottom w:val="none" w:sz="0" w:space="0" w:color="auto"/>
        <w:right w:val="none" w:sz="0" w:space="0" w:color="auto"/>
      </w:divBdr>
    </w:div>
    <w:div w:id="755707597">
      <w:bodyDiv w:val="1"/>
      <w:marLeft w:val="0"/>
      <w:marRight w:val="0"/>
      <w:marTop w:val="0"/>
      <w:marBottom w:val="0"/>
      <w:divBdr>
        <w:top w:val="none" w:sz="0" w:space="0" w:color="auto"/>
        <w:left w:val="none" w:sz="0" w:space="0" w:color="auto"/>
        <w:bottom w:val="none" w:sz="0" w:space="0" w:color="auto"/>
        <w:right w:val="none" w:sz="0" w:space="0" w:color="auto"/>
      </w:divBdr>
    </w:div>
    <w:div w:id="756563476">
      <w:bodyDiv w:val="1"/>
      <w:marLeft w:val="0"/>
      <w:marRight w:val="0"/>
      <w:marTop w:val="0"/>
      <w:marBottom w:val="0"/>
      <w:divBdr>
        <w:top w:val="none" w:sz="0" w:space="0" w:color="auto"/>
        <w:left w:val="none" w:sz="0" w:space="0" w:color="auto"/>
        <w:bottom w:val="none" w:sz="0" w:space="0" w:color="auto"/>
        <w:right w:val="none" w:sz="0" w:space="0" w:color="auto"/>
      </w:divBdr>
    </w:div>
    <w:div w:id="783504181">
      <w:bodyDiv w:val="1"/>
      <w:marLeft w:val="0"/>
      <w:marRight w:val="0"/>
      <w:marTop w:val="0"/>
      <w:marBottom w:val="0"/>
      <w:divBdr>
        <w:top w:val="none" w:sz="0" w:space="0" w:color="auto"/>
        <w:left w:val="none" w:sz="0" w:space="0" w:color="auto"/>
        <w:bottom w:val="none" w:sz="0" w:space="0" w:color="auto"/>
        <w:right w:val="none" w:sz="0" w:space="0" w:color="auto"/>
      </w:divBdr>
    </w:div>
    <w:div w:id="822235468">
      <w:bodyDiv w:val="1"/>
      <w:marLeft w:val="0"/>
      <w:marRight w:val="0"/>
      <w:marTop w:val="0"/>
      <w:marBottom w:val="0"/>
      <w:divBdr>
        <w:top w:val="none" w:sz="0" w:space="0" w:color="auto"/>
        <w:left w:val="none" w:sz="0" w:space="0" w:color="auto"/>
        <w:bottom w:val="none" w:sz="0" w:space="0" w:color="auto"/>
        <w:right w:val="none" w:sz="0" w:space="0" w:color="auto"/>
      </w:divBdr>
    </w:div>
    <w:div w:id="827138367">
      <w:bodyDiv w:val="1"/>
      <w:marLeft w:val="0"/>
      <w:marRight w:val="0"/>
      <w:marTop w:val="0"/>
      <w:marBottom w:val="0"/>
      <w:divBdr>
        <w:top w:val="none" w:sz="0" w:space="0" w:color="auto"/>
        <w:left w:val="none" w:sz="0" w:space="0" w:color="auto"/>
        <w:bottom w:val="none" w:sz="0" w:space="0" w:color="auto"/>
        <w:right w:val="none" w:sz="0" w:space="0" w:color="auto"/>
      </w:divBdr>
      <w:divsChild>
        <w:div w:id="137917196">
          <w:marLeft w:val="0"/>
          <w:marRight w:val="0"/>
          <w:marTop w:val="0"/>
          <w:marBottom w:val="0"/>
          <w:divBdr>
            <w:top w:val="none" w:sz="0" w:space="0" w:color="auto"/>
            <w:left w:val="none" w:sz="0" w:space="0" w:color="auto"/>
            <w:bottom w:val="none" w:sz="0" w:space="0" w:color="auto"/>
            <w:right w:val="none" w:sz="0" w:space="0" w:color="auto"/>
          </w:divBdr>
          <w:divsChild>
            <w:div w:id="227620243">
              <w:marLeft w:val="0"/>
              <w:marRight w:val="0"/>
              <w:marTop w:val="0"/>
              <w:marBottom w:val="0"/>
              <w:divBdr>
                <w:top w:val="none" w:sz="0" w:space="0" w:color="auto"/>
                <w:left w:val="none" w:sz="0" w:space="0" w:color="auto"/>
                <w:bottom w:val="none" w:sz="0" w:space="0" w:color="auto"/>
                <w:right w:val="none" w:sz="0" w:space="0" w:color="auto"/>
              </w:divBdr>
            </w:div>
            <w:div w:id="1596011240">
              <w:marLeft w:val="0"/>
              <w:marRight w:val="0"/>
              <w:marTop w:val="0"/>
              <w:marBottom w:val="0"/>
              <w:divBdr>
                <w:top w:val="none" w:sz="0" w:space="0" w:color="auto"/>
                <w:left w:val="none" w:sz="0" w:space="0" w:color="auto"/>
                <w:bottom w:val="none" w:sz="0" w:space="0" w:color="auto"/>
                <w:right w:val="none" w:sz="0" w:space="0" w:color="auto"/>
              </w:divBdr>
            </w:div>
          </w:divsChild>
        </w:div>
        <w:div w:id="500390699">
          <w:marLeft w:val="0"/>
          <w:marRight w:val="0"/>
          <w:marTop w:val="0"/>
          <w:marBottom w:val="0"/>
          <w:divBdr>
            <w:top w:val="none" w:sz="0" w:space="0" w:color="auto"/>
            <w:left w:val="none" w:sz="0" w:space="0" w:color="auto"/>
            <w:bottom w:val="none" w:sz="0" w:space="0" w:color="auto"/>
            <w:right w:val="none" w:sz="0" w:space="0" w:color="auto"/>
          </w:divBdr>
        </w:div>
        <w:div w:id="800922917">
          <w:marLeft w:val="0"/>
          <w:marRight w:val="0"/>
          <w:marTop w:val="0"/>
          <w:marBottom w:val="0"/>
          <w:divBdr>
            <w:top w:val="none" w:sz="0" w:space="0" w:color="auto"/>
            <w:left w:val="none" w:sz="0" w:space="0" w:color="auto"/>
            <w:bottom w:val="none" w:sz="0" w:space="0" w:color="auto"/>
            <w:right w:val="none" w:sz="0" w:space="0" w:color="auto"/>
          </w:divBdr>
          <w:divsChild>
            <w:div w:id="6505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5159">
      <w:bodyDiv w:val="1"/>
      <w:marLeft w:val="0"/>
      <w:marRight w:val="0"/>
      <w:marTop w:val="0"/>
      <w:marBottom w:val="0"/>
      <w:divBdr>
        <w:top w:val="none" w:sz="0" w:space="0" w:color="auto"/>
        <w:left w:val="none" w:sz="0" w:space="0" w:color="auto"/>
        <w:bottom w:val="none" w:sz="0" w:space="0" w:color="auto"/>
        <w:right w:val="none" w:sz="0" w:space="0" w:color="auto"/>
      </w:divBdr>
    </w:div>
    <w:div w:id="851914611">
      <w:bodyDiv w:val="1"/>
      <w:marLeft w:val="0"/>
      <w:marRight w:val="0"/>
      <w:marTop w:val="0"/>
      <w:marBottom w:val="0"/>
      <w:divBdr>
        <w:top w:val="none" w:sz="0" w:space="0" w:color="auto"/>
        <w:left w:val="none" w:sz="0" w:space="0" w:color="auto"/>
        <w:bottom w:val="none" w:sz="0" w:space="0" w:color="auto"/>
        <w:right w:val="none" w:sz="0" w:space="0" w:color="auto"/>
      </w:divBdr>
      <w:divsChild>
        <w:div w:id="641617143">
          <w:marLeft w:val="0"/>
          <w:marRight w:val="0"/>
          <w:marTop w:val="0"/>
          <w:marBottom w:val="0"/>
          <w:divBdr>
            <w:top w:val="none" w:sz="0" w:space="0" w:color="auto"/>
            <w:left w:val="none" w:sz="0" w:space="0" w:color="auto"/>
            <w:bottom w:val="none" w:sz="0" w:space="0" w:color="auto"/>
            <w:right w:val="none" w:sz="0" w:space="0" w:color="auto"/>
          </w:divBdr>
          <w:divsChild>
            <w:div w:id="2067338246">
              <w:marLeft w:val="0"/>
              <w:marRight w:val="0"/>
              <w:marTop w:val="0"/>
              <w:marBottom w:val="0"/>
              <w:divBdr>
                <w:top w:val="none" w:sz="0" w:space="0" w:color="auto"/>
                <w:left w:val="none" w:sz="0" w:space="0" w:color="auto"/>
                <w:bottom w:val="none" w:sz="0" w:space="0" w:color="auto"/>
                <w:right w:val="none" w:sz="0" w:space="0" w:color="auto"/>
              </w:divBdr>
              <w:divsChild>
                <w:div w:id="17873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89910">
      <w:bodyDiv w:val="1"/>
      <w:marLeft w:val="0"/>
      <w:marRight w:val="0"/>
      <w:marTop w:val="0"/>
      <w:marBottom w:val="0"/>
      <w:divBdr>
        <w:top w:val="none" w:sz="0" w:space="0" w:color="auto"/>
        <w:left w:val="none" w:sz="0" w:space="0" w:color="auto"/>
        <w:bottom w:val="none" w:sz="0" w:space="0" w:color="auto"/>
        <w:right w:val="none" w:sz="0" w:space="0" w:color="auto"/>
      </w:divBdr>
    </w:div>
    <w:div w:id="876968400">
      <w:bodyDiv w:val="1"/>
      <w:marLeft w:val="0"/>
      <w:marRight w:val="0"/>
      <w:marTop w:val="0"/>
      <w:marBottom w:val="0"/>
      <w:divBdr>
        <w:top w:val="none" w:sz="0" w:space="0" w:color="auto"/>
        <w:left w:val="none" w:sz="0" w:space="0" w:color="auto"/>
        <w:bottom w:val="none" w:sz="0" w:space="0" w:color="auto"/>
        <w:right w:val="none" w:sz="0" w:space="0" w:color="auto"/>
      </w:divBdr>
    </w:div>
    <w:div w:id="879248035">
      <w:bodyDiv w:val="1"/>
      <w:marLeft w:val="0"/>
      <w:marRight w:val="0"/>
      <w:marTop w:val="0"/>
      <w:marBottom w:val="0"/>
      <w:divBdr>
        <w:top w:val="none" w:sz="0" w:space="0" w:color="auto"/>
        <w:left w:val="none" w:sz="0" w:space="0" w:color="auto"/>
        <w:bottom w:val="none" w:sz="0" w:space="0" w:color="auto"/>
        <w:right w:val="none" w:sz="0" w:space="0" w:color="auto"/>
      </w:divBdr>
      <w:divsChild>
        <w:div w:id="3560494">
          <w:marLeft w:val="0"/>
          <w:marRight w:val="0"/>
          <w:marTop w:val="0"/>
          <w:marBottom w:val="0"/>
          <w:divBdr>
            <w:top w:val="none" w:sz="0" w:space="0" w:color="auto"/>
            <w:left w:val="none" w:sz="0" w:space="0" w:color="auto"/>
            <w:bottom w:val="none" w:sz="0" w:space="0" w:color="auto"/>
            <w:right w:val="none" w:sz="0" w:space="0" w:color="auto"/>
          </w:divBdr>
        </w:div>
        <w:div w:id="325715191">
          <w:marLeft w:val="0"/>
          <w:marRight w:val="0"/>
          <w:marTop w:val="0"/>
          <w:marBottom w:val="0"/>
          <w:divBdr>
            <w:top w:val="none" w:sz="0" w:space="0" w:color="auto"/>
            <w:left w:val="none" w:sz="0" w:space="0" w:color="auto"/>
            <w:bottom w:val="none" w:sz="0" w:space="0" w:color="auto"/>
            <w:right w:val="none" w:sz="0" w:space="0" w:color="auto"/>
          </w:divBdr>
        </w:div>
        <w:div w:id="329796239">
          <w:marLeft w:val="0"/>
          <w:marRight w:val="0"/>
          <w:marTop w:val="0"/>
          <w:marBottom w:val="0"/>
          <w:divBdr>
            <w:top w:val="none" w:sz="0" w:space="0" w:color="auto"/>
            <w:left w:val="none" w:sz="0" w:space="0" w:color="auto"/>
            <w:bottom w:val="none" w:sz="0" w:space="0" w:color="auto"/>
            <w:right w:val="none" w:sz="0" w:space="0" w:color="auto"/>
          </w:divBdr>
        </w:div>
        <w:div w:id="465244645">
          <w:marLeft w:val="0"/>
          <w:marRight w:val="0"/>
          <w:marTop w:val="0"/>
          <w:marBottom w:val="0"/>
          <w:divBdr>
            <w:top w:val="none" w:sz="0" w:space="0" w:color="auto"/>
            <w:left w:val="none" w:sz="0" w:space="0" w:color="auto"/>
            <w:bottom w:val="none" w:sz="0" w:space="0" w:color="auto"/>
            <w:right w:val="none" w:sz="0" w:space="0" w:color="auto"/>
          </w:divBdr>
        </w:div>
        <w:div w:id="656691560">
          <w:marLeft w:val="0"/>
          <w:marRight w:val="0"/>
          <w:marTop w:val="0"/>
          <w:marBottom w:val="0"/>
          <w:divBdr>
            <w:top w:val="none" w:sz="0" w:space="0" w:color="auto"/>
            <w:left w:val="none" w:sz="0" w:space="0" w:color="auto"/>
            <w:bottom w:val="none" w:sz="0" w:space="0" w:color="auto"/>
            <w:right w:val="none" w:sz="0" w:space="0" w:color="auto"/>
          </w:divBdr>
        </w:div>
        <w:div w:id="982004319">
          <w:marLeft w:val="0"/>
          <w:marRight w:val="0"/>
          <w:marTop w:val="0"/>
          <w:marBottom w:val="0"/>
          <w:divBdr>
            <w:top w:val="none" w:sz="0" w:space="0" w:color="auto"/>
            <w:left w:val="none" w:sz="0" w:space="0" w:color="auto"/>
            <w:bottom w:val="none" w:sz="0" w:space="0" w:color="auto"/>
            <w:right w:val="none" w:sz="0" w:space="0" w:color="auto"/>
          </w:divBdr>
        </w:div>
        <w:div w:id="1693070786">
          <w:marLeft w:val="0"/>
          <w:marRight w:val="0"/>
          <w:marTop w:val="0"/>
          <w:marBottom w:val="0"/>
          <w:divBdr>
            <w:top w:val="none" w:sz="0" w:space="0" w:color="auto"/>
            <w:left w:val="none" w:sz="0" w:space="0" w:color="auto"/>
            <w:bottom w:val="none" w:sz="0" w:space="0" w:color="auto"/>
            <w:right w:val="none" w:sz="0" w:space="0" w:color="auto"/>
          </w:divBdr>
        </w:div>
        <w:div w:id="1848016118">
          <w:marLeft w:val="0"/>
          <w:marRight w:val="0"/>
          <w:marTop w:val="0"/>
          <w:marBottom w:val="0"/>
          <w:divBdr>
            <w:top w:val="none" w:sz="0" w:space="0" w:color="auto"/>
            <w:left w:val="none" w:sz="0" w:space="0" w:color="auto"/>
            <w:bottom w:val="none" w:sz="0" w:space="0" w:color="auto"/>
            <w:right w:val="none" w:sz="0" w:space="0" w:color="auto"/>
          </w:divBdr>
        </w:div>
        <w:div w:id="1978145475">
          <w:marLeft w:val="0"/>
          <w:marRight w:val="0"/>
          <w:marTop w:val="0"/>
          <w:marBottom w:val="0"/>
          <w:divBdr>
            <w:top w:val="none" w:sz="0" w:space="0" w:color="auto"/>
            <w:left w:val="none" w:sz="0" w:space="0" w:color="auto"/>
            <w:bottom w:val="none" w:sz="0" w:space="0" w:color="auto"/>
            <w:right w:val="none" w:sz="0" w:space="0" w:color="auto"/>
          </w:divBdr>
        </w:div>
        <w:div w:id="2038844756">
          <w:marLeft w:val="0"/>
          <w:marRight w:val="0"/>
          <w:marTop w:val="0"/>
          <w:marBottom w:val="0"/>
          <w:divBdr>
            <w:top w:val="none" w:sz="0" w:space="0" w:color="auto"/>
            <w:left w:val="none" w:sz="0" w:space="0" w:color="auto"/>
            <w:bottom w:val="none" w:sz="0" w:space="0" w:color="auto"/>
            <w:right w:val="none" w:sz="0" w:space="0" w:color="auto"/>
          </w:divBdr>
        </w:div>
        <w:div w:id="2135977094">
          <w:marLeft w:val="0"/>
          <w:marRight w:val="0"/>
          <w:marTop w:val="0"/>
          <w:marBottom w:val="0"/>
          <w:divBdr>
            <w:top w:val="none" w:sz="0" w:space="0" w:color="auto"/>
            <w:left w:val="none" w:sz="0" w:space="0" w:color="auto"/>
            <w:bottom w:val="none" w:sz="0" w:space="0" w:color="auto"/>
            <w:right w:val="none" w:sz="0" w:space="0" w:color="auto"/>
          </w:divBdr>
        </w:div>
      </w:divsChild>
    </w:div>
    <w:div w:id="879325080">
      <w:bodyDiv w:val="1"/>
      <w:marLeft w:val="0"/>
      <w:marRight w:val="0"/>
      <w:marTop w:val="0"/>
      <w:marBottom w:val="0"/>
      <w:divBdr>
        <w:top w:val="none" w:sz="0" w:space="0" w:color="auto"/>
        <w:left w:val="none" w:sz="0" w:space="0" w:color="auto"/>
        <w:bottom w:val="none" w:sz="0" w:space="0" w:color="auto"/>
        <w:right w:val="none" w:sz="0" w:space="0" w:color="auto"/>
      </w:divBdr>
    </w:div>
    <w:div w:id="905536236">
      <w:bodyDiv w:val="1"/>
      <w:marLeft w:val="0"/>
      <w:marRight w:val="0"/>
      <w:marTop w:val="0"/>
      <w:marBottom w:val="0"/>
      <w:divBdr>
        <w:top w:val="none" w:sz="0" w:space="0" w:color="auto"/>
        <w:left w:val="none" w:sz="0" w:space="0" w:color="auto"/>
        <w:bottom w:val="none" w:sz="0" w:space="0" w:color="auto"/>
        <w:right w:val="none" w:sz="0" w:space="0" w:color="auto"/>
      </w:divBdr>
    </w:div>
    <w:div w:id="910457795">
      <w:bodyDiv w:val="1"/>
      <w:marLeft w:val="0"/>
      <w:marRight w:val="0"/>
      <w:marTop w:val="0"/>
      <w:marBottom w:val="0"/>
      <w:divBdr>
        <w:top w:val="none" w:sz="0" w:space="0" w:color="auto"/>
        <w:left w:val="none" w:sz="0" w:space="0" w:color="auto"/>
        <w:bottom w:val="none" w:sz="0" w:space="0" w:color="auto"/>
        <w:right w:val="none" w:sz="0" w:space="0" w:color="auto"/>
      </w:divBdr>
    </w:div>
    <w:div w:id="921765929">
      <w:bodyDiv w:val="1"/>
      <w:marLeft w:val="0"/>
      <w:marRight w:val="0"/>
      <w:marTop w:val="0"/>
      <w:marBottom w:val="0"/>
      <w:divBdr>
        <w:top w:val="none" w:sz="0" w:space="0" w:color="auto"/>
        <w:left w:val="none" w:sz="0" w:space="0" w:color="auto"/>
        <w:bottom w:val="none" w:sz="0" w:space="0" w:color="auto"/>
        <w:right w:val="none" w:sz="0" w:space="0" w:color="auto"/>
      </w:divBdr>
      <w:divsChild>
        <w:div w:id="61873777">
          <w:marLeft w:val="-2400"/>
          <w:marRight w:val="-480"/>
          <w:marTop w:val="0"/>
          <w:marBottom w:val="0"/>
          <w:divBdr>
            <w:top w:val="none" w:sz="0" w:space="0" w:color="auto"/>
            <w:left w:val="none" w:sz="0" w:space="0" w:color="auto"/>
            <w:bottom w:val="none" w:sz="0" w:space="0" w:color="auto"/>
            <w:right w:val="none" w:sz="0" w:space="0" w:color="auto"/>
          </w:divBdr>
        </w:div>
        <w:div w:id="177938318">
          <w:marLeft w:val="-2400"/>
          <w:marRight w:val="-480"/>
          <w:marTop w:val="0"/>
          <w:marBottom w:val="0"/>
          <w:divBdr>
            <w:top w:val="none" w:sz="0" w:space="0" w:color="auto"/>
            <w:left w:val="none" w:sz="0" w:space="0" w:color="auto"/>
            <w:bottom w:val="none" w:sz="0" w:space="0" w:color="auto"/>
            <w:right w:val="none" w:sz="0" w:space="0" w:color="auto"/>
          </w:divBdr>
        </w:div>
        <w:div w:id="410392162">
          <w:marLeft w:val="-2400"/>
          <w:marRight w:val="-480"/>
          <w:marTop w:val="0"/>
          <w:marBottom w:val="0"/>
          <w:divBdr>
            <w:top w:val="none" w:sz="0" w:space="0" w:color="auto"/>
            <w:left w:val="none" w:sz="0" w:space="0" w:color="auto"/>
            <w:bottom w:val="none" w:sz="0" w:space="0" w:color="auto"/>
            <w:right w:val="none" w:sz="0" w:space="0" w:color="auto"/>
          </w:divBdr>
        </w:div>
        <w:div w:id="609513121">
          <w:marLeft w:val="-2400"/>
          <w:marRight w:val="-480"/>
          <w:marTop w:val="0"/>
          <w:marBottom w:val="0"/>
          <w:divBdr>
            <w:top w:val="none" w:sz="0" w:space="0" w:color="auto"/>
            <w:left w:val="none" w:sz="0" w:space="0" w:color="auto"/>
            <w:bottom w:val="none" w:sz="0" w:space="0" w:color="auto"/>
            <w:right w:val="none" w:sz="0" w:space="0" w:color="auto"/>
          </w:divBdr>
        </w:div>
        <w:div w:id="673260484">
          <w:marLeft w:val="-2400"/>
          <w:marRight w:val="-480"/>
          <w:marTop w:val="0"/>
          <w:marBottom w:val="0"/>
          <w:divBdr>
            <w:top w:val="none" w:sz="0" w:space="0" w:color="auto"/>
            <w:left w:val="none" w:sz="0" w:space="0" w:color="auto"/>
            <w:bottom w:val="none" w:sz="0" w:space="0" w:color="auto"/>
            <w:right w:val="none" w:sz="0" w:space="0" w:color="auto"/>
          </w:divBdr>
        </w:div>
        <w:div w:id="856037627">
          <w:marLeft w:val="-2400"/>
          <w:marRight w:val="-480"/>
          <w:marTop w:val="0"/>
          <w:marBottom w:val="0"/>
          <w:divBdr>
            <w:top w:val="none" w:sz="0" w:space="0" w:color="auto"/>
            <w:left w:val="none" w:sz="0" w:space="0" w:color="auto"/>
            <w:bottom w:val="none" w:sz="0" w:space="0" w:color="auto"/>
            <w:right w:val="none" w:sz="0" w:space="0" w:color="auto"/>
          </w:divBdr>
        </w:div>
        <w:div w:id="890267894">
          <w:marLeft w:val="-2400"/>
          <w:marRight w:val="-480"/>
          <w:marTop w:val="0"/>
          <w:marBottom w:val="0"/>
          <w:divBdr>
            <w:top w:val="none" w:sz="0" w:space="0" w:color="auto"/>
            <w:left w:val="none" w:sz="0" w:space="0" w:color="auto"/>
            <w:bottom w:val="none" w:sz="0" w:space="0" w:color="auto"/>
            <w:right w:val="none" w:sz="0" w:space="0" w:color="auto"/>
          </w:divBdr>
        </w:div>
        <w:div w:id="920721828">
          <w:marLeft w:val="-2400"/>
          <w:marRight w:val="-480"/>
          <w:marTop w:val="0"/>
          <w:marBottom w:val="0"/>
          <w:divBdr>
            <w:top w:val="none" w:sz="0" w:space="0" w:color="auto"/>
            <w:left w:val="none" w:sz="0" w:space="0" w:color="auto"/>
            <w:bottom w:val="none" w:sz="0" w:space="0" w:color="auto"/>
            <w:right w:val="none" w:sz="0" w:space="0" w:color="auto"/>
          </w:divBdr>
        </w:div>
        <w:div w:id="954412141">
          <w:marLeft w:val="-2400"/>
          <w:marRight w:val="-480"/>
          <w:marTop w:val="0"/>
          <w:marBottom w:val="0"/>
          <w:divBdr>
            <w:top w:val="none" w:sz="0" w:space="0" w:color="auto"/>
            <w:left w:val="none" w:sz="0" w:space="0" w:color="auto"/>
            <w:bottom w:val="none" w:sz="0" w:space="0" w:color="auto"/>
            <w:right w:val="none" w:sz="0" w:space="0" w:color="auto"/>
          </w:divBdr>
        </w:div>
        <w:div w:id="995498337">
          <w:marLeft w:val="-2400"/>
          <w:marRight w:val="-480"/>
          <w:marTop w:val="0"/>
          <w:marBottom w:val="0"/>
          <w:divBdr>
            <w:top w:val="none" w:sz="0" w:space="0" w:color="auto"/>
            <w:left w:val="none" w:sz="0" w:space="0" w:color="auto"/>
            <w:bottom w:val="none" w:sz="0" w:space="0" w:color="auto"/>
            <w:right w:val="none" w:sz="0" w:space="0" w:color="auto"/>
          </w:divBdr>
        </w:div>
        <w:div w:id="997003435">
          <w:marLeft w:val="-2400"/>
          <w:marRight w:val="-480"/>
          <w:marTop w:val="0"/>
          <w:marBottom w:val="0"/>
          <w:divBdr>
            <w:top w:val="none" w:sz="0" w:space="0" w:color="auto"/>
            <w:left w:val="none" w:sz="0" w:space="0" w:color="auto"/>
            <w:bottom w:val="none" w:sz="0" w:space="0" w:color="auto"/>
            <w:right w:val="none" w:sz="0" w:space="0" w:color="auto"/>
          </w:divBdr>
        </w:div>
        <w:div w:id="1221668530">
          <w:marLeft w:val="-2400"/>
          <w:marRight w:val="-480"/>
          <w:marTop w:val="0"/>
          <w:marBottom w:val="0"/>
          <w:divBdr>
            <w:top w:val="none" w:sz="0" w:space="0" w:color="auto"/>
            <w:left w:val="none" w:sz="0" w:space="0" w:color="auto"/>
            <w:bottom w:val="none" w:sz="0" w:space="0" w:color="auto"/>
            <w:right w:val="none" w:sz="0" w:space="0" w:color="auto"/>
          </w:divBdr>
        </w:div>
        <w:div w:id="1256667438">
          <w:marLeft w:val="-2400"/>
          <w:marRight w:val="-480"/>
          <w:marTop w:val="0"/>
          <w:marBottom w:val="0"/>
          <w:divBdr>
            <w:top w:val="none" w:sz="0" w:space="0" w:color="auto"/>
            <w:left w:val="none" w:sz="0" w:space="0" w:color="auto"/>
            <w:bottom w:val="none" w:sz="0" w:space="0" w:color="auto"/>
            <w:right w:val="none" w:sz="0" w:space="0" w:color="auto"/>
          </w:divBdr>
        </w:div>
        <w:div w:id="1265264919">
          <w:marLeft w:val="-2400"/>
          <w:marRight w:val="-480"/>
          <w:marTop w:val="0"/>
          <w:marBottom w:val="0"/>
          <w:divBdr>
            <w:top w:val="none" w:sz="0" w:space="0" w:color="auto"/>
            <w:left w:val="none" w:sz="0" w:space="0" w:color="auto"/>
            <w:bottom w:val="none" w:sz="0" w:space="0" w:color="auto"/>
            <w:right w:val="none" w:sz="0" w:space="0" w:color="auto"/>
          </w:divBdr>
        </w:div>
        <w:div w:id="1316563701">
          <w:marLeft w:val="-2400"/>
          <w:marRight w:val="-480"/>
          <w:marTop w:val="0"/>
          <w:marBottom w:val="0"/>
          <w:divBdr>
            <w:top w:val="none" w:sz="0" w:space="0" w:color="auto"/>
            <w:left w:val="none" w:sz="0" w:space="0" w:color="auto"/>
            <w:bottom w:val="none" w:sz="0" w:space="0" w:color="auto"/>
            <w:right w:val="none" w:sz="0" w:space="0" w:color="auto"/>
          </w:divBdr>
        </w:div>
        <w:div w:id="1324046101">
          <w:marLeft w:val="-2400"/>
          <w:marRight w:val="-480"/>
          <w:marTop w:val="0"/>
          <w:marBottom w:val="0"/>
          <w:divBdr>
            <w:top w:val="none" w:sz="0" w:space="0" w:color="auto"/>
            <w:left w:val="none" w:sz="0" w:space="0" w:color="auto"/>
            <w:bottom w:val="none" w:sz="0" w:space="0" w:color="auto"/>
            <w:right w:val="none" w:sz="0" w:space="0" w:color="auto"/>
          </w:divBdr>
        </w:div>
        <w:div w:id="1366294853">
          <w:marLeft w:val="-2400"/>
          <w:marRight w:val="-480"/>
          <w:marTop w:val="0"/>
          <w:marBottom w:val="0"/>
          <w:divBdr>
            <w:top w:val="none" w:sz="0" w:space="0" w:color="auto"/>
            <w:left w:val="none" w:sz="0" w:space="0" w:color="auto"/>
            <w:bottom w:val="none" w:sz="0" w:space="0" w:color="auto"/>
            <w:right w:val="none" w:sz="0" w:space="0" w:color="auto"/>
          </w:divBdr>
        </w:div>
        <w:div w:id="1417822097">
          <w:marLeft w:val="-2400"/>
          <w:marRight w:val="-480"/>
          <w:marTop w:val="0"/>
          <w:marBottom w:val="0"/>
          <w:divBdr>
            <w:top w:val="none" w:sz="0" w:space="0" w:color="auto"/>
            <w:left w:val="none" w:sz="0" w:space="0" w:color="auto"/>
            <w:bottom w:val="none" w:sz="0" w:space="0" w:color="auto"/>
            <w:right w:val="none" w:sz="0" w:space="0" w:color="auto"/>
          </w:divBdr>
        </w:div>
        <w:div w:id="1629238383">
          <w:marLeft w:val="-2400"/>
          <w:marRight w:val="-480"/>
          <w:marTop w:val="0"/>
          <w:marBottom w:val="0"/>
          <w:divBdr>
            <w:top w:val="none" w:sz="0" w:space="0" w:color="auto"/>
            <w:left w:val="none" w:sz="0" w:space="0" w:color="auto"/>
            <w:bottom w:val="none" w:sz="0" w:space="0" w:color="auto"/>
            <w:right w:val="none" w:sz="0" w:space="0" w:color="auto"/>
          </w:divBdr>
        </w:div>
        <w:div w:id="1640380557">
          <w:marLeft w:val="-2400"/>
          <w:marRight w:val="-480"/>
          <w:marTop w:val="0"/>
          <w:marBottom w:val="0"/>
          <w:divBdr>
            <w:top w:val="none" w:sz="0" w:space="0" w:color="auto"/>
            <w:left w:val="none" w:sz="0" w:space="0" w:color="auto"/>
            <w:bottom w:val="none" w:sz="0" w:space="0" w:color="auto"/>
            <w:right w:val="none" w:sz="0" w:space="0" w:color="auto"/>
          </w:divBdr>
        </w:div>
        <w:div w:id="1766806292">
          <w:marLeft w:val="-2400"/>
          <w:marRight w:val="-480"/>
          <w:marTop w:val="0"/>
          <w:marBottom w:val="0"/>
          <w:divBdr>
            <w:top w:val="none" w:sz="0" w:space="0" w:color="auto"/>
            <w:left w:val="none" w:sz="0" w:space="0" w:color="auto"/>
            <w:bottom w:val="none" w:sz="0" w:space="0" w:color="auto"/>
            <w:right w:val="none" w:sz="0" w:space="0" w:color="auto"/>
          </w:divBdr>
        </w:div>
        <w:div w:id="1797946239">
          <w:marLeft w:val="-2400"/>
          <w:marRight w:val="-480"/>
          <w:marTop w:val="0"/>
          <w:marBottom w:val="0"/>
          <w:divBdr>
            <w:top w:val="none" w:sz="0" w:space="0" w:color="auto"/>
            <w:left w:val="none" w:sz="0" w:space="0" w:color="auto"/>
            <w:bottom w:val="none" w:sz="0" w:space="0" w:color="auto"/>
            <w:right w:val="none" w:sz="0" w:space="0" w:color="auto"/>
          </w:divBdr>
        </w:div>
        <w:div w:id="1870802826">
          <w:marLeft w:val="-2400"/>
          <w:marRight w:val="-480"/>
          <w:marTop w:val="0"/>
          <w:marBottom w:val="0"/>
          <w:divBdr>
            <w:top w:val="none" w:sz="0" w:space="0" w:color="auto"/>
            <w:left w:val="none" w:sz="0" w:space="0" w:color="auto"/>
            <w:bottom w:val="none" w:sz="0" w:space="0" w:color="auto"/>
            <w:right w:val="none" w:sz="0" w:space="0" w:color="auto"/>
          </w:divBdr>
        </w:div>
        <w:div w:id="1889873863">
          <w:marLeft w:val="-2400"/>
          <w:marRight w:val="-480"/>
          <w:marTop w:val="0"/>
          <w:marBottom w:val="0"/>
          <w:divBdr>
            <w:top w:val="none" w:sz="0" w:space="0" w:color="auto"/>
            <w:left w:val="none" w:sz="0" w:space="0" w:color="auto"/>
            <w:bottom w:val="none" w:sz="0" w:space="0" w:color="auto"/>
            <w:right w:val="none" w:sz="0" w:space="0" w:color="auto"/>
          </w:divBdr>
        </w:div>
        <w:div w:id="1921793962">
          <w:marLeft w:val="-2400"/>
          <w:marRight w:val="-480"/>
          <w:marTop w:val="0"/>
          <w:marBottom w:val="0"/>
          <w:divBdr>
            <w:top w:val="none" w:sz="0" w:space="0" w:color="auto"/>
            <w:left w:val="none" w:sz="0" w:space="0" w:color="auto"/>
            <w:bottom w:val="none" w:sz="0" w:space="0" w:color="auto"/>
            <w:right w:val="none" w:sz="0" w:space="0" w:color="auto"/>
          </w:divBdr>
        </w:div>
        <w:div w:id="2086949472">
          <w:marLeft w:val="-2400"/>
          <w:marRight w:val="-480"/>
          <w:marTop w:val="0"/>
          <w:marBottom w:val="0"/>
          <w:divBdr>
            <w:top w:val="none" w:sz="0" w:space="0" w:color="auto"/>
            <w:left w:val="none" w:sz="0" w:space="0" w:color="auto"/>
            <w:bottom w:val="none" w:sz="0" w:space="0" w:color="auto"/>
            <w:right w:val="none" w:sz="0" w:space="0" w:color="auto"/>
          </w:divBdr>
        </w:div>
      </w:divsChild>
    </w:div>
    <w:div w:id="921915191">
      <w:bodyDiv w:val="1"/>
      <w:marLeft w:val="0"/>
      <w:marRight w:val="0"/>
      <w:marTop w:val="0"/>
      <w:marBottom w:val="0"/>
      <w:divBdr>
        <w:top w:val="none" w:sz="0" w:space="0" w:color="auto"/>
        <w:left w:val="none" w:sz="0" w:space="0" w:color="auto"/>
        <w:bottom w:val="none" w:sz="0" w:space="0" w:color="auto"/>
        <w:right w:val="none" w:sz="0" w:space="0" w:color="auto"/>
      </w:divBdr>
    </w:div>
    <w:div w:id="938559629">
      <w:bodyDiv w:val="1"/>
      <w:marLeft w:val="0"/>
      <w:marRight w:val="0"/>
      <w:marTop w:val="0"/>
      <w:marBottom w:val="0"/>
      <w:divBdr>
        <w:top w:val="none" w:sz="0" w:space="0" w:color="auto"/>
        <w:left w:val="none" w:sz="0" w:space="0" w:color="auto"/>
        <w:bottom w:val="none" w:sz="0" w:space="0" w:color="auto"/>
        <w:right w:val="none" w:sz="0" w:space="0" w:color="auto"/>
      </w:divBdr>
      <w:divsChild>
        <w:div w:id="1685866428">
          <w:marLeft w:val="-2400"/>
          <w:marRight w:val="-480"/>
          <w:marTop w:val="0"/>
          <w:marBottom w:val="0"/>
          <w:divBdr>
            <w:top w:val="none" w:sz="0" w:space="0" w:color="auto"/>
            <w:left w:val="none" w:sz="0" w:space="0" w:color="auto"/>
            <w:bottom w:val="none" w:sz="0" w:space="0" w:color="auto"/>
            <w:right w:val="none" w:sz="0" w:space="0" w:color="auto"/>
          </w:divBdr>
        </w:div>
        <w:div w:id="296835386">
          <w:marLeft w:val="-2400"/>
          <w:marRight w:val="-480"/>
          <w:marTop w:val="0"/>
          <w:marBottom w:val="0"/>
          <w:divBdr>
            <w:top w:val="none" w:sz="0" w:space="0" w:color="auto"/>
            <w:left w:val="none" w:sz="0" w:space="0" w:color="auto"/>
            <w:bottom w:val="none" w:sz="0" w:space="0" w:color="auto"/>
            <w:right w:val="none" w:sz="0" w:space="0" w:color="auto"/>
          </w:divBdr>
        </w:div>
        <w:div w:id="533689975">
          <w:marLeft w:val="-2400"/>
          <w:marRight w:val="-480"/>
          <w:marTop w:val="0"/>
          <w:marBottom w:val="0"/>
          <w:divBdr>
            <w:top w:val="none" w:sz="0" w:space="0" w:color="auto"/>
            <w:left w:val="none" w:sz="0" w:space="0" w:color="auto"/>
            <w:bottom w:val="none" w:sz="0" w:space="0" w:color="auto"/>
            <w:right w:val="none" w:sz="0" w:space="0" w:color="auto"/>
          </w:divBdr>
        </w:div>
        <w:div w:id="1511338596">
          <w:marLeft w:val="-2400"/>
          <w:marRight w:val="-480"/>
          <w:marTop w:val="0"/>
          <w:marBottom w:val="0"/>
          <w:divBdr>
            <w:top w:val="none" w:sz="0" w:space="0" w:color="auto"/>
            <w:left w:val="none" w:sz="0" w:space="0" w:color="auto"/>
            <w:bottom w:val="none" w:sz="0" w:space="0" w:color="auto"/>
            <w:right w:val="none" w:sz="0" w:space="0" w:color="auto"/>
          </w:divBdr>
        </w:div>
        <w:div w:id="1025792962">
          <w:marLeft w:val="-2400"/>
          <w:marRight w:val="-480"/>
          <w:marTop w:val="0"/>
          <w:marBottom w:val="0"/>
          <w:divBdr>
            <w:top w:val="none" w:sz="0" w:space="0" w:color="auto"/>
            <w:left w:val="none" w:sz="0" w:space="0" w:color="auto"/>
            <w:bottom w:val="none" w:sz="0" w:space="0" w:color="auto"/>
            <w:right w:val="none" w:sz="0" w:space="0" w:color="auto"/>
          </w:divBdr>
        </w:div>
        <w:div w:id="1121608909">
          <w:marLeft w:val="-2400"/>
          <w:marRight w:val="-480"/>
          <w:marTop w:val="0"/>
          <w:marBottom w:val="0"/>
          <w:divBdr>
            <w:top w:val="none" w:sz="0" w:space="0" w:color="auto"/>
            <w:left w:val="none" w:sz="0" w:space="0" w:color="auto"/>
            <w:bottom w:val="none" w:sz="0" w:space="0" w:color="auto"/>
            <w:right w:val="none" w:sz="0" w:space="0" w:color="auto"/>
          </w:divBdr>
        </w:div>
        <w:div w:id="957029092">
          <w:marLeft w:val="-2400"/>
          <w:marRight w:val="-480"/>
          <w:marTop w:val="0"/>
          <w:marBottom w:val="0"/>
          <w:divBdr>
            <w:top w:val="none" w:sz="0" w:space="0" w:color="auto"/>
            <w:left w:val="none" w:sz="0" w:space="0" w:color="auto"/>
            <w:bottom w:val="none" w:sz="0" w:space="0" w:color="auto"/>
            <w:right w:val="none" w:sz="0" w:space="0" w:color="auto"/>
          </w:divBdr>
        </w:div>
        <w:div w:id="610088931">
          <w:marLeft w:val="-2400"/>
          <w:marRight w:val="-480"/>
          <w:marTop w:val="0"/>
          <w:marBottom w:val="0"/>
          <w:divBdr>
            <w:top w:val="none" w:sz="0" w:space="0" w:color="auto"/>
            <w:left w:val="none" w:sz="0" w:space="0" w:color="auto"/>
            <w:bottom w:val="none" w:sz="0" w:space="0" w:color="auto"/>
            <w:right w:val="none" w:sz="0" w:space="0" w:color="auto"/>
          </w:divBdr>
        </w:div>
        <w:div w:id="402023302">
          <w:marLeft w:val="-2400"/>
          <w:marRight w:val="-480"/>
          <w:marTop w:val="0"/>
          <w:marBottom w:val="0"/>
          <w:divBdr>
            <w:top w:val="none" w:sz="0" w:space="0" w:color="auto"/>
            <w:left w:val="none" w:sz="0" w:space="0" w:color="auto"/>
            <w:bottom w:val="none" w:sz="0" w:space="0" w:color="auto"/>
            <w:right w:val="none" w:sz="0" w:space="0" w:color="auto"/>
          </w:divBdr>
        </w:div>
        <w:div w:id="530191541">
          <w:marLeft w:val="-2400"/>
          <w:marRight w:val="-480"/>
          <w:marTop w:val="0"/>
          <w:marBottom w:val="0"/>
          <w:divBdr>
            <w:top w:val="none" w:sz="0" w:space="0" w:color="auto"/>
            <w:left w:val="none" w:sz="0" w:space="0" w:color="auto"/>
            <w:bottom w:val="none" w:sz="0" w:space="0" w:color="auto"/>
            <w:right w:val="none" w:sz="0" w:space="0" w:color="auto"/>
          </w:divBdr>
        </w:div>
        <w:div w:id="2042169456">
          <w:marLeft w:val="-2400"/>
          <w:marRight w:val="-480"/>
          <w:marTop w:val="0"/>
          <w:marBottom w:val="0"/>
          <w:divBdr>
            <w:top w:val="none" w:sz="0" w:space="0" w:color="auto"/>
            <w:left w:val="none" w:sz="0" w:space="0" w:color="auto"/>
            <w:bottom w:val="none" w:sz="0" w:space="0" w:color="auto"/>
            <w:right w:val="none" w:sz="0" w:space="0" w:color="auto"/>
          </w:divBdr>
        </w:div>
        <w:div w:id="1216088187">
          <w:marLeft w:val="-2400"/>
          <w:marRight w:val="-480"/>
          <w:marTop w:val="0"/>
          <w:marBottom w:val="0"/>
          <w:divBdr>
            <w:top w:val="none" w:sz="0" w:space="0" w:color="auto"/>
            <w:left w:val="none" w:sz="0" w:space="0" w:color="auto"/>
            <w:bottom w:val="none" w:sz="0" w:space="0" w:color="auto"/>
            <w:right w:val="none" w:sz="0" w:space="0" w:color="auto"/>
          </w:divBdr>
        </w:div>
        <w:div w:id="1547836410">
          <w:marLeft w:val="-2400"/>
          <w:marRight w:val="-480"/>
          <w:marTop w:val="0"/>
          <w:marBottom w:val="0"/>
          <w:divBdr>
            <w:top w:val="none" w:sz="0" w:space="0" w:color="auto"/>
            <w:left w:val="none" w:sz="0" w:space="0" w:color="auto"/>
            <w:bottom w:val="none" w:sz="0" w:space="0" w:color="auto"/>
            <w:right w:val="none" w:sz="0" w:space="0" w:color="auto"/>
          </w:divBdr>
        </w:div>
        <w:div w:id="1581981970">
          <w:marLeft w:val="-2400"/>
          <w:marRight w:val="-480"/>
          <w:marTop w:val="0"/>
          <w:marBottom w:val="0"/>
          <w:divBdr>
            <w:top w:val="none" w:sz="0" w:space="0" w:color="auto"/>
            <w:left w:val="none" w:sz="0" w:space="0" w:color="auto"/>
            <w:bottom w:val="none" w:sz="0" w:space="0" w:color="auto"/>
            <w:right w:val="none" w:sz="0" w:space="0" w:color="auto"/>
          </w:divBdr>
        </w:div>
        <w:div w:id="1222598194">
          <w:marLeft w:val="-2400"/>
          <w:marRight w:val="-480"/>
          <w:marTop w:val="0"/>
          <w:marBottom w:val="0"/>
          <w:divBdr>
            <w:top w:val="none" w:sz="0" w:space="0" w:color="auto"/>
            <w:left w:val="none" w:sz="0" w:space="0" w:color="auto"/>
            <w:bottom w:val="none" w:sz="0" w:space="0" w:color="auto"/>
            <w:right w:val="none" w:sz="0" w:space="0" w:color="auto"/>
          </w:divBdr>
        </w:div>
        <w:div w:id="1308439062">
          <w:marLeft w:val="-2400"/>
          <w:marRight w:val="-480"/>
          <w:marTop w:val="0"/>
          <w:marBottom w:val="0"/>
          <w:divBdr>
            <w:top w:val="none" w:sz="0" w:space="0" w:color="auto"/>
            <w:left w:val="none" w:sz="0" w:space="0" w:color="auto"/>
            <w:bottom w:val="none" w:sz="0" w:space="0" w:color="auto"/>
            <w:right w:val="none" w:sz="0" w:space="0" w:color="auto"/>
          </w:divBdr>
        </w:div>
        <w:div w:id="159464064">
          <w:marLeft w:val="-2400"/>
          <w:marRight w:val="-480"/>
          <w:marTop w:val="0"/>
          <w:marBottom w:val="0"/>
          <w:divBdr>
            <w:top w:val="none" w:sz="0" w:space="0" w:color="auto"/>
            <w:left w:val="none" w:sz="0" w:space="0" w:color="auto"/>
            <w:bottom w:val="none" w:sz="0" w:space="0" w:color="auto"/>
            <w:right w:val="none" w:sz="0" w:space="0" w:color="auto"/>
          </w:divBdr>
        </w:div>
        <w:div w:id="1235119840">
          <w:marLeft w:val="-2400"/>
          <w:marRight w:val="-480"/>
          <w:marTop w:val="0"/>
          <w:marBottom w:val="0"/>
          <w:divBdr>
            <w:top w:val="none" w:sz="0" w:space="0" w:color="auto"/>
            <w:left w:val="none" w:sz="0" w:space="0" w:color="auto"/>
            <w:bottom w:val="none" w:sz="0" w:space="0" w:color="auto"/>
            <w:right w:val="none" w:sz="0" w:space="0" w:color="auto"/>
          </w:divBdr>
        </w:div>
        <w:div w:id="515463533">
          <w:marLeft w:val="-2400"/>
          <w:marRight w:val="-480"/>
          <w:marTop w:val="0"/>
          <w:marBottom w:val="0"/>
          <w:divBdr>
            <w:top w:val="none" w:sz="0" w:space="0" w:color="auto"/>
            <w:left w:val="none" w:sz="0" w:space="0" w:color="auto"/>
            <w:bottom w:val="none" w:sz="0" w:space="0" w:color="auto"/>
            <w:right w:val="none" w:sz="0" w:space="0" w:color="auto"/>
          </w:divBdr>
        </w:div>
        <w:div w:id="1139150593">
          <w:marLeft w:val="-2400"/>
          <w:marRight w:val="-480"/>
          <w:marTop w:val="0"/>
          <w:marBottom w:val="0"/>
          <w:divBdr>
            <w:top w:val="none" w:sz="0" w:space="0" w:color="auto"/>
            <w:left w:val="none" w:sz="0" w:space="0" w:color="auto"/>
            <w:bottom w:val="none" w:sz="0" w:space="0" w:color="auto"/>
            <w:right w:val="none" w:sz="0" w:space="0" w:color="auto"/>
          </w:divBdr>
        </w:div>
        <w:div w:id="751394166">
          <w:marLeft w:val="-2400"/>
          <w:marRight w:val="-480"/>
          <w:marTop w:val="0"/>
          <w:marBottom w:val="0"/>
          <w:divBdr>
            <w:top w:val="none" w:sz="0" w:space="0" w:color="auto"/>
            <w:left w:val="none" w:sz="0" w:space="0" w:color="auto"/>
            <w:bottom w:val="none" w:sz="0" w:space="0" w:color="auto"/>
            <w:right w:val="none" w:sz="0" w:space="0" w:color="auto"/>
          </w:divBdr>
        </w:div>
        <w:div w:id="371736347">
          <w:marLeft w:val="-2400"/>
          <w:marRight w:val="-480"/>
          <w:marTop w:val="0"/>
          <w:marBottom w:val="0"/>
          <w:divBdr>
            <w:top w:val="none" w:sz="0" w:space="0" w:color="auto"/>
            <w:left w:val="none" w:sz="0" w:space="0" w:color="auto"/>
            <w:bottom w:val="none" w:sz="0" w:space="0" w:color="auto"/>
            <w:right w:val="none" w:sz="0" w:space="0" w:color="auto"/>
          </w:divBdr>
        </w:div>
        <w:div w:id="235870440">
          <w:marLeft w:val="-2400"/>
          <w:marRight w:val="-480"/>
          <w:marTop w:val="0"/>
          <w:marBottom w:val="0"/>
          <w:divBdr>
            <w:top w:val="none" w:sz="0" w:space="0" w:color="auto"/>
            <w:left w:val="none" w:sz="0" w:space="0" w:color="auto"/>
            <w:bottom w:val="none" w:sz="0" w:space="0" w:color="auto"/>
            <w:right w:val="none" w:sz="0" w:space="0" w:color="auto"/>
          </w:divBdr>
        </w:div>
        <w:div w:id="2040157217">
          <w:marLeft w:val="-2400"/>
          <w:marRight w:val="-480"/>
          <w:marTop w:val="0"/>
          <w:marBottom w:val="0"/>
          <w:divBdr>
            <w:top w:val="none" w:sz="0" w:space="0" w:color="auto"/>
            <w:left w:val="none" w:sz="0" w:space="0" w:color="auto"/>
            <w:bottom w:val="none" w:sz="0" w:space="0" w:color="auto"/>
            <w:right w:val="none" w:sz="0" w:space="0" w:color="auto"/>
          </w:divBdr>
        </w:div>
        <w:div w:id="686560977">
          <w:marLeft w:val="-2400"/>
          <w:marRight w:val="-480"/>
          <w:marTop w:val="0"/>
          <w:marBottom w:val="0"/>
          <w:divBdr>
            <w:top w:val="none" w:sz="0" w:space="0" w:color="auto"/>
            <w:left w:val="none" w:sz="0" w:space="0" w:color="auto"/>
            <w:bottom w:val="none" w:sz="0" w:space="0" w:color="auto"/>
            <w:right w:val="none" w:sz="0" w:space="0" w:color="auto"/>
          </w:divBdr>
        </w:div>
        <w:div w:id="1882402421">
          <w:marLeft w:val="-2400"/>
          <w:marRight w:val="-480"/>
          <w:marTop w:val="0"/>
          <w:marBottom w:val="0"/>
          <w:divBdr>
            <w:top w:val="none" w:sz="0" w:space="0" w:color="auto"/>
            <w:left w:val="none" w:sz="0" w:space="0" w:color="auto"/>
            <w:bottom w:val="none" w:sz="0" w:space="0" w:color="auto"/>
            <w:right w:val="none" w:sz="0" w:space="0" w:color="auto"/>
          </w:divBdr>
        </w:div>
        <w:div w:id="1584879194">
          <w:marLeft w:val="-2400"/>
          <w:marRight w:val="-480"/>
          <w:marTop w:val="0"/>
          <w:marBottom w:val="0"/>
          <w:divBdr>
            <w:top w:val="none" w:sz="0" w:space="0" w:color="auto"/>
            <w:left w:val="none" w:sz="0" w:space="0" w:color="auto"/>
            <w:bottom w:val="none" w:sz="0" w:space="0" w:color="auto"/>
            <w:right w:val="none" w:sz="0" w:space="0" w:color="auto"/>
          </w:divBdr>
        </w:div>
        <w:div w:id="1376855576">
          <w:marLeft w:val="-2400"/>
          <w:marRight w:val="-480"/>
          <w:marTop w:val="0"/>
          <w:marBottom w:val="0"/>
          <w:divBdr>
            <w:top w:val="none" w:sz="0" w:space="0" w:color="auto"/>
            <w:left w:val="none" w:sz="0" w:space="0" w:color="auto"/>
            <w:bottom w:val="none" w:sz="0" w:space="0" w:color="auto"/>
            <w:right w:val="none" w:sz="0" w:space="0" w:color="auto"/>
          </w:divBdr>
        </w:div>
        <w:div w:id="1933783112">
          <w:marLeft w:val="-2400"/>
          <w:marRight w:val="-480"/>
          <w:marTop w:val="0"/>
          <w:marBottom w:val="0"/>
          <w:divBdr>
            <w:top w:val="none" w:sz="0" w:space="0" w:color="auto"/>
            <w:left w:val="none" w:sz="0" w:space="0" w:color="auto"/>
            <w:bottom w:val="none" w:sz="0" w:space="0" w:color="auto"/>
            <w:right w:val="none" w:sz="0" w:space="0" w:color="auto"/>
          </w:divBdr>
        </w:div>
        <w:div w:id="1529221734">
          <w:marLeft w:val="-2400"/>
          <w:marRight w:val="-480"/>
          <w:marTop w:val="0"/>
          <w:marBottom w:val="0"/>
          <w:divBdr>
            <w:top w:val="none" w:sz="0" w:space="0" w:color="auto"/>
            <w:left w:val="none" w:sz="0" w:space="0" w:color="auto"/>
            <w:bottom w:val="none" w:sz="0" w:space="0" w:color="auto"/>
            <w:right w:val="none" w:sz="0" w:space="0" w:color="auto"/>
          </w:divBdr>
        </w:div>
        <w:div w:id="1795753297">
          <w:marLeft w:val="-2400"/>
          <w:marRight w:val="-480"/>
          <w:marTop w:val="0"/>
          <w:marBottom w:val="0"/>
          <w:divBdr>
            <w:top w:val="none" w:sz="0" w:space="0" w:color="auto"/>
            <w:left w:val="none" w:sz="0" w:space="0" w:color="auto"/>
            <w:bottom w:val="none" w:sz="0" w:space="0" w:color="auto"/>
            <w:right w:val="none" w:sz="0" w:space="0" w:color="auto"/>
          </w:divBdr>
        </w:div>
        <w:div w:id="96099185">
          <w:marLeft w:val="-2400"/>
          <w:marRight w:val="-480"/>
          <w:marTop w:val="0"/>
          <w:marBottom w:val="0"/>
          <w:divBdr>
            <w:top w:val="none" w:sz="0" w:space="0" w:color="auto"/>
            <w:left w:val="none" w:sz="0" w:space="0" w:color="auto"/>
            <w:bottom w:val="none" w:sz="0" w:space="0" w:color="auto"/>
            <w:right w:val="none" w:sz="0" w:space="0" w:color="auto"/>
          </w:divBdr>
        </w:div>
        <w:div w:id="733504677">
          <w:marLeft w:val="-2400"/>
          <w:marRight w:val="-480"/>
          <w:marTop w:val="0"/>
          <w:marBottom w:val="0"/>
          <w:divBdr>
            <w:top w:val="none" w:sz="0" w:space="0" w:color="auto"/>
            <w:left w:val="none" w:sz="0" w:space="0" w:color="auto"/>
            <w:bottom w:val="none" w:sz="0" w:space="0" w:color="auto"/>
            <w:right w:val="none" w:sz="0" w:space="0" w:color="auto"/>
          </w:divBdr>
        </w:div>
        <w:div w:id="1138573162">
          <w:marLeft w:val="-2400"/>
          <w:marRight w:val="-480"/>
          <w:marTop w:val="0"/>
          <w:marBottom w:val="0"/>
          <w:divBdr>
            <w:top w:val="none" w:sz="0" w:space="0" w:color="auto"/>
            <w:left w:val="none" w:sz="0" w:space="0" w:color="auto"/>
            <w:bottom w:val="none" w:sz="0" w:space="0" w:color="auto"/>
            <w:right w:val="none" w:sz="0" w:space="0" w:color="auto"/>
          </w:divBdr>
        </w:div>
        <w:div w:id="1859998159">
          <w:marLeft w:val="-2400"/>
          <w:marRight w:val="-480"/>
          <w:marTop w:val="0"/>
          <w:marBottom w:val="0"/>
          <w:divBdr>
            <w:top w:val="none" w:sz="0" w:space="0" w:color="auto"/>
            <w:left w:val="none" w:sz="0" w:space="0" w:color="auto"/>
            <w:bottom w:val="none" w:sz="0" w:space="0" w:color="auto"/>
            <w:right w:val="none" w:sz="0" w:space="0" w:color="auto"/>
          </w:divBdr>
        </w:div>
        <w:div w:id="361979516">
          <w:marLeft w:val="-2400"/>
          <w:marRight w:val="-480"/>
          <w:marTop w:val="0"/>
          <w:marBottom w:val="0"/>
          <w:divBdr>
            <w:top w:val="none" w:sz="0" w:space="0" w:color="auto"/>
            <w:left w:val="none" w:sz="0" w:space="0" w:color="auto"/>
            <w:bottom w:val="none" w:sz="0" w:space="0" w:color="auto"/>
            <w:right w:val="none" w:sz="0" w:space="0" w:color="auto"/>
          </w:divBdr>
        </w:div>
        <w:div w:id="1316182692">
          <w:marLeft w:val="-2400"/>
          <w:marRight w:val="-480"/>
          <w:marTop w:val="0"/>
          <w:marBottom w:val="0"/>
          <w:divBdr>
            <w:top w:val="none" w:sz="0" w:space="0" w:color="auto"/>
            <w:left w:val="none" w:sz="0" w:space="0" w:color="auto"/>
            <w:bottom w:val="none" w:sz="0" w:space="0" w:color="auto"/>
            <w:right w:val="none" w:sz="0" w:space="0" w:color="auto"/>
          </w:divBdr>
        </w:div>
        <w:div w:id="1814522013">
          <w:marLeft w:val="-2400"/>
          <w:marRight w:val="-480"/>
          <w:marTop w:val="0"/>
          <w:marBottom w:val="0"/>
          <w:divBdr>
            <w:top w:val="none" w:sz="0" w:space="0" w:color="auto"/>
            <w:left w:val="none" w:sz="0" w:space="0" w:color="auto"/>
            <w:bottom w:val="none" w:sz="0" w:space="0" w:color="auto"/>
            <w:right w:val="none" w:sz="0" w:space="0" w:color="auto"/>
          </w:divBdr>
        </w:div>
        <w:div w:id="2001424501">
          <w:marLeft w:val="-2400"/>
          <w:marRight w:val="-480"/>
          <w:marTop w:val="0"/>
          <w:marBottom w:val="0"/>
          <w:divBdr>
            <w:top w:val="none" w:sz="0" w:space="0" w:color="auto"/>
            <w:left w:val="none" w:sz="0" w:space="0" w:color="auto"/>
            <w:bottom w:val="none" w:sz="0" w:space="0" w:color="auto"/>
            <w:right w:val="none" w:sz="0" w:space="0" w:color="auto"/>
          </w:divBdr>
        </w:div>
        <w:div w:id="878473338">
          <w:marLeft w:val="-2400"/>
          <w:marRight w:val="-480"/>
          <w:marTop w:val="0"/>
          <w:marBottom w:val="0"/>
          <w:divBdr>
            <w:top w:val="none" w:sz="0" w:space="0" w:color="auto"/>
            <w:left w:val="none" w:sz="0" w:space="0" w:color="auto"/>
            <w:bottom w:val="none" w:sz="0" w:space="0" w:color="auto"/>
            <w:right w:val="none" w:sz="0" w:space="0" w:color="auto"/>
          </w:divBdr>
        </w:div>
        <w:div w:id="812790808">
          <w:marLeft w:val="-2400"/>
          <w:marRight w:val="-480"/>
          <w:marTop w:val="0"/>
          <w:marBottom w:val="0"/>
          <w:divBdr>
            <w:top w:val="none" w:sz="0" w:space="0" w:color="auto"/>
            <w:left w:val="none" w:sz="0" w:space="0" w:color="auto"/>
            <w:bottom w:val="none" w:sz="0" w:space="0" w:color="auto"/>
            <w:right w:val="none" w:sz="0" w:space="0" w:color="auto"/>
          </w:divBdr>
        </w:div>
        <w:div w:id="654184059">
          <w:marLeft w:val="-2400"/>
          <w:marRight w:val="-480"/>
          <w:marTop w:val="0"/>
          <w:marBottom w:val="0"/>
          <w:divBdr>
            <w:top w:val="none" w:sz="0" w:space="0" w:color="auto"/>
            <w:left w:val="none" w:sz="0" w:space="0" w:color="auto"/>
            <w:bottom w:val="none" w:sz="0" w:space="0" w:color="auto"/>
            <w:right w:val="none" w:sz="0" w:space="0" w:color="auto"/>
          </w:divBdr>
        </w:div>
        <w:div w:id="424495569">
          <w:marLeft w:val="-2400"/>
          <w:marRight w:val="-480"/>
          <w:marTop w:val="0"/>
          <w:marBottom w:val="0"/>
          <w:divBdr>
            <w:top w:val="none" w:sz="0" w:space="0" w:color="auto"/>
            <w:left w:val="none" w:sz="0" w:space="0" w:color="auto"/>
            <w:bottom w:val="none" w:sz="0" w:space="0" w:color="auto"/>
            <w:right w:val="none" w:sz="0" w:space="0" w:color="auto"/>
          </w:divBdr>
        </w:div>
        <w:div w:id="1745908591">
          <w:marLeft w:val="-2400"/>
          <w:marRight w:val="-480"/>
          <w:marTop w:val="0"/>
          <w:marBottom w:val="0"/>
          <w:divBdr>
            <w:top w:val="none" w:sz="0" w:space="0" w:color="auto"/>
            <w:left w:val="none" w:sz="0" w:space="0" w:color="auto"/>
            <w:bottom w:val="none" w:sz="0" w:space="0" w:color="auto"/>
            <w:right w:val="none" w:sz="0" w:space="0" w:color="auto"/>
          </w:divBdr>
        </w:div>
        <w:div w:id="169102831">
          <w:marLeft w:val="-2400"/>
          <w:marRight w:val="-480"/>
          <w:marTop w:val="0"/>
          <w:marBottom w:val="0"/>
          <w:divBdr>
            <w:top w:val="none" w:sz="0" w:space="0" w:color="auto"/>
            <w:left w:val="none" w:sz="0" w:space="0" w:color="auto"/>
            <w:bottom w:val="none" w:sz="0" w:space="0" w:color="auto"/>
            <w:right w:val="none" w:sz="0" w:space="0" w:color="auto"/>
          </w:divBdr>
        </w:div>
        <w:div w:id="2009015896">
          <w:marLeft w:val="-2400"/>
          <w:marRight w:val="-480"/>
          <w:marTop w:val="0"/>
          <w:marBottom w:val="0"/>
          <w:divBdr>
            <w:top w:val="none" w:sz="0" w:space="0" w:color="auto"/>
            <w:left w:val="none" w:sz="0" w:space="0" w:color="auto"/>
            <w:bottom w:val="none" w:sz="0" w:space="0" w:color="auto"/>
            <w:right w:val="none" w:sz="0" w:space="0" w:color="auto"/>
          </w:divBdr>
        </w:div>
        <w:div w:id="100686980">
          <w:marLeft w:val="-2400"/>
          <w:marRight w:val="-480"/>
          <w:marTop w:val="0"/>
          <w:marBottom w:val="0"/>
          <w:divBdr>
            <w:top w:val="none" w:sz="0" w:space="0" w:color="auto"/>
            <w:left w:val="none" w:sz="0" w:space="0" w:color="auto"/>
            <w:bottom w:val="none" w:sz="0" w:space="0" w:color="auto"/>
            <w:right w:val="none" w:sz="0" w:space="0" w:color="auto"/>
          </w:divBdr>
        </w:div>
        <w:div w:id="1716855174">
          <w:marLeft w:val="-2400"/>
          <w:marRight w:val="-480"/>
          <w:marTop w:val="0"/>
          <w:marBottom w:val="0"/>
          <w:divBdr>
            <w:top w:val="none" w:sz="0" w:space="0" w:color="auto"/>
            <w:left w:val="none" w:sz="0" w:space="0" w:color="auto"/>
            <w:bottom w:val="none" w:sz="0" w:space="0" w:color="auto"/>
            <w:right w:val="none" w:sz="0" w:space="0" w:color="auto"/>
          </w:divBdr>
        </w:div>
        <w:div w:id="774640821">
          <w:marLeft w:val="-2400"/>
          <w:marRight w:val="-480"/>
          <w:marTop w:val="0"/>
          <w:marBottom w:val="0"/>
          <w:divBdr>
            <w:top w:val="none" w:sz="0" w:space="0" w:color="auto"/>
            <w:left w:val="none" w:sz="0" w:space="0" w:color="auto"/>
            <w:bottom w:val="none" w:sz="0" w:space="0" w:color="auto"/>
            <w:right w:val="none" w:sz="0" w:space="0" w:color="auto"/>
          </w:divBdr>
        </w:div>
        <w:div w:id="1648437290">
          <w:marLeft w:val="-2400"/>
          <w:marRight w:val="-480"/>
          <w:marTop w:val="0"/>
          <w:marBottom w:val="0"/>
          <w:divBdr>
            <w:top w:val="none" w:sz="0" w:space="0" w:color="auto"/>
            <w:left w:val="none" w:sz="0" w:space="0" w:color="auto"/>
            <w:bottom w:val="none" w:sz="0" w:space="0" w:color="auto"/>
            <w:right w:val="none" w:sz="0" w:space="0" w:color="auto"/>
          </w:divBdr>
        </w:div>
        <w:div w:id="1693342176">
          <w:marLeft w:val="-2400"/>
          <w:marRight w:val="-480"/>
          <w:marTop w:val="0"/>
          <w:marBottom w:val="0"/>
          <w:divBdr>
            <w:top w:val="none" w:sz="0" w:space="0" w:color="auto"/>
            <w:left w:val="none" w:sz="0" w:space="0" w:color="auto"/>
            <w:bottom w:val="none" w:sz="0" w:space="0" w:color="auto"/>
            <w:right w:val="none" w:sz="0" w:space="0" w:color="auto"/>
          </w:divBdr>
        </w:div>
        <w:div w:id="2063167360">
          <w:marLeft w:val="-2400"/>
          <w:marRight w:val="-480"/>
          <w:marTop w:val="0"/>
          <w:marBottom w:val="0"/>
          <w:divBdr>
            <w:top w:val="none" w:sz="0" w:space="0" w:color="auto"/>
            <w:left w:val="none" w:sz="0" w:space="0" w:color="auto"/>
            <w:bottom w:val="none" w:sz="0" w:space="0" w:color="auto"/>
            <w:right w:val="none" w:sz="0" w:space="0" w:color="auto"/>
          </w:divBdr>
        </w:div>
        <w:div w:id="773672058">
          <w:marLeft w:val="-2400"/>
          <w:marRight w:val="-480"/>
          <w:marTop w:val="0"/>
          <w:marBottom w:val="0"/>
          <w:divBdr>
            <w:top w:val="none" w:sz="0" w:space="0" w:color="auto"/>
            <w:left w:val="none" w:sz="0" w:space="0" w:color="auto"/>
            <w:bottom w:val="none" w:sz="0" w:space="0" w:color="auto"/>
            <w:right w:val="none" w:sz="0" w:space="0" w:color="auto"/>
          </w:divBdr>
        </w:div>
        <w:div w:id="290937312">
          <w:marLeft w:val="-2400"/>
          <w:marRight w:val="-480"/>
          <w:marTop w:val="0"/>
          <w:marBottom w:val="0"/>
          <w:divBdr>
            <w:top w:val="none" w:sz="0" w:space="0" w:color="auto"/>
            <w:left w:val="none" w:sz="0" w:space="0" w:color="auto"/>
            <w:bottom w:val="none" w:sz="0" w:space="0" w:color="auto"/>
            <w:right w:val="none" w:sz="0" w:space="0" w:color="auto"/>
          </w:divBdr>
        </w:div>
        <w:div w:id="210308345">
          <w:marLeft w:val="-2400"/>
          <w:marRight w:val="-480"/>
          <w:marTop w:val="0"/>
          <w:marBottom w:val="0"/>
          <w:divBdr>
            <w:top w:val="none" w:sz="0" w:space="0" w:color="auto"/>
            <w:left w:val="none" w:sz="0" w:space="0" w:color="auto"/>
            <w:bottom w:val="none" w:sz="0" w:space="0" w:color="auto"/>
            <w:right w:val="none" w:sz="0" w:space="0" w:color="auto"/>
          </w:divBdr>
        </w:div>
        <w:div w:id="955478016">
          <w:marLeft w:val="-2400"/>
          <w:marRight w:val="-480"/>
          <w:marTop w:val="0"/>
          <w:marBottom w:val="0"/>
          <w:divBdr>
            <w:top w:val="none" w:sz="0" w:space="0" w:color="auto"/>
            <w:left w:val="none" w:sz="0" w:space="0" w:color="auto"/>
            <w:bottom w:val="none" w:sz="0" w:space="0" w:color="auto"/>
            <w:right w:val="none" w:sz="0" w:space="0" w:color="auto"/>
          </w:divBdr>
        </w:div>
        <w:div w:id="1698195242">
          <w:marLeft w:val="-2400"/>
          <w:marRight w:val="-480"/>
          <w:marTop w:val="0"/>
          <w:marBottom w:val="0"/>
          <w:divBdr>
            <w:top w:val="none" w:sz="0" w:space="0" w:color="auto"/>
            <w:left w:val="none" w:sz="0" w:space="0" w:color="auto"/>
            <w:bottom w:val="none" w:sz="0" w:space="0" w:color="auto"/>
            <w:right w:val="none" w:sz="0" w:space="0" w:color="auto"/>
          </w:divBdr>
        </w:div>
        <w:div w:id="1738015774">
          <w:marLeft w:val="-2400"/>
          <w:marRight w:val="-480"/>
          <w:marTop w:val="0"/>
          <w:marBottom w:val="0"/>
          <w:divBdr>
            <w:top w:val="none" w:sz="0" w:space="0" w:color="auto"/>
            <w:left w:val="none" w:sz="0" w:space="0" w:color="auto"/>
            <w:bottom w:val="none" w:sz="0" w:space="0" w:color="auto"/>
            <w:right w:val="none" w:sz="0" w:space="0" w:color="auto"/>
          </w:divBdr>
        </w:div>
        <w:div w:id="212739551">
          <w:marLeft w:val="-2400"/>
          <w:marRight w:val="-480"/>
          <w:marTop w:val="0"/>
          <w:marBottom w:val="0"/>
          <w:divBdr>
            <w:top w:val="none" w:sz="0" w:space="0" w:color="auto"/>
            <w:left w:val="none" w:sz="0" w:space="0" w:color="auto"/>
            <w:bottom w:val="none" w:sz="0" w:space="0" w:color="auto"/>
            <w:right w:val="none" w:sz="0" w:space="0" w:color="auto"/>
          </w:divBdr>
        </w:div>
        <w:div w:id="1800684200">
          <w:marLeft w:val="-2400"/>
          <w:marRight w:val="-480"/>
          <w:marTop w:val="0"/>
          <w:marBottom w:val="0"/>
          <w:divBdr>
            <w:top w:val="none" w:sz="0" w:space="0" w:color="auto"/>
            <w:left w:val="none" w:sz="0" w:space="0" w:color="auto"/>
            <w:bottom w:val="none" w:sz="0" w:space="0" w:color="auto"/>
            <w:right w:val="none" w:sz="0" w:space="0" w:color="auto"/>
          </w:divBdr>
        </w:div>
        <w:div w:id="1349479238">
          <w:marLeft w:val="-2400"/>
          <w:marRight w:val="-480"/>
          <w:marTop w:val="0"/>
          <w:marBottom w:val="0"/>
          <w:divBdr>
            <w:top w:val="none" w:sz="0" w:space="0" w:color="auto"/>
            <w:left w:val="none" w:sz="0" w:space="0" w:color="auto"/>
            <w:bottom w:val="none" w:sz="0" w:space="0" w:color="auto"/>
            <w:right w:val="none" w:sz="0" w:space="0" w:color="auto"/>
          </w:divBdr>
        </w:div>
        <w:div w:id="314534535">
          <w:marLeft w:val="-2400"/>
          <w:marRight w:val="-480"/>
          <w:marTop w:val="0"/>
          <w:marBottom w:val="0"/>
          <w:divBdr>
            <w:top w:val="none" w:sz="0" w:space="0" w:color="auto"/>
            <w:left w:val="none" w:sz="0" w:space="0" w:color="auto"/>
            <w:bottom w:val="none" w:sz="0" w:space="0" w:color="auto"/>
            <w:right w:val="none" w:sz="0" w:space="0" w:color="auto"/>
          </w:divBdr>
        </w:div>
        <w:div w:id="1447121097">
          <w:marLeft w:val="-2400"/>
          <w:marRight w:val="-480"/>
          <w:marTop w:val="0"/>
          <w:marBottom w:val="0"/>
          <w:divBdr>
            <w:top w:val="none" w:sz="0" w:space="0" w:color="auto"/>
            <w:left w:val="none" w:sz="0" w:space="0" w:color="auto"/>
            <w:bottom w:val="none" w:sz="0" w:space="0" w:color="auto"/>
            <w:right w:val="none" w:sz="0" w:space="0" w:color="auto"/>
          </w:divBdr>
        </w:div>
        <w:div w:id="1607347911">
          <w:marLeft w:val="-2400"/>
          <w:marRight w:val="-480"/>
          <w:marTop w:val="0"/>
          <w:marBottom w:val="0"/>
          <w:divBdr>
            <w:top w:val="none" w:sz="0" w:space="0" w:color="auto"/>
            <w:left w:val="none" w:sz="0" w:space="0" w:color="auto"/>
            <w:bottom w:val="none" w:sz="0" w:space="0" w:color="auto"/>
            <w:right w:val="none" w:sz="0" w:space="0" w:color="auto"/>
          </w:divBdr>
        </w:div>
        <w:div w:id="789401038">
          <w:marLeft w:val="-2400"/>
          <w:marRight w:val="-480"/>
          <w:marTop w:val="0"/>
          <w:marBottom w:val="0"/>
          <w:divBdr>
            <w:top w:val="none" w:sz="0" w:space="0" w:color="auto"/>
            <w:left w:val="none" w:sz="0" w:space="0" w:color="auto"/>
            <w:bottom w:val="none" w:sz="0" w:space="0" w:color="auto"/>
            <w:right w:val="none" w:sz="0" w:space="0" w:color="auto"/>
          </w:divBdr>
        </w:div>
        <w:div w:id="1865559944">
          <w:marLeft w:val="-2400"/>
          <w:marRight w:val="-480"/>
          <w:marTop w:val="0"/>
          <w:marBottom w:val="0"/>
          <w:divBdr>
            <w:top w:val="none" w:sz="0" w:space="0" w:color="auto"/>
            <w:left w:val="none" w:sz="0" w:space="0" w:color="auto"/>
            <w:bottom w:val="none" w:sz="0" w:space="0" w:color="auto"/>
            <w:right w:val="none" w:sz="0" w:space="0" w:color="auto"/>
          </w:divBdr>
        </w:div>
        <w:div w:id="2100980003">
          <w:marLeft w:val="-2400"/>
          <w:marRight w:val="-480"/>
          <w:marTop w:val="0"/>
          <w:marBottom w:val="0"/>
          <w:divBdr>
            <w:top w:val="none" w:sz="0" w:space="0" w:color="auto"/>
            <w:left w:val="none" w:sz="0" w:space="0" w:color="auto"/>
            <w:bottom w:val="none" w:sz="0" w:space="0" w:color="auto"/>
            <w:right w:val="none" w:sz="0" w:space="0" w:color="auto"/>
          </w:divBdr>
        </w:div>
        <w:div w:id="2122066862">
          <w:marLeft w:val="-2400"/>
          <w:marRight w:val="-480"/>
          <w:marTop w:val="0"/>
          <w:marBottom w:val="0"/>
          <w:divBdr>
            <w:top w:val="none" w:sz="0" w:space="0" w:color="auto"/>
            <w:left w:val="none" w:sz="0" w:space="0" w:color="auto"/>
            <w:bottom w:val="none" w:sz="0" w:space="0" w:color="auto"/>
            <w:right w:val="none" w:sz="0" w:space="0" w:color="auto"/>
          </w:divBdr>
        </w:div>
        <w:div w:id="1118455768">
          <w:marLeft w:val="-2400"/>
          <w:marRight w:val="-480"/>
          <w:marTop w:val="0"/>
          <w:marBottom w:val="0"/>
          <w:divBdr>
            <w:top w:val="none" w:sz="0" w:space="0" w:color="auto"/>
            <w:left w:val="none" w:sz="0" w:space="0" w:color="auto"/>
            <w:bottom w:val="none" w:sz="0" w:space="0" w:color="auto"/>
            <w:right w:val="none" w:sz="0" w:space="0" w:color="auto"/>
          </w:divBdr>
        </w:div>
      </w:divsChild>
    </w:div>
    <w:div w:id="1001547127">
      <w:bodyDiv w:val="1"/>
      <w:marLeft w:val="0"/>
      <w:marRight w:val="0"/>
      <w:marTop w:val="0"/>
      <w:marBottom w:val="0"/>
      <w:divBdr>
        <w:top w:val="none" w:sz="0" w:space="0" w:color="auto"/>
        <w:left w:val="none" w:sz="0" w:space="0" w:color="auto"/>
        <w:bottom w:val="none" w:sz="0" w:space="0" w:color="auto"/>
        <w:right w:val="none" w:sz="0" w:space="0" w:color="auto"/>
      </w:divBdr>
    </w:div>
    <w:div w:id="1011420933">
      <w:bodyDiv w:val="1"/>
      <w:marLeft w:val="0"/>
      <w:marRight w:val="0"/>
      <w:marTop w:val="0"/>
      <w:marBottom w:val="0"/>
      <w:divBdr>
        <w:top w:val="none" w:sz="0" w:space="0" w:color="auto"/>
        <w:left w:val="none" w:sz="0" w:space="0" w:color="auto"/>
        <w:bottom w:val="none" w:sz="0" w:space="0" w:color="auto"/>
        <w:right w:val="none" w:sz="0" w:space="0" w:color="auto"/>
      </w:divBdr>
    </w:div>
    <w:div w:id="1015570197">
      <w:bodyDiv w:val="1"/>
      <w:marLeft w:val="0"/>
      <w:marRight w:val="0"/>
      <w:marTop w:val="0"/>
      <w:marBottom w:val="0"/>
      <w:divBdr>
        <w:top w:val="none" w:sz="0" w:space="0" w:color="auto"/>
        <w:left w:val="none" w:sz="0" w:space="0" w:color="auto"/>
        <w:bottom w:val="none" w:sz="0" w:space="0" w:color="auto"/>
        <w:right w:val="none" w:sz="0" w:space="0" w:color="auto"/>
      </w:divBdr>
    </w:div>
    <w:div w:id="1169248644">
      <w:bodyDiv w:val="1"/>
      <w:marLeft w:val="0"/>
      <w:marRight w:val="0"/>
      <w:marTop w:val="0"/>
      <w:marBottom w:val="0"/>
      <w:divBdr>
        <w:top w:val="none" w:sz="0" w:space="0" w:color="auto"/>
        <w:left w:val="none" w:sz="0" w:space="0" w:color="auto"/>
        <w:bottom w:val="none" w:sz="0" w:space="0" w:color="auto"/>
        <w:right w:val="none" w:sz="0" w:space="0" w:color="auto"/>
      </w:divBdr>
    </w:div>
    <w:div w:id="1174876340">
      <w:bodyDiv w:val="1"/>
      <w:marLeft w:val="0"/>
      <w:marRight w:val="0"/>
      <w:marTop w:val="0"/>
      <w:marBottom w:val="0"/>
      <w:divBdr>
        <w:top w:val="none" w:sz="0" w:space="0" w:color="auto"/>
        <w:left w:val="none" w:sz="0" w:space="0" w:color="auto"/>
        <w:bottom w:val="none" w:sz="0" w:space="0" w:color="auto"/>
        <w:right w:val="none" w:sz="0" w:space="0" w:color="auto"/>
      </w:divBdr>
    </w:div>
    <w:div w:id="1201746778">
      <w:bodyDiv w:val="1"/>
      <w:marLeft w:val="0"/>
      <w:marRight w:val="0"/>
      <w:marTop w:val="0"/>
      <w:marBottom w:val="0"/>
      <w:divBdr>
        <w:top w:val="none" w:sz="0" w:space="0" w:color="auto"/>
        <w:left w:val="none" w:sz="0" w:space="0" w:color="auto"/>
        <w:bottom w:val="none" w:sz="0" w:space="0" w:color="auto"/>
        <w:right w:val="none" w:sz="0" w:space="0" w:color="auto"/>
      </w:divBdr>
    </w:div>
    <w:div w:id="1237402939">
      <w:bodyDiv w:val="1"/>
      <w:marLeft w:val="0"/>
      <w:marRight w:val="0"/>
      <w:marTop w:val="0"/>
      <w:marBottom w:val="0"/>
      <w:divBdr>
        <w:top w:val="none" w:sz="0" w:space="0" w:color="auto"/>
        <w:left w:val="none" w:sz="0" w:space="0" w:color="auto"/>
        <w:bottom w:val="none" w:sz="0" w:space="0" w:color="auto"/>
        <w:right w:val="none" w:sz="0" w:space="0" w:color="auto"/>
      </w:divBdr>
      <w:divsChild>
        <w:div w:id="185216509">
          <w:marLeft w:val="0"/>
          <w:marRight w:val="0"/>
          <w:marTop w:val="0"/>
          <w:marBottom w:val="0"/>
          <w:divBdr>
            <w:top w:val="none" w:sz="0" w:space="0" w:color="auto"/>
            <w:left w:val="none" w:sz="0" w:space="0" w:color="auto"/>
            <w:bottom w:val="none" w:sz="0" w:space="0" w:color="auto"/>
            <w:right w:val="none" w:sz="0" w:space="0" w:color="auto"/>
          </w:divBdr>
          <w:divsChild>
            <w:div w:id="674117042">
              <w:marLeft w:val="0"/>
              <w:marRight w:val="0"/>
              <w:marTop w:val="0"/>
              <w:marBottom w:val="0"/>
              <w:divBdr>
                <w:top w:val="none" w:sz="0" w:space="0" w:color="auto"/>
                <w:left w:val="none" w:sz="0" w:space="0" w:color="auto"/>
                <w:bottom w:val="none" w:sz="0" w:space="0" w:color="auto"/>
                <w:right w:val="none" w:sz="0" w:space="0" w:color="auto"/>
              </w:divBdr>
              <w:divsChild>
                <w:div w:id="805659759">
                  <w:marLeft w:val="0"/>
                  <w:marRight w:val="0"/>
                  <w:marTop w:val="0"/>
                  <w:marBottom w:val="0"/>
                  <w:divBdr>
                    <w:top w:val="none" w:sz="0" w:space="0" w:color="auto"/>
                    <w:left w:val="none" w:sz="0" w:space="0" w:color="auto"/>
                    <w:bottom w:val="none" w:sz="0" w:space="0" w:color="auto"/>
                    <w:right w:val="none" w:sz="0" w:space="0" w:color="auto"/>
                  </w:divBdr>
                </w:div>
              </w:divsChild>
            </w:div>
            <w:div w:id="1309942220">
              <w:marLeft w:val="0"/>
              <w:marRight w:val="0"/>
              <w:marTop w:val="0"/>
              <w:marBottom w:val="0"/>
              <w:divBdr>
                <w:top w:val="none" w:sz="0" w:space="0" w:color="auto"/>
                <w:left w:val="none" w:sz="0" w:space="0" w:color="auto"/>
                <w:bottom w:val="none" w:sz="0" w:space="0" w:color="auto"/>
                <w:right w:val="none" w:sz="0" w:space="0" w:color="auto"/>
              </w:divBdr>
              <w:divsChild>
                <w:div w:id="250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7624">
          <w:marLeft w:val="0"/>
          <w:marRight w:val="0"/>
          <w:marTop w:val="0"/>
          <w:marBottom w:val="0"/>
          <w:divBdr>
            <w:top w:val="none" w:sz="0" w:space="0" w:color="auto"/>
            <w:left w:val="none" w:sz="0" w:space="0" w:color="auto"/>
            <w:bottom w:val="none" w:sz="0" w:space="0" w:color="auto"/>
            <w:right w:val="none" w:sz="0" w:space="0" w:color="auto"/>
          </w:divBdr>
          <w:divsChild>
            <w:div w:id="1555309957">
              <w:marLeft w:val="0"/>
              <w:marRight w:val="0"/>
              <w:marTop w:val="0"/>
              <w:marBottom w:val="0"/>
              <w:divBdr>
                <w:top w:val="none" w:sz="0" w:space="0" w:color="auto"/>
                <w:left w:val="none" w:sz="0" w:space="0" w:color="auto"/>
                <w:bottom w:val="none" w:sz="0" w:space="0" w:color="auto"/>
                <w:right w:val="none" w:sz="0" w:space="0" w:color="auto"/>
              </w:divBdr>
              <w:divsChild>
                <w:div w:id="1806192211">
                  <w:marLeft w:val="0"/>
                  <w:marRight w:val="0"/>
                  <w:marTop w:val="0"/>
                  <w:marBottom w:val="0"/>
                  <w:divBdr>
                    <w:top w:val="none" w:sz="0" w:space="0" w:color="auto"/>
                    <w:left w:val="none" w:sz="0" w:space="0" w:color="auto"/>
                    <w:bottom w:val="none" w:sz="0" w:space="0" w:color="auto"/>
                    <w:right w:val="none" w:sz="0" w:space="0" w:color="auto"/>
                  </w:divBdr>
                </w:div>
              </w:divsChild>
            </w:div>
            <w:div w:id="1790081602">
              <w:marLeft w:val="0"/>
              <w:marRight w:val="0"/>
              <w:marTop w:val="0"/>
              <w:marBottom w:val="0"/>
              <w:divBdr>
                <w:top w:val="none" w:sz="0" w:space="0" w:color="auto"/>
                <w:left w:val="none" w:sz="0" w:space="0" w:color="auto"/>
                <w:bottom w:val="none" w:sz="0" w:space="0" w:color="auto"/>
                <w:right w:val="none" w:sz="0" w:space="0" w:color="auto"/>
              </w:divBdr>
              <w:divsChild>
                <w:div w:id="929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782046">
      <w:bodyDiv w:val="1"/>
      <w:marLeft w:val="0"/>
      <w:marRight w:val="0"/>
      <w:marTop w:val="0"/>
      <w:marBottom w:val="0"/>
      <w:divBdr>
        <w:top w:val="none" w:sz="0" w:space="0" w:color="auto"/>
        <w:left w:val="none" w:sz="0" w:space="0" w:color="auto"/>
        <w:bottom w:val="none" w:sz="0" w:space="0" w:color="auto"/>
        <w:right w:val="none" w:sz="0" w:space="0" w:color="auto"/>
      </w:divBdr>
    </w:div>
    <w:div w:id="1268847908">
      <w:bodyDiv w:val="1"/>
      <w:marLeft w:val="0"/>
      <w:marRight w:val="0"/>
      <w:marTop w:val="0"/>
      <w:marBottom w:val="0"/>
      <w:divBdr>
        <w:top w:val="none" w:sz="0" w:space="0" w:color="auto"/>
        <w:left w:val="none" w:sz="0" w:space="0" w:color="auto"/>
        <w:bottom w:val="none" w:sz="0" w:space="0" w:color="auto"/>
        <w:right w:val="none" w:sz="0" w:space="0" w:color="auto"/>
      </w:divBdr>
      <w:divsChild>
        <w:div w:id="109979502">
          <w:marLeft w:val="0"/>
          <w:marRight w:val="0"/>
          <w:marTop w:val="0"/>
          <w:marBottom w:val="0"/>
          <w:divBdr>
            <w:top w:val="none" w:sz="0" w:space="0" w:color="auto"/>
            <w:left w:val="none" w:sz="0" w:space="0" w:color="auto"/>
            <w:bottom w:val="none" w:sz="0" w:space="0" w:color="auto"/>
            <w:right w:val="none" w:sz="0" w:space="0" w:color="auto"/>
          </w:divBdr>
        </w:div>
        <w:div w:id="157427068">
          <w:marLeft w:val="0"/>
          <w:marRight w:val="0"/>
          <w:marTop w:val="0"/>
          <w:marBottom w:val="0"/>
          <w:divBdr>
            <w:top w:val="none" w:sz="0" w:space="0" w:color="auto"/>
            <w:left w:val="none" w:sz="0" w:space="0" w:color="auto"/>
            <w:bottom w:val="none" w:sz="0" w:space="0" w:color="auto"/>
            <w:right w:val="none" w:sz="0" w:space="0" w:color="auto"/>
          </w:divBdr>
        </w:div>
        <w:div w:id="282883966">
          <w:marLeft w:val="0"/>
          <w:marRight w:val="0"/>
          <w:marTop w:val="0"/>
          <w:marBottom w:val="0"/>
          <w:divBdr>
            <w:top w:val="none" w:sz="0" w:space="0" w:color="auto"/>
            <w:left w:val="none" w:sz="0" w:space="0" w:color="auto"/>
            <w:bottom w:val="none" w:sz="0" w:space="0" w:color="auto"/>
            <w:right w:val="none" w:sz="0" w:space="0" w:color="auto"/>
          </w:divBdr>
        </w:div>
        <w:div w:id="381052564">
          <w:marLeft w:val="0"/>
          <w:marRight w:val="0"/>
          <w:marTop w:val="0"/>
          <w:marBottom w:val="0"/>
          <w:divBdr>
            <w:top w:val="none" w:sz="0" w:space="0" w:color="auto"/>
            <w:left w:val="none" w:sz="0" w:space="0" w:color="auto"/>
            <w:bottom w:val="none" w:sz="0" w:space="0" w:color="auto"/>
            <w:right w:val="none" w:sz="0" w:space="0" w:color="auto"/>
          </w:divBdr>
        </w:div>
        <w:div w:id="498275586">
          <w:marLeft w:val="0"/>
          <w:marRight w:val="0"/>
          <w:marTop w:val="0"/>
          <w:marBottom w:val="0"/>
          <w:divBdr>
            <w:top w:val="none" w:sz="0" w:space="0" w:color="auto"/>
            <w:left w:val="none" w:sz="0" w:space="0" w:color="auto"/>
            <w:bottom w:val="none" w:sz="0" w:space="0" w:color="auto"/>
            <w:right w:val="none" w:sz="0" w:space="0" w:color="auto"/>
          </w:divBdr>
        </w:div>
        <w:div w:id="521553939">
          <w:marLeft w:val="0"/>
          <w:marRight w:val="0"/>
          <w:marTop w:val="0"/>
          <w:marBottom w:val="0"/>
          <w:divBdr>
            <w:top w:val="none" w:sz="0" w:space="0" w:color="auto"/>
            <w:left w:val="none" w:sz="0" w:space="0" w:color="auto"/>
            <w:bottom w:val="none" w:sz="0" w:space="0" w:color="auto"/>
            <w:right w:val="none" w:sz="0" w:space="0" w:color="auto"/>
          </w:divBdr>
        </w:div>
        <w:div w:id="790129795">
          <w:marLeft w:val="0"/>
          <w:marRight w:val="0"/>
          <w:marTop w:val="0"/>
          <w:marBottom w:val="0"/>
          <w:divBdr>
            <w:top w:val="none" w:sz="0" w:space="0" w:color="auto"/>
            <w:left w:val="none" w:sz="0" w:space="0" w:color="auto"/>
            <w:bottom w:val="none" w:sz="0" w:space="0" w:color="auto"/>
            <w:right w:val="none" w:sz="0" w:space="0" w:color="auto"/>
          </w:divBdr>
        </w:div>
        <w:div w:id="1160006270">
          <w:marLeft w:val="0"/>
          <w:marRight w:val="0"/>
          <w:marTop w:val="0"/>
          <w:marBottom w:val="0"/>
          <w:divBdr>
            <w:top w:val="none" w:sz="0" w:space="0" w:color="auto"/>
            <w:left w:val="none" w:sz="0" w:space="0" w:color="auto"/>
            <w:bottom w:val="none" w:sz="0" w:space="0" w:color="auto"/>
            <w:right w:val="none" w:sz="0" w:space="0" w:color="auto"/>
          </w:divBdr>
        </w:div>
        <w:div w:id="1252621612">
          <w:marLeft w:val="0"/>
          <w:marRight w:val="0"/>
          <w:marTop w:val="0"/>
          <w:marBottom w:val="0"/>
          <w:divBdr>
            <w:top w:val="none" w:sz="0" w:space="0" w:color="auto"/>
            <w:left w:val="none" w:sz="0" w:space="0" w:color="auto"/>
            <w:bottom w:val="none" w:sz="0" w:space="0" w:color="auto"/>
            <w:right w:val="none" w:sz="0" w:space="0" w:color="auto"/>
          </w:divBdr>
        </w:div>
        <w:div w:id="1582327581">
          <w:marLeft w:val="0"/>
          <w:marRight w:val="0"/>
          <w:marTop w:val="0"/>
          <w:marBottom w:val="0"/>
          <w:divBdr>
            <w:top w:val="none" w:sz="0" w:space="0" w:color="auto"/>
            <w:left w:val="none" w:sz="0" w:space="0" w:color="auto"/>
            <w:bottom w:val="none" w:sz="0" w:space="0" w:color="auto"/>
            <w:right w:val="none" w:sz="0" w:space="0" w:color="auto"/>
          </w:divBdr>
        </w:div>
        <w:div w:id="1739285951">
          <w:marLeft w:val="0"/>
          <w:marRight w:val="0"/>
          <w:marTop w:val="0"/>
          <w:marBottom w:val="0"/>
          <w:divBdr>
            <w:top w:val="none" w:sz="0" w:space="0" w:color="auto"/>
            <w:left w:val="none" w:sz="0" w:space="0" w:color="auto"/>
            <w:bottom w:val="none" w:sz="0" w:space="0" w:color="auto"/>
            <w:right w:val="none" w:sz="0" w:space="0" w:color="auto"/>
          </w:divBdr>
        </w:div>
        <w:div w:id="1740832985">
          <w:marLeft w:val="0"/>
          <w:marRight w:val="0"/>
          <w:marTop w:val="0"/>
          <w:marBottom w:val="0"/>
          <w:divBdr>
            <w:top w:val="none" w:sz="0" w:space="0" w:color="auto"/>
            <w:left w:val="none" w:sz="0" w:space="0" w:color="auto"/>
            <w:bottom w:val="none" w:sz="0" w:space="0" w:color="auto"/>
            <w:right w:val="none" w:sz="0" w:space="0" w:color="auto"/>
          </w:divBdr>
        </w:div>
        <w:div w:id="1762872954">
          <w:marLeft w:val="0"/>
          <w:marRight w:val="0"/>
          <w:marTop w:val="0"/>
          <w:marBottom w:val="0"/>
          <w:divBdr>
            <w:top w:val="none" w:sz="0" w:space="0" w:color="auto"/>
            <w:left w:val="none" w:sz="0" w:space="0" w:color="auto"/>
            <w:bottom w:val="none" w:sz="0" w:space="0" w:color="auto"/>
            <w:right w:val="none" w:sz="0" w:space="0" w:color="auto"/>
          </w:divBdr>
        </w:div>
        <w:div w:id="1794446398">
          <w:marLeft w:val="0"/>
          <w:marRight w:val="0"/>
          <w:marTop w:val="0"/>
          <w:marBottom w:val="0"/>
          <w:divBdr>
            <w:top w:val="none" w:sz="0" w:space="0" w:color="auto"/>
            <w:left w:val="none" w:sz="0" w:space="0" w:color="auto"/>
            <w:bottom w:val="none" w:sz="0" w:space="0" w:color="auto"/>
            <w:right w:val="none" w:sz="0" w:space="0" w:color="auto"/>
          </w:divBdr>
        </w:div>
        <w:div w:id="1902518088">
          <w:marLeft w:val="0"/>
          <w:marRight w:val="0"/>
          <w:marTop w:val="0"/>
          <w:marBottom w:val="0"/>
          <w:divBdr>
            <w:top w:val="none" w:sz="0" w:space="0" w:color="auto"/>
            <w:left w:val="none" w:sz="0" w:space="0" w:color="auto"/>
            <w:bottom w:val="none" w:sz="0" w:space="0" w:color="auto"/>
            <w:right w:val="none" w:sz="0" w:space="0" w:color="auto"/>
          </w:divBdr>
        </w:div>
      </w:divsChild>
    </w:div>
    <w:div w:id="1271931462">
      <w:bodyDiv w:val="1"/>
      <w:marLeft w:val="0"/>
      <w:marRight w:val="0"/>
      <w:marTop w:val="0"/>
      <w:marBottom w:val="0"/>
      <w:divBdr>
        <w:top w:val="none" w:sz="0" w:space="0" w:color="auto"/>
        <w:left w:val="none" w:sz="0" w:space="0" w:color="auto"/>
        <w:bottom w:val="none" w:sz="0" w:space="0" w:color="auto"/>
        <w:right w:val="none" w:sz="0" w:space="0" w:color="auto"/>
      </w:divBdr>
      <w:divsChild>
        <w:div w:id="41171170">
          <w:marLeft w:val="0"/>
          <w:marRight w:val="0"/>
          <w:marTop w:val="0"/>
          <w:marBottom w:val="0"/>
          <w:divBdr>
            <w:top w:val="none" w:sz="0" w:space="0" w:color="auto"/>
            <w:left w:val="none" w:sz="0" w:space="0" w:color="auto"/>
            <w:bottom w:val="none" w:sz="0" w:space="0" w:color="auto"/>
            <w:right w:val="none" w:sz="0" w:space="0" w:color="auto"/>
          </w:divBdr>
        </w:div>
        <w:div w:id="141392034">
          <w:marLeft w:val="0"/>
          <w:marRight w:val="0"/>
          <w:marTop w:val="0"/>
          <w:marBottom w:val="0"/>
          <w:divBdr>
            <w:top w:val="none" w:sz="0" w:space="0" w:color="auto"/>
            <w:left w:val="none" w:sz="0" w:space="0" w:color="auto"/>
            <w:bottom w:val="none" w:sz="0" w:space="0" w:color="auto"/>
            <w:right w:val="none" w:sz="0" w:space="0" w:color="auto"/>
          </w:divBdr>
        </w:div>
        <w:div w:id="211964700">
          <w:marLeft w:val="0"/>
          <w:marRight w:val="0"/>
          <w:marTop w:val="0"/>
          <w:marBottom w:val="0"/>
          <w:divBdr>
            <w:top w:val="none" w:sz="0" w:space="0" w:color="auto"/>
            <w:left w:val="none" w:sz="0" w:space="0" w:color="auto"/>
            <w:bottom w:val="none" w:sz="0" w:space="0" w:color="auto"/>
            <w:right w:val="none" w:sz="0" w:space="0" w:color="auto"/>
          </w:divBdr>
        </w:div>
        <w:div w:id="413665999">
          <w:marLeft w:val="0"/>
          <w:marRight w:val="0"/>
          <w:marTop w:val="0"/>
          <w:marBottom w:val="0"/>
          <w:divBdr>
            <w:top w:val="none" w:sz="0" w:space="0" w:color="auto"/>
            <w:left w:val="none" w:sz="0" w:space="0" w:color="auto"/>
            <w:bottom w:val="none" w:sz="0" w:space="0" w:color="auto"/>
            <w:right w:val="none" w:sz="0" w:space="0" w:color="auto"/>
          </w:divBdr>
        </w:div>
        <w:div w:id="432434218">
          <w:marLeft w:val="0"/>
          <w:marRight w:val="0"/>
          <w:marTop w:val="0"/>
          <w:marBottom w:val="0"/>
          <w:divBdr>
            <w:top w:val="none" w:sz="0" w:space="0" w:color="auto"/>
            <w:left w:val="none" w:sz="0" w:space="0" w:color="auto"/>
            <w:bottom w:val="none" w:sz="0" w:space="0" w:color="auto"/>
            <w:right w:val="none" w:sz="0" w:space="0" w:color="auto"/>
          </w:divBdr>
        </w:div>
        <w:div w:id="587664121">
          <w:marLeft w:val="0"/>
          <w:marRight w:val="0"/>
          <w:marTop w:val="0"/>
          <w:marBottom w:val="0"/>
          <w:divBdr>
            <w:top w:val="none" w:sz="0" w:space="0" w:color="auto"/>
            <w:left w:val="none" w:sz="0" w:space="0" w:color="auto"/>
            <w:bottom w:val="none" w:sz="0" w:space="0" w:color="auto"/>
            <w:right w:val="none" w:sz="0" w:space="0" w:color="auto"/>
          </w:divBdr>
        </w:div>
        <w:div w:id="672955806">
          <w:marLeft w:val="0"/>
          <w:marRight w:val="0"/>
          <w:marTop w:val="0"/>
          <w:marBottom w:val="0"/>
          <w:divBdr>
            <w:top w:val="none" w:sz="0" w:space="0" w:color="auto"/>
            <w:left w:val="none" w:sz="0" w:space="0" w:color="auto"/>
            <w:bottom w:val="none" w:sz="0" w:space="0" w:color="auto"/>
            <w:right w:val="none" w:sz="0" w:space="0" w:color="auto"/>
          </w:divBdr>
        </w:div>
        <w:div w:id="786315338">
          <w:marLeft w:val="0"/>
          <w:marRight w:val="0"/>
          <w:marTop w:val="0"/>
          <w:marBottom w:val="0"/>
          <w:divBdr>
            <w:top w:val="none" w:sz="0" w:space="0" w:color="auto"/>
            <w:left w:val="none" w:sz="0" w:space="0" w:color="auto"/>
            <w:bottom w:val="none" w:sz="0" w:space="0" w:color="auto"/>
            <w:right w:val="none" w:sz="0" w:space="0" w:color="auto"/>
          </w:divBdr>
        </w:div>
        <w:div w:id="837575115">
          <w:marLeft w:val="0"/>
          <w:marRight w:val="0"/>
          <w:marTop w:val="0"/>
          <w:marBottom w:val="0"/>
          <w:divBdr>
            <w:top w:val="none" w:sz="0" w:space="0" w:color="auto"/>
            <w:left w:val="none" w:sz="0" w:space="0" w:color="auto"/>
            <w:bottom w:val="none" w:sz="0" w:space="0" w:color="auto"/>
            <w:right w:val="none" w:sz="0" w:space="0" w:color="auto"/>
          </w:divBdr>
        </w:div>
        <w:div w:id="837692761">
          <w:marLeft w:val="0"/>
          <w:marRight w:val="0"/>
          <w:marTop w:val="0"/>
          <w:marBottom w:val="0"/>
          <w:divBdr>
            <w:top w:val="none" w:sz="0" w:space="0" w:color="auto"/>
            <w:left w:val="none" w:sz="0" w:space="0" w:color="auto"/>
            <w:bottom w:val="none" w:sz="0" w:space="0" w:color="auto"/>
            <w:right w:val="none" w:sz="0" w:space="0" w:color="auto"/>
          </w:divBdr>
        </w:div>
        <w:div w:id="946305968">
          <w:marLeft w:val="0"/>
          <w:marRight w:val="0"/>
          <w:marTop w:val="0"/>
          <w:marBottom w:val="0"/>
          <w:divBdr>
            <w:top w:val="none" w:sz="0" w:space="0" w:color="auto"/>
            <w:left w:val="none" w:sz="0" w:space="0" w:color="auto"/>
            <w:bottom w:val="none" w:sz="0" w:space="0" w:color="auto"/>
            <w:right w:val="none" w:sz="0" w:space="0" w:color="auto"/>
          </w:divBdr>
        </w:div>
        <w:div w:id="1125736802">
          <w:marLeft w:val="0"/>
          <w:marRight w:val="0"/>
          <w:marTop w:val="0"/>
          <w:marBottom w:val="0"/>
          <w:divBdr>
            <w:top w:val="none" w:sz="0" w:space="0" w:color="auto"/>
            <w:left w:val="none" w:sz="0" w:space="0" w:color="auto"/>
            <w:bottom w:val="none" w:sz="0" w:space="0" w:color="auto"/>
            <w:right w:val="none" w:sz="0" w:space="0" w:color="auto"/>
          </w:divBdr>
        </w:div>
        <w:div w:id="1145243259">
          <w:marLeft w:val="0"/>
          <w:marRight w:val="0"/>
          <w:marTop w:val="0"/>
          <w:marBottom w:val="0"/>
          <w:divBdr>
            <w:top w:val="none" w:sz="0" w:space="0" w:color="auto"/>
            <w:left w:val="none" w:sz="0" w:space="0" w:color="auto"/>
            <w:bottom w:val="none" w:sz="0" w:space="0" w:color="auto"/>
            <w:right w:val="none" w:sz="0" w:space="0" w:color="auto"/>
          </w:divBdr>
        </w:div>
        <w:div w:id="1591424168">
          <w:marLeft w:val="0"/>
          <w:marRight w:val="0"/>
          <w:marTop w:val="0"/>
          <w:marBottom w:val="0"/>
          <w:divBdr>
            <w:top w:val="none" w:sz="0" w:space="0" w:color="auto"/>
            <w:left w:val="none" w:sz="0" w:space="0" w:color="auto"/>
            <w:bottom w:val="none" w:sz="0" w:space="0" w:color="auto"/>
            <w:right w:val="none" w:sz="0" w:space="0" w:color="auto"/>
          </w:divBdr>
        </w:div>
        <w:div w:id="2073770369">
          <w:marLeft w:val="0"/>
          <w:marRight w:val="0"/>
          <w:marTop w:val="0"/>
          <w:marBottom w:val="0"/>
          <w:divBdr>
            <w:top w:val="none" w:sz="0" w:space="0" w:color="auto"/>
            <w:left w:val="none" w:sz="0" w:space="0" w:color="auto"/>
            <w:bottom w:val="none" w:sz="0" w:space="0" w:color="auto"/>
            <w:right w:val="none" w:sz="0" w:space="0" w:color="auto"/>
          </w:divBdr>
        </w:div>
      </w:divsChild>
    </w:div>
    <w:div w:id="1279486549">
      <w:bodyDiv w:val="1"/>
      <w:marLeft w:val="0"/>
      <w:marRight w:val="0"/>
      <w:marTop w:val="0"/>
      <w:marBottom w:val="0"/>
      <w:divBdr>
        <w:top w:val="none" w:sz="0" w:space="0" w:color="auto"/>
        <w:left w:val="none" w:sz="0" w:space="0" w:color="auto"/>
        <w:bottom w:val="none" w:sz="0" w:space="0" w:color="auto"/>
        <w:right w:val="none" w:sz="0" w:space="0" w:color="auto"/>
      </w:divBdr>
      <w:divsChild>
        <w:div w:id="225990601">
          <w:marLeft w:val="0"/>
          <w:marRight w:val="0"/>
          <w:marTop w:val="0"/>
          <w:marBottom w:val="0"/>
          <w:divBdr>
            <w:top w:val="none" w:sz="0" w:space="0" w:color="auto"/>
            <w:left w:val="none" w:sz="0" w:space="0" w:color="auto"/>
            <w:bottom w:val="none" w:sz="0" w:space="0" w:color="auto"/>
            <w:right w:val="none" w:sz="0" w:space="0" w:color="auto"/>
          </w:divBdr>
        </w:div>
        <w:div w:id="296883893">
          <w:marLeft w:val="0"/>
          <w:marRight w:val="0"/>
          <w:marTop w:val="0"/>
          <w:marBottom w:val="0"/>
          <w:divBdr>
            <w:top w:val="none" w:sz="0" w:space="0" w:color="auto"/>
            <w:left w:val="none" w:sz="0" w:space="0" w:color="auto"/>
            <w:bottom w:val="none" w:sz="0" w:space="0" w:color="auto"/>
            <w:right w:val="none" w:sz="0" w:space="0" w:color="auto"/>
          </w:divBdr>
        </w:div>
        <w:div w:id="311641153">
          <w:marLeft w:val="0"/>
          <w:marRight w:val="0"/>
          <w:marTop w:val="0"/>
          <w:marBottom w:val="0"/>
          <w:divBdr>
            <w:top w:val="none" w:sz="0" w:space="0" w:color="auto"/>
            <w:left w:val="none" w:sz="0" w:space="0" w:color="auto"/>
            <w:bottom w:val="none" w:sz="0" w:space="0" w:color="auto"/>
            <w:right w:val="none" w:sz="0" w:space="0" w:color="auto"/>
          </w:divBdr>
        </w:div>
        <w:div w:id="556670186">
          <w:marLeft w:val="0"/>
          <w:marRight w:val="0"/>
          <w:marTop w:val="0"/>
          <w:marBottom w:val="0"/>
          <w:divBdr>
            <w:top w:val="none" w:sz="0" w:space="0" w:color="auto"/>
            <w:left w:val="none" w:sz="0" w:space="0" w:color="auto"/>
            <w:bottom w:val="none" w:sz="0" w:space="0" w:color="auto"/>
            <w:right w:val="none" w:sz="0" w:space="0" w:color="auto"/>
          </w:divBdr>
        </w:div>
        <w:div w:id="791829616">
          <w:marLeft w:val="0"/>
          <w:marRight w:val="0"/>
          <w:marTop w:val="0"/>
          <w:marBottom w:val="0"/>
          <w:divBdr>
            <w:top w:val="none" w:sz="0" w:space="0" w:color="auto"/>
            <w:left w:val="none" w:sz="0" w:space="0" w:color="auto"/>
            <w:bottom w:val="none" w:sz="0" w:space="0" w:color="auto"/>
            <w:right w:val="none" w:sz="0" w:space="0" w:color="auto"/>
          </w:divBdr>
        </w:div>
        <w:div w:id="801313143">
          <w:marLeft w:val="0"/>
          <w:marRight w:val="0"/>
          <w:marTop w:val="0"/>
          <w:marBottom w:val="0"/>
          <w:divBdr>
            <w:top w:val="none" w:sz="0" w:space="0" w:color="auto"/>
            <w:left w:val="none" w:sz="0" w:space="0" w:color="auto"/>
            <w:bottom w:val="none" w:sz="0" w:space="0" w:color="auto"/>
            <w:right w:val="none" w:sz="0" w:space="0" w:color="auto"/>
          </w:divBdr>
        </w:div>
        <w:div w:id="879367258">
          <w:marLeft w:val="0"/>
          <w:marRight w:val="0"/>
          <w:marTop w:val="0"/>
          <w:marBottom w:val="0"/>
          <w:divBdr>
            <w:top w:val="none" w:sz="0" w:space="0" w:color="auto"/>
            <w:left w:val="none" w:sz="0" w:space="0" w:color="auto"/>
            <w:bottom w:val="none" w:sz="0" w:space="0" w:color="auto"/>
            <w:right w:val="none" w:sz="0" w:space="0" w:color="auto"/>
          </w:divBdr>
        </w:div>
        <w:div w:id="1218663527">
          <w:marLeft w:val="0"/>
          <w:marRight w:val="0"/>
          <w:marTop w:val="0"/>
          <w:marBottom w:val="0"/>
          <w:divBdr>
            <w:top w:val="none" w:sz="0" w:space="0" w:color="auto"/>
            <w:left w:val="none" w:sz="0" w:space="0" w:color="auto"/>
            <w:bottom w:val="none" w:sz="0" w:space="0" w:color="auto"/>
            <w:right w:val="none" w:sz="0" w:space="0" w:color="auto"/>
          </w:divBdr>
        </w:div>
        <w:div w:id="1389576611">
          <w:marLeft w:val="0"/>
          <w:marRight w:val="0"/>
          <w:marTop w:val="0"/>
          <w:marBottom w:val="0"/>
          <w:divBdr>
            <w:top w:val="none" w:sz="0" w:space="0" w:color="auto"/>
            <w:left w:val="none" w:sz="0" w:space="0" w:color="auto"/>
            <w:bottom w:val="none" w:sz="0" w:space="0" w:color="auto"/>
            <w:right w:val="none" w:sz="0" w:space="0" w:color="auto"/>
          </w:divBdr>
        </w:div>
        <w:div w:id="1480341523">
          <w:marLeft w:val="0"/>
          <w:marRight w:val="0"/>
          <w:marTop w:val="0"/>
          <w:marBottom w:val="0"/>
          <w:divBdr>
            <w:top w:val="none" w:sz="0" w:space="0" w:color="auto"/>
            <w:left w:val="none" w:sz="0" w:space="0" w:color="auto"/>
            <w:bottom w:val="none" w:sz="0" w:space="0" w:color="auto"/>
            <w:right w:val="none" w:sz="0" w:space="0" w:color="auto"/>
          </w:divBdr>
        </w:div>
        <w:div w:id="1533879014">
          <w:marLeft w:val="0"/>
          <w:marRight w:val="0"/>
          <w:marTop w:val="0"/>
          <w:marBottom w:val="0"/>
          <w:divBdr>
            <w:top w:val="none" w:sz="0" w:space="0" w:color="auto"/>
            <w:left w:val="none" w:sz="0" w:space="0" w:color="auto"/>
            <w:bottom w:val="none" w:sz="0" w:space="0" w:color="auto"/>
            <w:right w:val="none" w:sz="0" w:space="0" w:color="auto"/>
          </w:divBdr>
        </w:div>
        <w:div w:id="1628243306">
          <w:marLeft w:val="0"/>
          <w:marRight w:val="0"/>
          <w:marTop w:val="0"/>
          <w:marBottom w:val="0"/>
          <w:divBdr>
            <w:top w:val="none" w:sz="0" w:space="0" w:color="auto"/>
            <w:left w:val="none" w:sz="0" w:space="0" w:color="auto"/>
            <w:bottom w:val="none" w:sz="0" w:space="0" w:color="auto"/>
            <w:right w:val="none" w:sz="0" w:space="0" w:color="auto"/>
          </w:divBdr>
        </w:div>
        <w:div w:id="1633555918">
          <w:marLeft w:val="0"/>
          <w:marRight w:val="0"/>
          <w:marTop w:val="0"/>
          <w:marBottom w:val="0"/>
          <w:divBdr>
            <w:top w:val="none" w:sz="0" w:space="0" w:color="auto"/>
            <w:left w:val="none" w:sz="0" w:space="0" w:color="auto"/>
            <w:bottom w:val="none" w:sz="0" w:space="0" w:color="auto"/>
            <w:right w:val="none" w:sz="0" w:space="0" w:color="auto"/>
          </w:divBdr>
        </w:div>
      </w:divsChild>
    </w:div>
    <w:div w:id="1310785926">
      <w:bodyDiv w:val="1"/>
      <w:marLeft w:val="0"/>
      <w:marRight w:val="0"/>
      <w:marTop w:val="0"/>
      <w:marBottom w:val="0"/>
      <w:divBdr>
        <w:top w:val="none" w:sz="0" w:space="0" w:color="auto"/>
        <w:left w:val="none" w:sz="0" w:space="0" w:color="auto"/>
        <w:bottom w:val="none" w:sz="0" w:space="0" w:color="auto"/>
        <w:right w:val="none" w:sz="0" w:space="0" w:color="auto"/>
      </w:divBdr>
    </w:div>
    <w:div w:id="1350137142">
      <w:bodyDiv w:val="1"/>
      <w:marLeft w:val="0"/>
      <w:marRight w:val="0"/>
      <w:marTop w:val="0"/>
      <w:marBottom w:val="0"/>
      <w:divBdr>
        <w:top w:val="none" w:sz="0" w:space="0" w:color="auto"/>
        <w:left w:val="none" w:sz="0" w:space="0" w:color="auto"/>
        <w:bottom w:val="none" w:sz="0" w:space="0" w:color="auto"/>
        <w:right w:val="none" w:sz="0" w:space="0" w:color="auto"/>
      </w:divBdr>
    </w:div>
    <w:div w:id="1402411391">
      <w:bodyDiv w:val="1"/>
      <w:marLeft w:val="0"/>
      <w:marRight w:val="0"/>
      <w:marTop w:val="0"/>
      <w:marBottom w:val="0"/>
      <w:divBdr>
        <w:top w:val="none" w:sz="0" w:space="0" w:color="auto"/>
        <w:left w:val="none" w:sz="0" w:space="0" w:color="auto"/>
        <w:bottom w:val="none" w:sz="0" w:space="0" w:color="auto"/>
        <w:right w:val="none" w:sz="0" w:space="0" w:color="auto"/>
      </w:divBdr>
    </w:div>
    <w:div w:id="1501046893">
      <w:bodyDiv w:val="1"/>
      <w:marLeft w:val="0"/>
      <w:marRight w:val="0"/>
      <w:marTop w:val="0"/>
      <w:marBottom w:val="0"/>
      <w:divBdr>
        <w:top w:val="none" w:sz="0" w:space="0" w:color="auto"/>
        <w:left w:val="none" w:sz="0" w:space="0" w:color="auto"/>
        <w:bottom w:val="none" w:sz="0" w:space="0" w:color="auto"/>
        <w:right w:val="none" w:sz="0" w:space="0" w:color="auto"/>
      </w:divBdr>
    </w:div>
    <w:div w:id="1503819124">
      <w:bodyDiv w:val="1"/>
      <w:marLeft w:val="0"/>
      <w:marRight w:val="0"/>
      <w:marTop w:val="0"/>
      <w:marBottom w:val="0"/>
      <w:divBdr>
        <w:top w:val="none" w:sz="0" w:space="0" w:color="auto"/>
        <w:left w:val="none" w:sz="0" w:space="0" w:color="auto"/>
        <w:bottom w:val="none" w:sz="0" w:space="0" w:color="auto"/>
        <w:right w:val="none" w:sz="0" w:space="0" w:color="auto"/>
      </w:divBdr>
      <w:divsChild>
        <w:div w:id="1561282181">
          <w:marLeft w:val="-2400"/>
          <w:marRight w:val="-480"/>
          <w:marTop w:val="0"/>
          <w:marBottom w:val="0"/>
          <w:divBdr>
            <w:top w:val="none" w:sz="0" w:space="0" w:color="auto"/>
            <w:left w:val="none" w:sz="0" w:space="0" w:color="auto"/>
            <w:bottom w:val="none" w:sz="0" w:space="0" w:color="auto"/>
            <w:right w:val="none" w:sz="0" w:space="0" w:color="auto"/>
          </w:divBdr>
        </w:div>
        <w:div w:id="1936937531">
          <w:marLeft w:val="-2400"/>
          <w:marRight w:val="-480"/>
          <w:marTop w:val="0"/>
          <w:marBottom w:val="0"/>
          <w:divBdr>
            <w:top w:val="none" w:sz="0" w:space="0" w:color="auto"/>
            <w:left w:val="none" w:sz="0" w:space="0" w:color="auto"/>
            <w:bottom w:val="none" w:sz="0" w:space="0" w:color="auto"/>
            <w:right w:val="none" w:sz="0" w:space="0" w:color="auto"/>
          </w:divBdr>
        </w:div>
        <w:div w:id="807862913">
          <w:marLeft w:val="-2400"/>
          <w:marRight w:val="-480"/>
          <w:marTop w:val="0"/>
          <w:marBottom w:val="0"/>
          <w:divBdr>
            <w:top w:val="none" w:sz="0" w:space="0" w:color="auto"/>
            <w:left w:val="none" w:sz="0" w:space="0" w:color="auto"/>
            <w:bottom w:val="none" w:sz="0" w:space="0" w:color="auto"/>
            <w:right w:val="none" w:sz="0" w:space="0" w:color="auto"/>
          </w:divBdr>
        </w:div>
        <w:div w:id="170721765">
          <w:marLeft w:val="-2400"/>
          <w:marRight w:val="-480"/>
          <w:marTop w:val="0"/>
          <w:marBottom w:val="0"/>
          <w:divBdr>
            <w:top w:val="none" w:sz="0" w:space="0" w:color="auto"/>
            <w:left w:val="none" w:sz="0" w:space="0" w:color="auto"/>
            <w:bottom w:val="none" w:sz="0" w:space="0" w:color="auto"/>
            <w:right w:val="none" w:sz="0" w:space="0" w:color="auto"/>
          </w:divBdr>
        </w:div>
        <w:div w:id="1088847277">
          <w:marLeft w:val="-2400"/>
          <w:marRight w:val="-480"/>
          <w:marTop w:val="0"/>
          <w:marBottom w:val="0"/>
          <w:divBdr>
            <w:top w:val="none" w:sz="0" w:space="0" w:color="auto"/>
            <w:left w:val="none" w:sz="0" w:space="0" w:color="auto"/>
            <w:bottom w:val="none" w:sz="0" w:space="0" w:color="auto"/>
            <w:right w:val="none" w:sz="0" w:space="0" w:color="auto"/>
          </w:divBdr>
        </w:div>
        <w:div w:id="2001347421">
          <w:marLeft w:val="-2400"/>
          <w:marRight w:val="-480"/>
          <w:marTop w:val="0"/>
          <w:marBottom w:val="0"/>
          <w:divBdr>
            <w:top w:val="none" w:sz="0" w:space="0" w:color="auto"/>
            <w:left w:val="none" w:sz="0" w:space="0" w:color="auto"/>
            <w:bottom w:val="none" w:sz="0" w:space="0" w:color="auto"/>
            <w:right w:val="none" w:sz="0" w:space="0" w:color="auto"/>
          </w:divBdr>
        </w:div>
        <w:div w:id="1143546753">
          <w:marLeft w:val="-2400"/>
          <w:marRight w:val="-480"/>
          <w:marTop w:val="0"/>
          <w:marBottom w:val="0"/>
          <w:divBdr>
            <w:top w:val="none" w:sz="0" w:space="0" w:color="auto"/>
            <w:left w:val="none" w:sz="0" w:space="0" w:color="auto"/>
            <w:bottom w:val="none" w:sz="0" w:space="0" w:color="auto"/>
            <w:right w:val="none" w:sz="0" w:space="0" w:color="auto"/>
          </w:divBdr>
        </w:div>
        <w:div w:id="495806570">
          <w:marLeft w:val="-2400"/>
          <w:marRight w:val="-480"/>
          <w:marTop w:val="0"/>
          <w:marBottom w:val="0"/>
          <w:divBdr>
            <w:top w:val="none" w:sz="0" w:space="0" w:color="auto"/>
            <w:left w:val="none" w:sz="0" w:space="0" w:color="auto"/>
            <w:bottom w:val="none" w:sz="0" w:space="0" w:color="auto"/>
            <w:right w:val="none" w:sz="0" w:space="0" w:color="auto"/>
          </w:divBdr>
        </w:div>
        <w:div w:id="1323117746">
          <w:marLeft w:val="-2400"/>
          <w:marRight w:val="-480"/>
          <w:marTop w:val="0"/>
          <w:marBottom w:val="0"/>
          <w:divBdr>
            <w:top w:val="none" w:sz="0" w:space="0" w:color="auto"/>
            <w:left w:val="none" w:sz="0" w:space="0" w:color="auto"/>
            <w:bottom w:val="none" w:sz="0" w:space="0" w:color="auto"/>
            <w:right w:val="none" w:sz="0" w:space="0" w:color="auto"/>
          </w:divBdr>
        </w:div>
        <w:div w:id="956566421">
          <w:marLeft w:val="-2400"/>
          <w:marRight w:val="-480"/>
          <w:marTop w:val="0"/>
          <w:marBottom w:val="0"/>
          <w:divBdr>
            <w:top w:val="none" w:sz="0" w:space="0" w:color="auto"/>
            <w:left w:val="none" w:sz="0" w:space="0" w:color="auto"/>
            <w:bottom w:val="none" w:sz="0" w:space="0" w:color="auto"/>
            <w:right w:val="none" w:sz="0" w:space="0" w:color="auto"/>
          </w:divBdr>
        </w:div>
        <w:div w:id="1900507850">
          <w:marLeft w:val="-2400"/>
          <w:marRight w:val="-480"/>
          <w:marTop w:val="0"/>
          <w:marBottom w:val="0"/>
          <w:divBdr>
            <w:top w:val="none" w:sz="0" w:space="0" w:color="auto"/>
            <w:left w:val="none" w:sz="0" w:space="0" w:color="auto"/>
            <w:bottom w:val="none" w:sz="0" w:space="0" w:color="auto"/>
            <w:right w:val="none" w:sz="0" w:space="0" w:color="auto"/>
          </w:divBdr>
        </w:div>
      </w:divsChild>
    </w:div>
    <w:div w:id="1515261502">
      <w:bodyDiv w:val="1"/>
      <w:marLeft w:val="0"/>
      <w:marRight w:val="0"/>
      <w:marTop w:val="0"/>
      <w:marBottom w:val="0"/>
      <w:divBdr>
        <w:top w:val="none" w:sz="0" w:space="0" w:color="auto"/>
        <w:left w:val="none" w:sz="0" w:space="0" w:color="auto"/>
        <w:bottom w:val="none" w:sz="0" w:space="0" w:color="auto"/>
        <w:right w:val="none" w:sz="0" w:space="0" w:color="auto"/>
      </w:divBdr>
    </w:div>
    <w:div w:id="1534347524">
      <w:bodyDiv w:val="1"/>
      <w:marLeft w:val="0"/>
      <w:marRight w:val="0"/>
      <w:marTop w:val="0"/>
      <w:marBottom w:val="0"/>
      <w:divBdr>
        <w:top w:val="none" w:sz="0" w:space="0" w:color="auto"/>
        <w:left w:val="none" w:sz="0" w:space="0" w:color="auto"/>
        <w:bottom w:val="none" w:sz="0" w:space="0" w:color="auto"/>
        <w:right w:val="none" w:sz="0" w:space="0" w:color="auto"/>
      </w:divBdr>
      <w:divsChild>
        <w:div w:id="1073890551">
          <w:marLeft w:val="0"/>
          <w:marRight w:val="0"/>
          <w:marTop w:val="0"/>
          <w:marBottom w:val="0"/>
          <w:divBdr>
            <w:top w:val="none" w:sz="0" w:space="0" w:color="auto"/>
            <w:left w:val="none" w:sz="0" w:space="0" w:color="auto"/>
            <w:bottom w:val="none" w:sz="0" w:space="0" w:color="auto"/>
            <w:right w:val="none" w:sz="0" w:space="0" w:color="auto"/>
          </w:divBdr>
          <w:divsChild>
            <w:div w:id="1055813755">
              <w:marLeft w:val="0"/>
              <w:marRight w:val="0"/>
              <w:marTop w:val="0"/>
              <w:marBottom w:val="0"/>
              <w:divBdr>
                <w:top w:val="none" w:sz="0" w:space="0" w:color="auto"/>
                <w:left w:val="none" w:sz="0" w:space="0" w:color="auto"/>
                <w:bottom w:val="none" w:sz="0" w:space="0" w:color="auto"/>
                <w:right w:val="none" w:sz="0" w:space="0" w:color="auto"/>
              </w:divBdr>
              <w:divsChild>
                <w:div w:id="17506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279853">
      <w:bodyDiv w:val="1"/>
      <w:marLeft w:val="0"/>
      <w:marRight w:val="0"/>
      <w:marTop w:val="0"/>
      <w:marBottom w:val="0"/>
      <w:divBdr>
        <w:top w:val="none" w:sz="0" w:space="0" w:color="auto"/>
        <w:left w:val="none" w:sz="0" w:space="0" w:color="auto"/>
        <w:bottom w:val="none" w:sz="0" w:space="0" w:color="auto"/>
        <w:right w:val="none" w:sz="0" w:space="0" w:color="auto"/>
      </w:divBdr>
    </w:div>
    <w:div w:id="1576083979">
      <w:bodyDiv w:val="1"/>
      <w:marLeft w:val="0"/>
      <w:marRight w:val="0"/>
      <w:marTop w:val="0"/>
      <w:marBottom w:val="0"/>
      <w:divBdr>
        <w:top w:val="none" w:sz="0" w:space="0" w:color="auto"/>
        <w:left w:val="none" w:sz="0" w:space="0" w:color="auto"/>
        <w:bottom w:val="none" w:sz="0" w:space="0" w:color="auto"/>
        <w:right w:val="none" w:sz="0" w:space="0" w:color="auto"/>
      </w:divBdr>
    </w:div>
    <w:div w:id="1582641097">
      <w:bodyDiv w:val="1"/>
      <w:marLeft w:val="0"/>
      <w:marRight w:val="0"/>
      <w:marTop w:val="0"/>
      <w:marBottom w:val="0"/>
      <w:divBdr>
        <w:top w:val="none" w:sz="0" w:space="0" w:color="auto"/>
        <w:left w:val="none" w:sz="0" w:space="0" w:color="auto"/>
        <w:bottom w:val="none" w:sz="0" w:space="0" w:color="auto"/>
        <w:right w:val="none" w:sz="0" w:space="0" w:color="auto"/>
      </w:divBdr>
    </w:div>
    <w:div w:id="1593854643">
      <w:bodyDiv w:val="1"/>
      <w:marLeft w:val="0"/>
      <w:marRight w:val="0"/>
      <w:marTop w:val="0"/>
      <w:marBottom w:val="0"/>
      <w:divBdr>
        <w:top w:val="none" w:sz="0" w:space="0" w:color="auto"/>
        <w:left w:val="none" w:sz="0" w:space="0" w:color="auto"/>
        <w:bottom w:val="none" w:sz="0" w:space="0" w:color="auto"/>
        <w:right w:val="none" w:sz="0" w:space="0" w:color="auto"/>
      </w:divBdr>
    </w:div>
    <w:div w:id="1601641129">
      <w:bodyDiv w:val="1"/>
      <w:marLeft w:val="0"/>
      <w:marRight w:val="0"/>
      <w:marTop w:val="0"/>
      <w:marBottom w:val="0"/>
      <w:divBdr>
        <w:top w:val="none" w:sz="0" w:space="0" w:color="auto"/>
        <w:left w:val="none" w:sz="0" w:space="0" w:color="auto"/>
        <w:bottom w:val="none" w:sz="0" w:space="0" w:color="auto"/>
        <w:right w:val="none" w:sz="0" w:space="0" w:color="auto"/>
      </w:divBdr>
    </w:div>
    <w:div w:id="1605458817">
      <w:bodyDiv w:val="1"/>
      <w:marLeft w:val="0"/>
      <w:marRight w:val="0"/>
      <w:marTop w:val="0"/>
      <w:marBottom w:val="0"/>
      <w:divBdr>
        <w:top w:val="none" w:sz="0" w:space="0" w:color="auto"/>
        <w:left w:val="none" w:sz="0" w:space="0" w:color="auto"/>
        <w:bottom w:val="none" w:sz="0" w:space="0" w:color="auto"/>
        <w:right w:val="none" w:sz="0" w:space="0" w:color="auto"/>
      </w:divBdr>
    </w:div>
    <w:div w:id="1640526454">
      <w:bodyDiv w:val="1"/>
      <w:marLeft w:val="0"/>
      <w:marRight w:val="0"/>
      <w:marTop w:val="0"/>
      <w:marBottom w:val="0"/>
      <w:divBdr>
        <w:top w:val="none" w:sz="0" w:space="0" w:color="auto"/>
        <w:left w:val="none" w:sz="0" w:space="0" w:color="auto"/>
        <w:bottom w:val="none" w:sz="0" w:space="0" w:color="auto"/>
        <w:right w:val="none" w:sz="0" w:space="0" w:color="auto"/>
      </w:divBdr>
    </w:div>
    <w:div w:id="1643080460">
      <w:bodyDiv w:val="1"/>
      <w:marLeft w:val="0"/>
      <w:marRight w:val="0"/>
      <w:marTop w:val="0"/>
      <w:marBottom w:val="0"/>
      <w:divBdr>
        <w:top w:val="none" w:sz="0" w:space="0" w:color="auto"/>
        <w:left w:val="none" w:sz="0" w:space="0" w:color="auto"/>
        <w:bottom w:val="none" w:sz="0" w:space="0" w:color="auto"/>
        <w:right w:val="none" w:sz="0" w:space="0" w:color="auto"/>
      </w:divBdr>
    </w:div>
    <w:div w:id="1670333465">
      <w:bodyDiv w:val="1"/>
      <w:marLeft w:val="0"/>
      <w:marRight w:val="0"/>
      <w:marTop w:val="0"/>
      <w:marBottom w:val="0"/>
      <w:divBdr>
        <w:top w:val="none" w:sz="0" w:space="0" w:color="auto"/>
        <w:left w:val="none" w:sz="0" w:space="0" w:color="auto"/>
        <w:bottom w:val="none" w:sz="0" w:space="0" w:color="auto"/>
        <w:right w:val="none" w:sz="0" w:space="0" w:color="auto"/>
      </w:divBdr>
    </w:div>
    <w:div w:id="1681740490">
      <w:marLeft w:val="0"/>
      <w:marRight w:val="0"/>
      <w:marTop w:val="0"/>
      <w:marBottom w:val="0"/>
      <w:divBdr>
        <w:top w:val="none" w:sz="0" w:space="0" w:color="auto"/>
        <w:left w:val="none" w:sz="0" w:space="0" w:color="auto"/>
        <w:bottom w:val="none" w:sz="0" w:space="0" w:color="auto"/>
        <w:right w:val="none" w:sz="0" w:space="0" w:color="auto"/>
      </w:divBdr>
      <w:divsChild>
        <w:div w:id="6566361">
          <w:marLeft w:val="0"/>
          <w:marRight w:val="0"/>
          <w:marTop w:val="0"/>
          <w:marBottom w:val="0"/>
          <w:divBdr>
            <w:top w:val="none" w:sz="0" w:space="0" w:color="auto"/>
            <w:left w:val="none" w:sz="0" w:space="0" w:color="auto"/>
            <w:bottom w:val="none" w:sz="0" w:space="0" w:color="auto"/>
            <w:right w:val="none" w:sz="0" w:space="0" w:color="auto"/>
          </w:divBdr>
        </w:div>
      </w:divsChild>
    </w:div>
    <w:div w:id="1684547663">
      <w:marLeft w:val="0"/>
      <w:marRight w:val="0"/>
      <w:marTop w:val="0"/>
      <w:marBottom w:val="0"/>
      <w:divBdr>
        <w:top w:val="none" w:sz="0" w:space="0" w:color="auto"/>
        <w:left w:val="none" w:sz="0" w:space="0" w:color="auto"/>
        <w:bottom w:val="none" w:sz="0" w:space="0" w:color="auto"/>
        <w:right w:val="none" w:sz="0" w:space="0" w:color="auto"/>
      </w:divBdr>
      <w:divsChild>
        <w:div w:id="240718275">
          <w:marLeft w:val="0"/>
          <w:marRight w:val="0"/>
          <w:marTop w:val="0"/>
          <w:marBottom w:val="0"/>
          <w:divBdr>
            <w:top w:val="none" w:sz="0" w:space="0" w:color="auto"/>
            <w:left w:val="none" w:sz="0" w:space="0" w:color="auto"/>
            <w:bottom w:val="none" w:sz="0" w:space="0" w:color="auto"/>
            <w:right w:val="none" w:sz="0" w:space="0" w:color="auto"/>
          </w:divBdr>
        </w:div>
      </w:divsChild>
    </w:div>
    <w:div w:id="1684893948">
      <w:bodyDiv w:val="1"/>
      <w:marLeft w:val="0"/>
      <w:marRight w:val="0"/>
      <w:marTop w:val="0"/>
      <w:marBottom w:val="0"/>
      <w:divBdr>
        <w:top w:val="none" w:sz="0" w:space="0" w:color="auto"/>
        <w:left w:val="none" w:sz="0" w:space="0" w:color="auto"/>
        <w:bottom w:val="none" w:sz="0" w:space="0" w:color="auto"/>
        <w:right w:val="none" w:sz="0" w:space="0" w:color="auto"/>
      </w:divBdr>
      <w:divsChild>
        <w:div w:id="982538489">
          <w:marLeft w:val="0"/>
          <w:marRight w:val="0"/>
          <w:marTop w:val="0"/>
          <w:marBottom w:val="0"/>
          <w:divBdr>
            <w:top w:val="none" w:sz="0" w:space="0" w:color="auto"/>
            <w:left w:val="none" w:sz="0" w:space="0" w:color="auto"/>
            <w:bottom w:val="none" w:sz="0" w:space="0" w:color="auto"/>
            <w:right w:val="none" w:sz="0" w:space="0" w:color="auto"/>
          </w:divBdr>
          <w:divsChild>
            <w:div w:id="1731688738">
              <w:marLeft w:val="0"/>
              <w:marRight w:val="0"/>
              <w:marTop w:val="0"/>
              <w:marBottom w:val="0"/>
              <w:divBdr>
                <w:top w:val="none" w:sz="0" w:space="0" w:color="auto"/>
                <w:left w:val="none" w:sz="0" w:space="0" w:color="auto"/>
                <w:bottom w:val="none" w:sz="0" w:space="0" w:color="auto"/>
                <w:right w:val="none" w:sz="0" w:space="0" w:color="auto"/>
              </w:divBdr>
              <w:divsChild>
                <w:div w:id="5983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590793">
      <w:bodyDiv w:val="1"/>
      <w:marLeft w:val="0"/>
      <w:marRight w:val="0"/>
      <w:marTop w:val="0"/>
      <w:marBottom w:val="0"/>
      <w:divBdr>
        <w:top w:val="none" w:sz="0" w:space="0" w:color="auto"/>
        <w:left w:val="none" w:sz="0" w:space="0" w:color="auto"/>
        <w:bottom w:val="none" w:sz="0" w:space="0" w:color="auto"/>
        <w:right w:val="none" w:sz="0" w:space="0" w:color="auto"/>
      </w:divBdr>
    </w:div>
    <w:div w:id="1738474646">
      <w:bodyDiv w:val="1"/>
      <w:marLeft w:val="0"/>
      <w:marRight w:val="0"/>
      <w:marTop w:val="0"/>
      <w:marBottom w:val="0"/>
      <w:divBdr>
        <w:top w:val="none" w:sz="0" w:space="0" w:color="auto"/>
        <w:left w:val="none" w:sz="0" w:space="0" w:color="auto"/>
        <w:bottom w:val="none" w:sz="0" w:space="0" w:color="auto"/>
        <w:right w:val="none" w:sz="0" w:space="0" w:color="auto"/>
      </w:divBdr>
    </w:div>
    <w:div w:id="1766264162">
      <w:bodyDiv w:val="1"/>
      <w:marLeft w:val="0"/>
      <w:marRight w:val="0"/>
      <w:marTop w:val="0"/>
      <w:marBottom w:val="0"/>
      <w:divBdr>
        <w:top w:val="none" w:sz="0" w:space="0" w:color="auto"/>
        <w:left w:val="none" w:sz="0" w:space="0" w:color="auto"/>
        <w:bottom w:val="none" w:sz="0" w:space="0" w:color="auto"/>
        <w:right w:val="none" w:sz="0" w:space="0" w:color="auto"/>
      </w:divBdr>
      <w:divsChild>
        <w:div w:id="183523769">
          <w:marLeft w:val="0"/>
          <w:marRight w:val="0"/>
          <w:marTop w:val="0"/>
          <w:marBottom w:val="0"/>
          <w:divBdr>
            <w:top w:val="none" w:sz="0" w:space="0" w:color="auto"/>
            <w:left w:val="none" w:sz="0" w:space="0" w:color="auto"/>
            <w:bottom w:val="none" w:sz="0" w:space="0" w:color="auto"/>
            <w:right w:val="none" w:sz="0" w:space="0" w:color="auto"/>
          </w:divBdr>
        </w:div>
        <w:div w:id="202524841">
          <w:marLeft w:val="0"/>
          <w:marRight w:val="0"/>
          <w:marTop w:val="0"/>
          <w:marBottom w:val="0"/>
          <w:divBdr>
            <w:top w:val="none" w:sz="0" w:space="0" w:color="auto"/>
            <w:left w:val="none" w:sz="0" w:space="0" w:color="auto"/>
            <w:bottom w:val="none" w:sz="0" w:space="0" w:color="auto"/>
            <w:right w:val="none" w:sz="0" w:space="0" w:color="auto"/>
          </w:divBdr>
        </w:div>
        <w:div w:id="386803668">
          <w:marLeft w:val="0"/>
          <w:marRight w:val="0"/>
          <w:marTop w:val="0"/>
          <w:marBottom w:val="0"/>
          <w:divBdr>
            <w:top w:val="none" w:sz="0" w:space="0" w:color="auto"/>
            <w:left w:val="none" w:sz="0" w:space="0" w:color="auto"/>
            <w:bottom w:val="none" w:sz="0" w:space="0" w:color="auto"/>
            <w:right w:val="none" w:sz="0" w:space="0" w:color="auto"/>
          </w:divBdr>
        </w:div>
        <w:div w:id="577129179">
          <w:marLeft w:val="0"/>
          <w:marRight w:val="0"/>
          <w:marTop w:val="0"/>
          <w:marBottom w:val="0"/>
          <w:divBdr>
            <w:top w:val="none" w:sz="0" w:space="0" w:color="auto"/>
            <w:left w:val="none" w:sz="0" w:space="0" w:color="auto"/>
            <w:bottom w:val="none" w:sz="0" w:space="0" w:color="auto"/>
            <w:right w:val="none" w:sz="0" w:space="0" w:color="auto"/>
          </w:divBdr>
        </w:div>
        <w:div w:id="582686220">
          <w:marLeft w:val="0"/>
          <w:marRight w:val="0"/>
          <w:marTop w:val="0"/>
          <w:marBottom w:val="0"/>
          <w:divBdr>
            <w:top w:val="none" w:sz="0" w:space="0" w:color="auto"/>
            <w:left w:val="none" w:sz="0" w:space="0" w:color="auto"/>
            <w:bottom w:val="none" w:sz="0" w:space="0" w:color="auto"/>
            <w:right w:val="none" w:sz="0" w:space="0" w:color="auto"/>
          </w:divBdr>
        </w:div>
        <w:div w:id="633676188">
          <w:marLeft w:val="0"/>
          <w:marRight w:val="0"/>
          <w:marTop w:val="0"/>
          <w:marBottom w:val="0"/>
          <w:divBdr>
            <w:top w:val="none" w:sz="0" w:space="0" w:color="auto"/>
            <w:left w:val="none" w:sz="0" w:space="0" w:color="auto"/>
            <w:bottom w:val="none" w:sz="0" w:space="0" w:color="auto"/>
            <w:right w:val="none" w:sz="0" w:space="0" w:color="auto"/>
          </w:divBdr>
        </w:div>
        <w:div w:id="939416817">
          <w:marLeft w:val="0"/>
          <w:marRight w:val="0"/>
          <w:marTop w:val="0"/>
          <w:marBottom w:val="0"/>
          <w:divBdr>
            <w:top w:val="none" w:sz="0" w:space="0" w:color="auto"/>
            <w:left w:val="none" w:sz="0" w:space="0" w:color="auto"/>
            <w:bottom w:val="none" w:sz="0" w:space="0" w:color="auto"/>
            <w:right w:val="none" w:sz="0" w:space="0" w:color="auto"/>
          </w:divBdr>
        </w:div>
        <w:div w:id="1542090641">
          <w:marLeft w:val="0"/>
          <w:marRight w:val="0"/>
          <w:marTop w:val="0"/>
          <w:marBottom w:val="0"/>
          <w:divBdr>
            <w:top w:val="none" w:sz="0" w:space="0" w:color="auto"/>
            <w:left w:val="none" w:sz="0" w:space="0" w:color="auto"/>
            <w:bottom w:val="none" w:sz="0" w:space="0" w:color="auto"/>
            <w:right w:val="none" w:sz="0" w:space="0" w:color="auto"/>
          </w:divBdr>
        </w:div>
        <w:div w:id="1596669552">
          <w:marLeft w:val="0"/>
          <w:marRight w:val="0"/>
          <w:marTop w:val="0"/>
          <w:marBottom w:val="0"/>
          <w:divBdr>
            <w:top w:val="none" w:sz="0" w:space="0" w:color="auto"/>
            <w:left w:val="none" w:sz="0" w:space="0" w:color="auto"/>
            <w:bottom w:val="none" w:sz="0" w:space="0" w:color="auto"/>
            <w:right w:val="none" w:sz="0" w:space="0" w:color="auto"/>
          </w:divBdr>
        </w:div>
        <w:div w:id="1795979223">
          <w:marLeft w:val="0"/>
          <w:marRight w:val="0"/>
          <w:marTop w:val="0"/>
          <w:marBottom w:val="0"/>
          <w:divBdr>
            <w:top w:val="none" w:sz="0" w:space="0" w:color="auto"/>
            <w:left w:val="none" w:sz="0" w:space="0" w:color="auto"/>
            <w:bottom w:val="none" w:sz="0" w:space="0" w:color="auto"/>
            <w:right w:val="none" w:sz="0" w:space="0" w:color="auto"/>
          </w:divBdr>
        </w:div>
        <w:div w:id="1886676699">
          <w:marLeft w:val="0"/>
          <w:marRight w:val="0"/>
          <w:marTop w:val="0"/>
          <w:marBottom w:val="0"/>
          <w:divBdr>
            <w:top w:val="none" w:sz="0" w:space="0" w:color="auto"/>
            <w:left w:val="none" w:sz="0" w:space="0" w:color="auto"/>
            <w:bottom w:val="none" w:sz="0" w:space="0" w:color="auto"/>
            <w:right w:val="none" w:sz="0" w:space="0" w:color="auto"/>
          </w:divBdr>
        </w:div>
        <w:div w:id="2129666597">
          <w:marLeft w:val="0"/>
          <w:marRight w:val="0"/>
          <w:marTop w:val="0"/>
          <w:marBottom w:val="0"/>
          <w:divBdr>
            <w:top w:val="none" w:sz="0" w:space="0" w:color="auto"/>
            <w:left w:val="none" w:sz="0" w:space="0" w:color="auto"/>
            <w:bottom w:val="none" w:sz="0" w:space="0" w:color="auto"/>
            <w:right w:val="none" w:sz="0" w:space="0" w:color="auto"/>
          </w:divBdr>
        </w:div>
      </w:divsChild>
    </w:div>
    <w:div w:id="1784885000">
      <w:marLeft w:val="0"/>
      <w:marRight w:val="0"/>
      <w:marTop w:val="0"/>
      <w:marBottom w:val="0"/>
      <w:divBdr>
        <w:top w:val="none" w:sz="0" w:space="0" w:color="auto"/>
        <w:left w:val="none" w:sz="0" w:space="0" w:color="auto"/>
        <w:bottom w:val="none" w:sz="0" w:space="0" w:color="auto"/>
        <w:right w:val="none" w:sz="0" w:space="0" w:color="auto"/>
      </w:divBdr>
    </w:div>
    <w:div w:id="1791704204">
      <w:bodyDiv w:val="1"/>
      <w:marLeft w:val="0"/>
      <w:marRight w:val="0"/>
      <w:marTop w:val="0"/>
      <w:marBottom w:val="0"/>
      <w:divBdr>
        <w:top w:val="none" w:sz="0" w:space="0" w:color="auto"/>
        <w:left w:val="none" w:sz="0" w:space="0" w:color="auto"/>
        <w:bottom w:val="none" w:sz="0" w:space="0" w:color="auto"/>
        <w:right w:val="none" w:sz="0" w:space="0" w:color="auto"/>
      </w:divBdr>
    </w:div>
    <w:div w:id="1799836341">
      <w:bodyDiv w:val="1"/>
      <w:marLeft w:val="0"/>
      <w:marRight w:val="0"/>
      <w:marTop w:val="0"/>
      <w:marBottom w:val="0"/>
      <w:divBdr>
        <w:top w:val="none" w:sz="0" w:space="0" w:color="auto"/>
        <w:left w:val="none" w:sz="0" w:space="0" w:color="auto"/>
        <w:bottom w:val="none" w:sz="0" w:space="0" w:color="auto"/>
        <w:right w:val="none" w:sz="0" w:space="0" w:color="auto"/>
      </w:divBdr>
      <w:divsChild>
        <w:div w:id="2144762172">
          <w:marLeft w:val="-2400"/>
          <w:marRight w:val="-480"/>
          <w:marTop w:val="0"/>
          <w:marBottom w:val="0"/>
          <w:divBdr>
            <w:top w:val="none" w:sz="0" w:space="0" w:color="auto"/>
            <w:left w:val="none" w:sz="0" w:space="0" w:color="auto"/>
            <w:bottom w:val="none" w:sz="0" w:space="0" w:color="auto"/>
            <w:right w:val="none" w:sz="0" w:space="0" w:color="auto"/>
          </w:divBdr>
        </w:div>
        <w:div w:id="452091141">
          <w:marLeft w:val="-2400"/>
          <w:marRight w:val="-480"/>
          <w:marTop w:val="0"/>
          <w:marBottom w:val="0"/>
          <w:divBdr>
            <w:top w:val="none" w:sz="0" w:space="0" w:color="auto"/>
            <w:left w:val="none" w:sz="0" w:space="0" w:color="auto"/>
            <w:bottom w:val="none" w:sz="0" w:space="0" w:color="auto"/>
            <w:right w:val="none" w:sz="0" w:space="0" w:color="auto"/>
          </w:divBdr>
        </w:div>
        <w:div w:id="800266843">
          <w:marLeft w:val="-2400"/>
          <w:marRight w:val="-480"/>
          <w:marTop w:val="0"/>
          <w:marBottom w:val="0"/>
          <w:divBdr>
            <w:top w:val="none" w:sz="0" w:space="0" w:color="auto"/>
            <w:left w:val="none" w:sz="0" w:space="0" w:color="auto"/>
            <w:bottom w:val="none" w:sz="0" w:space="0" w:color="auto"/>
            <w:right w:val="none" w:sz="0" w:space="0" w:color="auto"/>
          </w:divBdr>
        </w:div>
        <w:div w:id="846217531">
          <w:marLeft w:val="-2400"/>
          <w:marRight w:val="-480"/>
          <w:marTop w:val="0"/>
          <w:marBottom w:val="0"/>
          <w:divBdr>
            <w:top w:val="none" w:sz="0" w:space="0" w:color="auto"/>
            <w:left w:val="none" w:sz="0" w:space="0" w:color="auto"/>
            <w:bottom w:val="none" w:sz="0" w:space="0" w:color="auto"/>
            <w:right w:val="none" w:sz="0" w:space="0" w:color="auto"/>
          </w:divBdr>
        </w:div>
        <w:div w:id="245581752">
          <w:marLeft w:val="-2400"/>
          <w:marRight w:val="-480"/>
          <w:marTop w:val="0"/>
          <w:marBottom w:val="0"/>
          <w:divBdr>
            <w:top w:val="none" w:sz="0" w:space="0" w:color="auto"/>
            <w:left w:val="none" w:sz="0" w:space="0" w:color="auto"/>
            <w:bottom w:val="none" w:sz="0" w:space="0" w:color="auto"/>
            <w:right w:val="none" w:sz="0" w:space="0" w:color="auto"/>
          </w:divBdr>
        </w:div>
        <w:div w:id="147063875">
          <w:marLeft w:val="-2400"/>
          <w:marRight w:val="-480"/>
          <w:marTop w:val="0"/>
          <w:marBottom w:val="0"/>
          <w:divBdr>
            <w:top w:val="none" w:sz="0" w:space="0" w:color="auto"/>
            <w:left w:val="none" w:sz="0" w:space="0" w:color="auto"/>
            <w:bottom w:val="none" w:sz="0" w:space="0" w:color="auto"/>
            <w:right w:val="none" w:sz="0" w:space="0" w:color="auto"/>
          </w:divBdr>
        </w:div>
        <w:div w:id="2083599613">
          <w:marLeft w:val="-2400"/>
          <w:marRight w:val="-480"/>
          <w:marTop w:val="0"/>
          <w:marBottom w:val="0"/>
          <w:divBdr>
            <w:top w:val="none" w:sz="0" w:space="0" w:color="auto"/>
            <w:left w:val="none" w:sz="0" w:space="0" w:color="auto"/>
            <w:bottom w:val="none" w:sz="0" w:space="0" w:color="auto"/>
            <w:right w:val="none" w:sz="0" w:space="0" w:color="auto"/>
          </w:divBdr>
        </w:div>
        <w:div w:id="1514537546">
          <w:marLeft w:val="-2400"/>
          <w:marRight w:val="-480"/>
          <w:marTop w:val="0"/>
          <w:marBottom w:val="0"/>
          <w:divBdr>
            <w:top w:val="none" w:sz="0" w:space="0" w:color="auto"/>
            <w:left w:val="none" w:sz="0" w:space="0" w:color="auto"/>
            <w:bottom w:val="none" w:sz="0" w:space="0" w:color="auto"/>
            <w:right w:val="none" w:sz="0" w:space="0" w:color="auto"/>
          </w:divBdr>
        </w:div>
        <w:div w:id="1228028724">
          <w:marLeft w:val="-2400"/>
          <w:marRight w:val="-480"/>
          <w:marTop w:val="0"/>
          <w:marBottom w:val="0"/>
          <w:divBdr>
            <w:top w:val="none" w:sz="0" w:space="0" w:color="auto"/>
            <w:left w:val="none" w:sz="0" w:space="0" w:color="auto"/>
            <w:bottom w:val="none" w:sz="0" w:space="0" w:color="auto"/>
            <w:right w:val="none" w:sz="0" w:space="0" w:color="auto"/>
          </w:divBdr>
        </w:div>
        <w:div w:id="1157964500">
          <w:marLeft w:val="-2400"/>
          <w:marRight w:val="-480"/>
          <w:marTop w:val="0"/>
          <w:marBottom w:val="0"/>
          <w:divBdr>
            <w:top w:val="none" w:sz="0" w:space="0" w:color="auto"/>
            <w:left w:val="none" w:sz="0" w:space="0" w:color="auto"/>
            <w:bottom w:val="none" w:sz="0" w:space="0" w:color="auto"/>
            <w:right w:val="none" w:sz="0" w:space="0" w:color="auto"/>
          </w:divBdr>
        </w:div>
        <w:div w:id="763112595">
          <w:marLeft w:val="-2400"/>
          <w:marRight w:val="-480"/>
          <w:marTop w:val="0"/>
          <w:marBottom w:val="0"/>
          <w:divBdr>
            <w:top w:val="none" w:sz="0" w:space="0" w:color="auto"/>
            <w:left w:val="none" w:sz="0" w:space="0" w:color="auto"/>
            <w:bottom w:val="none" w:sz="0" w:space="0" w:color="auto"/>
            <w:right w:val="none" w:sz="0" w:space="0" w:color="auto"/>
          </w:divBdr>
        </w:div>
        <w:div w:id="235936542">
          <w:marLeft w:val="-2400"/>
          <w:marRight w:val="-480"/>
          <w:marTop w:val="0"/>
          <w:marBottom w:val="0"/>
          <w:divBdr>
            <w:top w:val="none" w:sz="0" w:space="0" w:color="auto"/>
            <w:left w:val="none" w:sz="0" w:space="0" w:color="auto"/>
            <w:bottom w:val="none" w:sz="0" w:space="0" w:color="auto"/>
            <w:right w:val="none" w:sz="0" w:space="0" w:color="auto"/>
          </w:divBdr>
        </w:div>
        <w:div w:id="1485849547">
          <w:marLeft w:val="-2400"/>
          <w:marRight w:val="-480"/>
          <w:marTop w:val="0"/>
          <w:marBottom w:val="0"/>
          <w:divBdr>
            <w:top w:val="none" w:sz="0" w:space="0" w:color="auto"/>
            <w:left w:val="none" w:sz="0" w:space="0" w:color="auto"/>
            <w:bottom w:val="none" w:sz="0" w:space="0" w:color="auto"/>
            <w:right w:val="none" w:sz="0" w:space="0" w:color="auto"/>
          </w:divBdr>
        </w:div>
        <w:div w:id="1901212336">
          <w:marLeft w:val="-2400"/>
          <w:marRight w:val="-480"/>
          <w:marTop w:val="0"/>
          <w:marBottom w:val="0"/>
          <w:divBdr>
            <w:top w:val="none" w:sz="0" w:space="0" w:color="auto"/>
            <w:left w:val="none" w:sz="0" w:space="0" w:color="auto"/>
            <w:bottom w:val="none" w:sz="0" w:space="0" w:color="auto"/>
            <w:right w:val="none" w:sz="0" w:space="0" w:color="auto"/>
          </w:divBdr>
        </w:div>
        <w:div w:id="328216385">
          <w:marLeft w:val="-2400"/>
          <w:marRight w:val="-480"/>
          <w:marTop w:val="0"/>
          <w:marBottom w:val="0"/>
          <w:divBdr>
            <w:top w:val="none" w:sz="0" w:space="0" w:color="auto"/>
            <w:left w:val="none" w:sz="0" w:space="0" w:color="auto"/>
            <w:bottom w:val="none" w:sz="0" w:space="0" w:color="auto"/>
            <w:right w:val="none" w:sz="0" w:space="0" w:color="auto"/>
          </w:divBdr>
        </w:div>
        <w:div w:id="1908026118">
          <w:marLeft w:val="-2400"/>
          <w:marRight w:val="-480"/>
          <w:marTop w:val="0"/>
          <w:marBottom w:val="0"/>
          <w:divBdr>
            <w:top w:val="none" w:sz="0" w:space="0" w:color="auto"/>
            <w:left w:val="none" w:sz="0" w:space="0" w:color="auto"/>
            <w:bottom w:val="none" w:sz="0" w:space="0" w:color="auto"/>
            <w:right w:val="none" w:sz="0" w:space="0" w:color="auto"/>
          </w:divBdr>
        </w:div>
        <w:div w:id="557018234">
          <w:marLeft w:val="-2400"/>
          <w:marRight w:val="-480"/>
          <w:marTop w:val="0"/>
          <w:marBottom w:val="0"/>
          <w:divBdr>
            <w:top w:val="none" w:sz="0" w:space="0" w:color="auto"/>
            <w:left w:val="none" w:sz="0" w:space="0" w:color="auto"/>
            <w:bottom w:val="none" w:sz="0" w:space="0" w:color="auto"/>
            <w:right w:val="none" w:sz="0" w:space="0" w:color="auto"/>
          </w:divBdr>
        </w:div>
        <w:div w:id="469056850">
          <w:marLeft w:val="-2400"/>
          <w:marRight w:val="-480"/>
          <w:marTop w:val="0"/>
          <w:marBottom w:val="0"/>
          <w:divBdr>
            <w:top w:val="none" w:sz="0" w:space="0" w:color="auto"/>
            <w:left w:val="none" w:sz="0" w:space="0" w:color="auto"/>
            <w:bottom w:val="none" w:sz="0" w:space="0" w:color="auto"/>
            <w:right w:val="none" w:sz="0" w:space="0" w:color="auto"/>
          </w:divBdr>
        </w:div>
        <w:div w:id="303855755">
          <w:marLeft w:val="-2400"/>
          <w:marRight w:val="-480"/>
          <w:marTop w:val="0"/>
          <w:marBottom w:val="0"/>
          <w:divBdr>
            <w:top w:val="none" w:sz="0" w:space="0" w:color="auto"/>
            <w:left w:val="none" w:sz="0" w:space="0" w:color="auto"/>
            <w:bottom w:val="none" w:sz="0" w:space="0" w:color="auto"/>
            <w:right w:val="none" w:sz="0" w:space="0" w:color="auto"/>
          </w:divBdr>
        </w:div>
        <w:div w:id="111094966">
          <w:marLeft w:val="-2400"/>
          <w:marRight w:val="-480"/>
          <w:marTop w:val="0"/>
          <w:marBottom w:val="0"/>
          <w:divBdr>
            <w:top w:val="none" w:sz="0" w:space="0" w:color="auto"/>
            <w:left w:val="none" w:sz="0" w:space="0" w:color="auto"/>
            <w:bottom w:val="none" w:sz="0" w:space="0" w:color="auto"/>
            <w:right w:val="none" w:sz="0" w:space="0" w:color="auto"/>
          </w:divBdr>
        </w:div>
        <w:div w:id="1616786537">
          <w:marLeft w:val="-2400"/>
          <w:marRight w:val="-480"/>
          <w:marTop w:val="0"/>
          <w:marBottom w:val="0"/>
          <w:divBdr>
            <w:top w:val="none" w:sz="0" w:space="0" w:color="auto"/>
            <w:left w:val="none" w:sz="0" w:space="0" w:color="auto"/>
            <w:bottom w:val="none" w:sz="0" w:space="0" w:color="auto"/>
            <w:right w:val="none" w:sz="0" w:space="0" w:color="auto"/>
          </w:divBdr>
        </w:div>
        <w:div w:id="1194880727">
          <w:marLeft w:val="-2400"/>
          <w:marRight w:val="-480"/>
          <w:marTop w:val="0"/>
          <w:marBottom w:val="0"/>
          <w:divBdr>
            <w:top w:val="none" w:sz="0" w:space="0" w:color="auto"/>
            <w:left w:val="none" w:sz="0" w:space="0" w:color="auto"/>
            <w:bottom w:val="none" w:sz="0" w:space="0" w:color="auto"/>
            <w:right w:val="none" w:sz="0" w:space="0" w:color="auto"/>
          </w:divBdr>
        </w:div>
        <w:div w:id="1217427479">
          <w:marLeft w:val="-2400"/>
          <w:marRight w:val="-480"/>
          <w:marTop w:val="0"/>
          <w:marBottom w:val="0"/>
          <w:divBdr>
            <w:top w:val="none" w:sz="0" w:space="0" w:color="auto"/>
            <w:left w:val="none" w:sz="0" w:space="0" w:color="auto"/>
            <w:bottom w:val="none" w:sz="0" w:space="0" w:color="auto"/>
            <w:right w:val="none" w:sz="0" w:space="0" w:color="auto"/>
          </w:divBdr>
        </w:div>
        <w:div w:id="1185290363">
          <w:marLeft w:val="-2400"/>
          <w:marRight w:val="-480"/>
          <w:marTop w:val="0"/>
          <w:marBottom w:val="0"/>
          <w:divBdr>
            <w:top w:val="none" w:sz="0" w:space="0" w:color="auto"/>
            <w:left w:val="none" w:sz="0" w:space="0" w:color="auto"/>
            <w:bottom w:val="none" w:sz="0" w:space="0" w:color="auto"/>
            <w:right w:val="none" w:sz="0" w:space="0" w:color="auto"/>
          </w:divBdr>
        </w:div>
        <w:div w:id="715156010">
          <w:marLeft w:val="-2400"/>
          <w:marRight w:val="-480"/>
          <w:marTop w:val="0"/>
          <w:marBottom w:val="0"/>
          <w:divBdr>
            <w:top w:val="none" w:sz="0" w:space="0" w:color="auto"/>
            <w:left w:val="none" w:sz="0" w:space="0" w:color="auto"/>
            <w:bottom w:val="none" w:sz="0" w:space="0" w:color="auto"/>
            <w:right w:val="none" w:sz="0" w:space="0" w:color="auto"/>
          </w:divBdr>
        </w:div>
        <w:div w:id="2708025">
          <w:marLeft w:val="-2400"/>
          <w:marRight w:val="-480"/>
          <w:marTop w:val="0"/>
          <w:marBottom w:val="0"/>
          <w:divBdr>
            <w:top w:val="none" w:sz="0" w:space="0" w:color="auto"/>
            <w:left w:val="none" w:sz="0" w:space="0" w:color="auto"/>
            <w:bottom w:val="none" w:sz="0" w:space="0" w:color="auto"/>
            <w:right w:val="none" w:sz="0" w:space="0" w:color="auto"/>
          </w:divBdr>
        </w:div>
        <w:div w:id="41638478">
          <w:marLeft w:val="-2400"/>
          <w:marRight w:val="-480"/>
          <w:marTop w:val="0"/>
          <w:marBottom w:val="0"/>
          <w:divBdr>
            <w:top w:val="none" w:sz="0" w:space="0" w:color="auto"/>
            <w:left w:val="none" w:sz="0" w:space="0" w:color="auto"/>
            <w:bottom w:val="none" w:sz="0" w:space="0" w:color="auto"/>
            <w:right w:val="none" w:sz="0" w:space="0" w:color="auto"/>
          </w:divBdr>
        </w:div>
        <w:div w:id="170491449">
          <w:marLeft w:val="-2400"/>
          <w:marRight w:val="-480"/>
          <w:marTop w:val="0"/>
          <w:marBottom w:val="0"/>
          <w:divBdr>
            <w:top w:val="none" w:sz="0" w:space="0" w:color="auto"/>
            <w:left w:val="none" w:sz="0" w:space="0" w:color="auto"/>
            <w:bottom w:val="none" w:sz="0" w:space="0" w:color="auto"/>
            <w:right w:val="none" w:sz="0" w:space="0" w:color="auto"/>
          </w:divBdr>
        </w:div>
        <w:div w:id="14885302">
          <w:marLeft w:val="-2400"/>
          <w:marRight w:val="-480"/>
          <w:marTop w:val="0"/>
          <w:marBottom w:val="0"/>
          <w:divBdr>
            <w:top w:val="none" w:sz="0" w:space="0" w:color="auto"/>
            <w:left w:val="none" w:sz="0" w:space="0" w:color="auto"/>
            <w:bottom w:val="none" w:sz="0" w:space="0" w:color="auto"/>
            <w:right w:val="none" w:sz="0" w:space="0" w:color="auto"/>
          </w:divBdr>
        </w:div>
        <w:div w:id="1326125599">
          <w:marLeft w:val="-2400"/>
          <w:marRight w:val="-480"/>
          <w:marTop w:val="0"/>
          <w:marBottom w:val="0"/>
          <w:divBdr>
            <w:top w:val="none" w:sz="0" w:space="0" w:color="auto"/>
            <w:left w:val="none" w:sz="0" w:space="0" w:color="auto"/>
            <w:bottom w:val="none" w:sz="0" w:space="0" w:color="auto"/>
            <w:right w:val="none" w:sz="0" w:space="0" w:color="auto"/>
          </w:divBdr>
        </w:div>
        <w:div w:id="914433545">
          <w:marLeft w:val="-2400"/>
          <w:marRight w:val="-480"/>
          <w:marTop w:val="0"/>
          <w:marBottom w:val="0"/>
          <w:divBdr>
            <w:top w:val="none" w:sz="0" w:space="0" w:color="auto"/>
            <w:left w:val="none" w:sz="0" w:space="0" w:color="auto"/>
            <w:bottom w:val="none" w:sz="0" w:space="0" w:color="auto"/>
            <w:right w:val="none" w:sz="0" w:space="0" w:color="auto"/>
          </w:divBdr>
        </w:div>
        <w:div w:id="742532256">
          <w:marLeft w:val="-2400"/>
          <w:marRight w:val="-480"/>
          <w:marTop w:val="0"/>
          <w:marBottom w:val="0"/>
          <w:divBdr>
            <w:top w:val="none" w:sz="0" w:space="0" w:color="auto"/>
            <w:left w:val="none" w:sz="0" w:space="0" w:color="auto"/>
            <w:bottom w:val="none" w:sz="0" w:space="0" w:color="auto"/>
            <w:right w:val="none" w:sz="0" w:space="0" w:color="auto"/>
          </w:divBdr>
        </w:div>
        <w:div w:id="232550679">
          <w:marLeft w:val="-2400"/>
          <w:marRight w:val="-480"/>
          <w:marTop w:val="0"/>
          <w:marBottom w:val="0"/>
          <w:divBdr>
            <w:top w:val="none" w:sz="0" w:space="0" w:color="auto"/>
            <w:left w:val="none" w:sz="0" w:space="0" w:color="auto"/>
            <w:bottom w:val="none" w:sz="0" w:space="0" w:color="auto"/>
            <w:right w:val="none" w:sz="0" w:space="0" w:color="auto"/>
          </w:divBdr>
        </w:div>
        <w:div w:id="895509754">
          <w:marLeft w:val="-2400"/>
          <w:marRight w:val="-480"/>
          <w:marTop w:val="0"/>
          <w:marBottom w:val="0"/>
          <w:divBdr>
            <w:top w:val="none" w:sz="0" w:space="0" w:color="auto"/>
            <w:left w:val="none" w:sz="0" w:space="0" w:color="auto"/>
            <w:bottom w:val="none" w:sz="0" w:space="0" w:color="auto"/>
            <w:right w:val="none" w:sz="0" w:space="0" w:color="auto"/>
          </w:divBdr>
        </w:div>
        <w:div w:id="1872717905">
          <w:marLeft w:val="-2400"/>
          <w:marRight w:val="-480"/>
          <w:marTop w:val="0"/>
          <w:marBottom w:val="0"/>
          <w:divBdr>
            <w:top w:val="none" w:sz="0" w:space="0" w:color="auto"/>
            <w:left w:val="none" w:sz="0" w:space="0" w:color="auto"/>
            <w:bottom w:val="none" w:sz="0" w:space="0" w:color="auto"/>
            <w:right w:val="none" w:sz="0" w:space="0" w:color="auto"/>
          </w:divBdr>
        </w:div>
        <w:div w:id="218829876">
          <w:marLeft w:val="-2400"/>
          <w:marRight w:val="-480"/>
          <w:marTop w:val="0"/>
          <w:marBottom w:val="0"/>
          <w:divBdr>
            <w:top w:val="none" w:sz="0" w:space="0" w:color="auto"/>
            <w:left w:val="none" w:sz="0" w:space="0" w:color="auto"/>
            <w:bottom w:val="none" w:sz="0" w:space="0" w:color="auto"/>
            <w:right w:val="none" w:sz="0" w:space="0" w:color="auto"/>
          </w:divBdr>
        </w:div>
        <w:div w:id="728072080">
          <w:marLeft w:val="-2400"/>
          <w:marRight w:val="-480"/>
          <w:marTop w:val="0"/>
          <w:marBottom w:val="0"/>
          <w:divBdr>
            <w:top w:val="none" w:sz="0" w:space="0" w:color="auto"/>
            <w:left w:val="none" w:sz="0" w:space="0" w:color="auto"/>
            <w:bottom w:val="none" w:sz="0" w:space="0" w:color="auto"/>
            <w:right w:val="none" w:sz="0" w:space="0" w:color="auto"/>
          </w:divBdr>
        </w:div>
        <w:div w:id="1848979668">
          <w:marLeft w:val="-2400"/>
          <w:marRight w:val="-480"/>
          <w:marTop w:val="0"/>
          <w:marBottom w:val="0"/>
          <w:divBdr>
            <w:top w:val="none" w:sz="0" w:space="0" w:color="auto"/>
            <w:left w:val="none" w:sz="0" w:space="0" w:color="auto"/>
            <w:bottom w:val="none" w:sz="0" w:space="0" w:color="auto"/>
            <w:right w:val="none" w:sz="0" w:space="0" w:color="auto"/>
          </w:divBdr>
        </w:div>
        <w:div w:id="1423986388">
          <w:marLeft w:val="-2400"/>
          <w:marRight w:val="-480"/>
          <w:marTop w:val="0"/>
          <w:marBottom w:val="0"/>
          <w:divBdr>
            <w:top w:val="none" w:sz="0" w:space="0" w:color="auto"/>
            <w:left w:val="none" w:sz="0" w:space="0" w:color="auto"/>
            <w:bottom w:val="none" w:sz="0" w:space="0" w:color="auto"/>
            <w:right w:val="none" w:sz="0" w:space="0" w:color="auto"/>
          </w:divBdr>
        </w:div>
        <w:div w:id="935870013">
          <w:marLeft w:val="-2400"/>
          <w:marRight w:val="-480"/>
          <w:marTop w:val="0"/>
          <w:marBottom w:val="0"/>
          <w:divBdr>
            <w:top w:val="none" w:sz="0" w:space="0" w:color="auto"/>
            <w:left w:val="none" w:sz="0" w:space="0" w:color="auto"/>
            <w:bottom w:val="none" w:sz="0" w:space="0" w:color="auto"/>
            <w:right w:val="none" w:sz="0" w:space="0" w:color="auto"/>
          </w:divBdr>
        </w:div>
        <w:div w:id="1169170763">
          <w:marLeft w:val="-2400"/>
          <w:marRight w:val="-480"/>
          <w:marTop w:val="0"/>
          <w:marBottom w:val="0"/>
          <w:divBdr>
            <w:top w:val="none" w:sz="0" w:space="0" w:color="auto"/>
            <w:left w:val="none" w:sz="0" w:space="0" w:color="auto"/>
            <w:bottom w:val="none" w:sz="0" w:space="0" w:color="auto"/>
            <w:right w:val="none" w:sz="0" w:space="0" w:color="auto"/>
          </w:divBdr>
        </w:div>
        <w:div w:id="1484353325">
          <w:marLeft w:val="-2400"/>
          <w:marRight w:val="-480"/>
          <w:marTop w:val="0"/>
          <w:marBottom w:val="0"/>
          <w:divBdr>
            <w:top w:val="none" w:sz="0" w:space="0" w:color="auto"/>
            <w:left w:val="none" w:sz="0" w:space="0" w:color="auto"/>
            <w:bottom w:val="none" w:sz="0" w:space="0" w:color="auto"/>
            <w:right w:val="none" w:sz="0" w:space="0" w:color="auto"/>
          </w:divBdr>
        </w:div>
        <w:div w:id="1074089234">
          <w:marLeft w:val="-2400"/>
          <w:marRight w:val="-480"/>
          <w:marTop w:val="0"/>
          <w:marBottom w:val="0"/>
          <w:divBdr>
            <w:top w:val="none" w:sz="0" w:space="0" w:color="auto"/>
            <w:left w:val="none" w:sz="0" w:space="0" w:color="auto"/>
            <w:bottom w:val="none" w:sz="0" w:space="0" w:color="auto"/>
            <w:right w:val="none" w:sz="0" w:space="0" w:color="auto"/>
          </w:divBdr>
        </w:div>
        <w:div w:id="1300108522">
          <w:marLeft w:val="-2400"/>
          <w:marRight w:val="-480"/>
          <w:marTop w:val="0"/>
          <w:marBottom w:val="0"/>
          <w:divBdr>
            <w:top w:val="none" w:sz="0" w:space="0" w:color="auto"/>
            <w:left w:val="none" w:sz="0" w:space="0" w:color="auto"/>
            <w:bottom w:val="none" w:sz="0" w:space="0" w:color="auto"/>
            <w:right w:val="none" w:sz="0" w:space="0" w:color="auto"/>
          </w:divBdr>
        </w:div>
        <w:div w:id="1883439558">
          <w:marLeft w:val="-2400"/>
          <w:marRight w:val="-480"/>
          <w:marTop w:val="0"/>
          <w:marBottom w:val="0"/>
          <w:divBdr>
            <w:top w:val="none" w:sz="0" w:space="0" w:color="auto"/>
            <w:left w:val="none" w:sz="0" w:space="0" w:color="auto"/>
            <w:bottom w:val="none" w:sz="0" w:space="0" w:color="auto"/>
            <w:right w:val="none" w:sz="0" w:space="0" w:color="auto"/>
          </w:divBdr>
        </w:div>
        <w:div w:id="114105118">
          <w:marLeft w:val="-2400"/>
          <w:marRight w:val="-480"/>
          <w:marTop w:val="0"/>
          <w:marBottom w:val="0"/>
          <w:divBdr>
            <w:top w:val="none" w:sz="0" w:space="0" w:color="auto"/>
            <w:left w:val="none" w:sz="0" w:space="0" w:color="auto"/>
            <w:bottom w:val="none" w:sz="0" w:space="0" w:color="auto"/>
            <w:right w:val="none" w:sz="0" w:space="0" w:color="auto"/>
          </w:divBdr>
        </w:div>
        <w:div w:id="1533151315">
          <w:marLeft w:val="-2400"/>
          <w:marRight w:val="-480"/>
          <w:marTop w:val="0"/>
          <w:marBottom w:val="0"/>
          <w:divBdr>
            <w:top w:val="none" w:sz="0" w:space="0" w:color="auto"/>
            <w:left w:val="none" w:sz="0" w:space="0" w:color="auto"/>
            <w:bottom w:val="none" w:sz="0" w:space="0" w:color="auto"/>
            <w:right w:val="none" w:sz="0" w:space="0" w:color="auto"/>
          </w:divBdr>
        </w:div>
        <w:div w:id="1875145757">
          <w:marLeft w:val="-2400"/>
          <w:marRight w:val="-480"/>
          <w:marTop w:val="0"/>
          <w:marBottom w:val="0"/>
          <w:divBdr>
            <w:top w:val="none" w:sz="0" w:space="0" w:color="auto"/>
            <w:left w:val="none" w:sz="0" w:space="0" w:color="auto"/>
            <w:bottom w:val="none" w:sz="0" w:space="0" w:color="auto"/>
            <w:right w:val="none" w:sz="0" w:space="0" w:color="auto"/>
          </w:divBdr>
        </w:div>
        <w:div w:id="711271375">
          <w:marLeft w:val="-2400"/>
          <w:marRight w:val="-480"/>
          <w:marTop w:val="0"/>
          <w:marBottom w:val="0"/>
          <w:divBdr>
            <w:top w:val="none" w:sz="0" w:space="0" w:color="auto"/>
            <w:left w:val="none" w:sz="0" w:space="0" w:color="auto"/>
            <w:bottom w:val="none" w:sz="0" w:space="0" w:color="auto"/>
            <w:right w:val="none" w:sz="0" w:space="0" w:color="auto"/>
          </w:divBdr>
        </w:div>
        <w:div w:id="1349941437">
          <w:marLeft w:val="-2400"/>
          <w:marRight w:val="-480"/>
          <w:marTop w:val="0"/>
          <w:marBottom w:val="0"/>
          <w:divBdr>
            <w:top w:val="none" w:sz="0" w:space="0" w:color="auto"/>
            <w:left w:val="none" w:sz="0" w:space="0" w:color="auto"/>
            <w:bottom w:val="none" w:sz="0" w:space="0" w:color="auto"/>
            <w:right w:val="none" w:sz="0" w:space="0" w:color="auto"/>
          </w:divBdr>
        </w:div>
        <w:div w:id="501899768">
          <w:marLeft w:val="-2400"/>
          <w:marRight w:val="-480"/>
          <w:marTop w:val="0"/>
          <w:marBottom w:val="0"/>
          <w:divBdr>
            <w:top w:val="none" w:sz="0" w:space="0" w:color="auto"/>
            <w:left w:val="none" w:sz="0" w:space="0" w:color="auto"/>
            <w:bottom w:val="none" w:sz="0" w:space="0" w:color="auto"/>
            <w:right w:val="none" w:sz="0" w:space="0" w:color="auto"/>
          </w:divBdr>
        </w:div>
        <w:div w:id="486635007">
          <w:marLeft w:val="-2400"/>
          <w:marRight w:val="-480"/>
          <w:marTop w:val="0"/>
          <w:marBottom w:val="0"/>
          <w:divBdr>
            <w:top w:val="none" w:sz="0" w:space="0" w:color="auto"/>
            <w:left w:val="none" w:sz="0" w:space="0" w:color="auto"/>
            <w:bottom w:val="none" w:sz="0" w:space="0" w:color="auto"/>
            <w:right w:val="none" w:sz="0" w:space="0" w:color="auto"/>
          </w:divBdr>
        </w:div>
        <w:div w:id="1923446873">
          <w:marLeft w:val="-2400"/>
          <w:marRight w:val="-480"/>
          <w:marTop w:val="0"/>
          <w:marBottom w:val="0"/>
          <w:divBdr>
            <w:top w:val="none" w:sz="0" w:space="0" w:color="auto"/>
            <w:left w:val="none" w:sz="0" w:space="0" w:color="auto"/>
            <w:bottom w:val="none" w:sz="0" w:space="0" w:color="auto"/>
            <w:right w:val="none" w:sz="0" w:space="0" w:color="auto"/>
          </w:divBdr>
        </w:div>
        <w:div w:id="504711403">
          <w:marLeft w:val="-2400"/>
          <w:marRight w:val="-480"/>
          <w:marTop w:val="0"/>
          <w:marBottom w:val="0"/>
          <w:divBdr>
            <w:top w:val="none" w:sz="0" w:space="0" w:color="auto"/>
            <w:left w:val="none" w:sz="0" w:space="0" w:color="auto"/>
            <w:bottom w:val="none" w:sz="0" w:space="0" w:color="auto"/>
            <w:right w:val="none" w:sz="0" w:space="0" w:color="auto"/>
          </w:divBdr>
        </w:div>
        <w:div w:id="243340222">
          <w:marLeft w:val="-2400"/>
          <w:marRight w:val="-480"/>
          <w:marTop w:val="0"/>
          <w:marBottom w:val="0"/>
          <w:divBdr>
            <w:top w:val="none" w:sz="0" w:space="0" w:color="auto"/>
            <w:left w:val="none" w:sz="0" w:space="0" w:color="auto"/>
            <w:bottom w:val="none" w:sz="0" w:space="0" w:color="auto"/>
            <w:right w:val="none" w:sz="0" w:space="0" w:color="auto"/>
          </w:divBdr>
        </w:div>
        <w:div w:id="1597446433">
          <w:marLeft w:val="-2400"/>
          <w:marRight w:val="-480"/>
          <w:marTop w:val="0"/>
          <w:marBottom w:val="0"/>
          <w:divBdr>
            <w:top w:val="none" w:sz="0" w:space="0" w:color="auto"/>
            <w:left w:val="none" w:sz="0" w:space="0" w:color="auto"/>
            <w:bottom w:val="none" w:sz="0" w:space="0" w:color="auto"/>
            <w:right w:val="none" w:sz="0" w:space="0" w:color="auto"/>
          </w:divBdr>
        </w:div>
        <w:div w:id="595287476">
          <w:marLeft w:val="-2400"/>
          <w:marRight w:val="-480"/>
          <w:marTop w:val="0"/>
          <w:marBottom w:val="0"/>
          <w:divBdr>
            <w:top w:val="none" w:sz="0" w:space="0" w:color="auto"/>
            <w:left w:val="none" w:sz="0" w:space="0" w:color="auto"/>
            <w:bottom w:val="none" w:sz="0" w:space="0" w:color="auto"/>
            <w:right w:val="none" w:sz="0" w:space="0" w:color="auto"/>
          </w:divBdr>
        </w:div>
        <w:div w:id="1916620159">
          <w:marLeft w:val="-2400"/>
          <w:marRight w:val="-480"/>
          <w:marTop w:val="0"/>
          <w:marBottom w:val="0"/>
          <w:divBdr>
            <w:top w:val="none" w:sz="0" w:space="0" w:color="auto"/>
            <w:left w:val="none" w:sz="0" w:space="0" w:color="auto"/>
            <w:bottom w:val="none" w:sz="0" w:space="0" w:color="auto"/>
            <w:right w:val="none" w:sz="0" w:space="0" w:color="auto"/>
          </w:divBdr>
        </w:div>
        <w:div w:id="251741474">
          <w:marLeft w:val="-2400"/>
          <w:marRight w:val="-480"/>
          <w:marTop w:val="0"/>
          <w:marBottom w:val="0"/>
          <w:divBdr>
            <w:top w:val="none" w:sz="0" w:space="0" w:color="auto"/>
            <w:left w:val="none" w:sz="0" w:space="0" w:color="auto"/>
            <w:bottom w:val="none" w:sz="0" w:space="0" w:color="auto"/>
            <w:right w:val="none" w:sz="0" w:space="0" w:color="auto"/>
          </w:divBdr>
        </w:div>
        <w:div w:id="886842401">
          <w:marLeft w:val="-2400"/>
          <w:marRight w:val="-480"/>
          <w:marTop w:val="0"/>
          <w:marBottom w:val="0"/>
          <w:divBdr>
            <w:top w:val="none" w:sz="0" w:space="0" w:color="auto"/>
            <w:left w:val="none" w:sz="0" w:space="0" w:color="auto"/>
            <w:bottom w:val="none" w:sz="0" w:space="0" w:color="auto"/>
            <w:right w:val="none" w:sz="0" w:space="0" w:color="auto"/>
          </w:divBdr>
        </w:div>
        <w:div w:id="275409295">
          <w:marLeft w:val="-2400"/>
          <w:marRight w:val="-480"/>
          <w:marTop w:val="0"/>
          <w:marBottom w:val="0"/>
          <w:divBdr>
            <w:top w:val="none" w:sz="0" w:space="0" w:color="auto"/>
            <w:left w:val="none" w:sz="0" w:space="0" w:color="auto"/>
            <w:bottom w:val="none" w:sz="0" w:space="0" w:color="auto"/>
            <w:right w:val="none" w:sz="0" w:space="0" w:color="auto"/>
          </w:divBdr>
        </w:div>
        <w:div w:id="893468453">
          <w:marLeft w:val="-2400"/>
          <w:marRight w:val="-480"/>
          <w:marTop w:val="0"/>
          <w:marBottom w:val="0"/>
          <w:divBdr>
            <w:top w:val="none" w:sz="0" w:space="0" w:color="auto"/>
            <w:left w:val="none" w:sz="0" w:space="0" w:color="auto"/>
            <w:bottom w:val="none" w:sz="0" w:space="0" w:color="auto"/>
            <w:right w:val="none" w:sz="0" w:space="0" w:color="auto"/>
          </w:divBdr>
        </w:div>
        <w:div w:id="1987011848">
          <w:marLeft w:val="-2400"/>
          <w:marRight w:val="-480"/>
          <w:marTop w:val="0"/>
          <w:marBottom w:val="0"/>
          <w:divBdr>
            <w:top w:val="none" w:sz="0" w:space="0" w:color="auto"/>
            <w:left w:val="none" w:sz="0" w:space="0" w:color="auto"/>
            <w:bottom w:val="none" w:sz="0" w:space="0" w:color="auto"/>
            <w:right w:val="none" w:sz="0" w:space="0" w:color="auto"/>
          </w:divBdr>
        </w:div>
        <w:div w:id="2084986283">
          <w:marLeft w:val="-2400"/>
          <w:marRight w:val="-480"/>
          <w:marTop w:val="0"/>
          <w:marBottom w:val="0"/>
          <w:divBdr>
            <w:top w:val="none" w:sz="0" w:space="0" w:color="auto"/>
            <w:left w:val="none" w:sz="0" w:space="0" w:color="auto"/>
            <w:bottom w:val="none" w:sz="0" w:space="0" w:color="auto"/>
            <w:right w:val="none" w:sz="0" w:space="0" w:color="auto"/>
          </w:divBdr>
        </w:div>
        <w:div w:id="101345437">
          <w:marLeft w:val="-2400"/>
          <w:marRight w:val="-480"/>
          <w:marTop w:val="0"/>
          <w:marBottom w:val="0"/>
          <w:divBdr>
            <w:top w:val="none" w:sz="0" w:space="0" w:color="auto"/>
            <w:left w:val="none" w:sz="0" w:space="0" w:color="auto"/>
            <w:bottom w:val="none" w:sz="0" w:space="0" w:color="auto"/>
            <w:right w:val="none" w:sz="0" w:space="0" w:color="auto"/>
          </w:divBdr>
        </w:div>
        <w:div w:id="1876623497">
          <w:marLeft w:val="-2400"/>
          <w:marRight w:val="-480"/>
          <w:marTop w:val="0"/>
          <w:marBottom w:val="0"/>
          <w:divBdr>
            <w:top w:val="none" w:sz="0" w:space="0" w:color="auto"/>
            <w:left w:val="none" w:sz="0" w:space="0" w:color="auto"/>
            <w:bottom w:val="none" w:sz="0" w:space="0" w:color="auto"/>
            <w:right w:val="none" w:sz="0" w:space="0" w:color="auto"/>
          </w:divBdr>
        </w:div>
        <w:div w:id="35086838">
          <w:marLeft w:val="-2400"/>
          <w:marRight w:val="-480"/>
          <w:marTop w:val="0"/>
          <w:marBottom w:val="0"/>
          <w:divBdr>
            <w:top w:val="none" w:sz="0" w:space="0" w:color="auto"/>
            <w:left w:val="none" w:sz="0" w:space="0" w:color="auto"/>
            <w:bottom w:val="none" w:sz="0" w:space="0" w:color="auto"/>
            <w:right w:val="none" w:sz="0" w:space="0" w:color="auto"/>
          </w:divBdr>
        </w:div>
        <w:div w:id="917330940">
          <w:marLeft w:val="-2400"/>
          <w:marRight w:val="-480"/>
          <w:marTop w:val="0"/>
          <w:marBottom w:val="0"/>
          <w:divBdr>
            <w:top w:val="none" w:sz="0" w:space="0" w:color="auto"/>
            <w:left w:val="none" w:sz="0" w:space="0" w:color="auto"/>
            <w:bottom w:val="none" w:sz="0" w:space="0" w:color="auto"/>
            <w:right w:val="none" w:sz="0" w:space="0" w:color="auto"/>
          </w:divBdr>
        </w:div>
        <w:div w:id="1762604692">
          <w:marLeft w:val="-2400"/>
          <w:marRight w:val="-480"/>
          <w:marTop w:val="0"/>
          <w:marBottom w:val="0"/>
          <w:divBdr>
            <w:top w:val="none" w:sz="0" w:space="0" w:color="auto"/>
            <w:left w:val="none" w:sz="0" w:space="0" w:color="auto"/>
            <w:bottom w:val="none" w:sz="0" w:space="0" w:color="auto"/>
            <w:right w:val="none" w:sz="0" w:space="0" w:color="auto"/>
          </w:divBdr>
        </w:div>
      </w:divsChild>
    </w:div>
    <w:div w:id="1804344745">
      <w:bodyDiv w:val="1"/>
      <w:marLeft w:val="0"/>
      <w:marRight w:val="0"/>
      <w:marTop w:val="0"/>
      <w:marBottom w:val="0"/>
      <w:divBdr>
        <w:top w:val="none" w:sz="0" w:space="0" w:color="auto"/>
        <w:left w:val="none" w:sz="0" w:space="0" w:color="auto"/>
        <w:bottom w:val="none" w:sz="0" w:space="0" w:color="auto"/>
        <w:right w:val="none" w:sz="0" w:space="0" w:color="auto"/>
      </w:divBdr>
    </w:div>
    <w:div w:id="1857846695">
      <w:bodyDiv w:val="1"/>
      <w:marLeft w:val="0"/>
      <w:marRight w:val="0"/>
      <w:marTop w:val="0"/>
      <w:marBottom w:val="0"/>
      <w:divBdr>
        <w:top w:val="none" w:sz="0" w:space="0" w:color="auto"/>
        <w:left w:val="none" w:sz="0" w:space="0" w:color="auto"/>
        <w:bottom w:val="none" w:sz="0" w:space="0" w:color="auto"/>
        <w:right w:val="none" w:sz="0" w:space="0" w:color="auto"/>
      </w:divBdr>
    </w:div>
    <w:div w:id="1867210626">
      <w:bodyDiv w:val="1"/>
      <w:marLeft w:val="0"/>
      <w:marRight w:val="0"/>
      <w:marTop w:val="0"/>
      <w:marBottom w:val="0"/>
      <w:divBdr>
        <w:top w:val="none" w:sz="0" w:space="0" w:color="auto"/>
        <w:left w:val="none" w:sz="0" w:space="0" w:color="auto"/>
        <w:bottom w:val="none" w:sz="0" w:space="0" w:color="auto"/>
        <w:right w:val="none" w:sz="0" w:space="0" w:color="auto"/>
      </w:divBdr>
    </w:div>
    <w:div w:id="1909806725">
      <w:bodyDiv w:val="1"/>
      <w:marLeft w:val="0"/>
      <w:marRight w:val="0"/>
      <w:marTop w:val="0"/>
      <w:marBottom w:val="0"/>
      <w:divBdr>
        <w:top w:val="none" w:sz="0" w:space="0" w:color="auto"/>
        <w:left w:val="none" w:sz="0" w:space="0" w:color="auto"/>
        <w:bottom w:val="none" w:sz="0" w:space="0" w:color="auto"/>
        <w:right w:val="none" w:sz="0" w:space="0" w:color="auto"/>
      </w:divBdr>
      <w:divsChild>
        <w:div w:id="100614903">
          <w:marLeft w:val="0"/>
          <w:marRight w:val="0"/>
          <w:marTop w:val="0"/>
          <w:marBottom w:val="0"/>
          <w:divBdr>
            <w:top w:val="none" w:sz="0" w:space="0" w:color="auto"/>
            <w:left w:val="none" w:sz="0" w:space="0" w:color="auto"/>
            <w:bottom w:val="none" w:sz="0" w:space="0" w:color="auto"/>
            <w:right w:val="none" w:sz="0" w:space="0" w:color="auto"/>
          </w:divBdr>
        </w:div>
        <w:div w:id="143133540">
          <w:marLeft w:val="0"/>
          <w:marRight w:val="0"/>
          <w:marTop w:val="0"/>
          <w:marBottom w:val="0"/>
          <w:divBdr>
            <w:top w:val="none" w:sz="0" w:space="0" w:color="auto"/>
            <w:left w:val="none" w:sz="0" w:space="0" w:color="auto"/>
            <w:bottom w:val="none" w:sz="0" w:space="0" w:color="auto"/>
            <w:right w:val="none" w:sz="0" w:space="0" w:color="auto"/>
          </w:divBdr>
        </w:div>
        <w:div w:id="150682590">
          <w:marLeft w:val="0"/>
          <w:marRight w:val="0"/>
          <w:marTop w:val="0"/>
          <w:marBottom w:val="0"/>
          <w:divBdr>
            <w:top w:val="none" w:sz="0" w:space="0" w:color="auto"/>
            <w:left w:val="none" w:sz="0" w:space="0" w:color="auto"/>
            <w:bottom w:val="none" w:sz="0" w:space="0" w:color="auto"/>
            <w:right w:val="none" w:sz="0" w:space="0" w:color="auto"/>
          </w:divBdr>
        </w:div>
        <w:div w:id="663628872">
          <w:marLeft w:val="0"/>
          <w:marRight w:val="0"/>
          <w:marTop w:val="0"/>
          <w:marBottom w:val="0"/>
          <w:divBdr>
            <w:top w:val="none" w:sz="0" w:space="0" w:color="auto"/>
            <w:left w:val="none" w:sz="0" w:space="0" w:color="auto"/>
            <w:bottom w:val="none" w:sz="0" w:space="0" w:color="auto"/>
            <w:right w:val="none" w:sz="0" w:space="0" w:color="auto"/>
          </w:divBdr>
        </w:div>
        <w:div w:id="940986867">
          <w:marLeft w:val="0"/>
          <w:marRight w:val="0"/>
          <w:marTop w:val="0"/>
          <w:marBottom w:val="0"/>
          <w:divBdr>
            <w:top w:val="none" w:sz="0" w:space="0" w:color="auto"/>
            <w:left w:val="none" w:sz="0" w:space="0" w:color="auto"/>
            <w:bottom w:val="none" w:sz="0" w:space="0" w:color="auto"/>
            <w:right w:val="none" w:sz="0" w:space="0" w:color="auto"/>
          </w:divBdr>
        </w:div>
        <w:div w:id="1100638514">
          <w:marLeft w:val="0"/>
          <w:marRight w:val="0"/>
          <w:marTop w:val="0"/>
          <w:marBottom w:val="0"/>
          <w:divBdr>
            <w:top w:val="none" w:sz="0" w:space="0" w:color="auto"/>
            <w:left w:val="none" w:sz="0" w:space="0" w:color="auto"/>
            <w:bottom w:val="none" w:sz="0" w:space="0" w:color="auto"/>
            <w:right w:val="none" w:sz="0" w:space="0" w:color="auto"/>
          </w:divBdr>
        </w:div>
        <w:div w:id="1324624325">
          <w:marLeft w:val="0"/>
          <w:marRight w:val="0"/>
          <w:marTop w:val="0"/>
          <w:marBottom w:val="0"/>
          <w:divBdr>
            <w:top w:val="none" w:sz="0" w:space="0" w:color="auto"/>
            <w:left w:val="none" w:sz="0" w:space="0" w:color="auto"/>
            <w:bottom w:val="none" w:sz="0" w:space="0" w:color="auto"/>
            <w:right w:val="none" w:sz="0" w:space="0" w:color="auto"/>
          </w:divBdr>
        </w:div>
        <w:div w:id="1563172113">
          <w:marLeft w:val="0"/>
          <w:marRight w:val="0"/>
          <w:marTop w:val="0"/>
          <w:marBottom w:val="0"/>
          <w:divBdr>
            <w:top w:val="none" w:sz="0" w:space="0" w:color="auto"/>
            <w:left w:val="none" w:sz="0" w:space="0" w:color="auto"/>
            <w:bottom w:val="none" w:sz="0" w:space="0" w:color="auto"/>
            <w:right w:val="none" w:sz="0" w:space="0" w:color="auto"/>
          </w:divBdr>
        </w:div>
        <w:div w:id="1642299151">
          <w:marLeft w:val="0"/>
          <w:marRight w:val="0"/>
          <w:marTop w:val="0"/>
          <w:marBottom w:val="0"/>
          <w:divBdr>
            <w:top w:val="none" w:sz="0" w:space="0" w:color="auto"/>
            <w:left w:val="none" w:sz="0" w:space="0" w:color="auto"/>
            <w:bottom w:val="none" w:sz="0" w:space="0" w:color="auto"/>
            <w:right w:val="none" w:sz="0" w:space="0" w:color="auto"/>
          </w:divBdr>
        </w:div>
        <w:div w:id="1876035887">
          <w:marLeft w:val="0"/>
          <w:marRight w:val="0"/>
          <w:marTop w:val="0"/>
          <w:marBottom w:val="0"/>
          <w:divBdr>
            <w:top w:val="none" w:sz="0" w:space="0" w:color="auto"/>
            <w:left w:val="none" w:sz="0" w:space="0" w:color="auto"/>
            <w:bottom w:val="none" w:sz="0" w:space="0" w:color="auto"/>
            <w:right w:val="none" w:sz="0" w:space="0" w:color="auto"/>
          </w:divBdr>
        </w:div>
        <w:div w:id="1948733011">
          <w:marLeft w:val="0"/>
          <w:marRight w:val="0"/>
          <w:marTop w:val="0"/>
          <w:marBottom w:val="0"/>
          <w:divBdr>
            <w:top w:val="none" w:sz="0" w:space="0" w:color="auto"/>
            <w:left w:val="none" w:sz="0" w:space="0" w:color="auto"/>
            <w:bottom w:val="none" w:sz="0" w:space="0" w:color="auto"/>
            <w:right w:val="none" w:sz="0" w:space="0" w:color="auto"/>
          </w:divBdr>
        </w:div>
      </w:divsChild>
    </w:div>
    <w:div w:id="1922909064">
      <w:bodyDiv w:val="1"/>
      <w:marLeft w:val="0"/>
      <w:marRight w:val="0"/>
      <w:marTop w:val="0"/>
      <w:marBottom w:val="0"/>
      <w:divBdr>
        <w:top w:val="none" w:sz="0" w:space="0" w:color="auto"/>
        <w:left w:val="none" w:sz="0" w:space="0" w:color="auto"/>
        <w:bottom w:val="none" w:sz="0" w:space="0" w:color="auto"/>
        <w:right w:val="none" w:sz="0" w:space="0" w:color="auto"/>
      </w:divBdr>
    </w:div>
    <w:div w:id="1948074737">
      <w:bodyDiv w:val="1"/>
      <w:marLeft w:val="0"/>
      <w:marRight w:val="0"/>
      <w:marTop w:val="0"/>
      <w:marBottom w:val="0"/>
      <w:divBdr>
        <w:top w:val="none" w:sz="0" w:space="0" w:color="auto"/>
        <w:left w:val="none" w:sz="0" w:space="0" w:color="auto"/>
        <w:bottom w:val="none" w:sz="0" w:space="0" w:color="auto"/>
        <w:right w:val="none" w:sz="0" w:space="0" w:color="auto"/>
      </w:divBdr>
    </w:div>
    <w:div w:id="2011639818">
      <w:bodyDiv w:val="1"/>
      <w:marLeft w:val="0"/>
      <w:marRight w:val="0"/>
      <w:marTop w:val="0"/>
      <w:marBottom w:val="0"/>
      <w:divBdr>
        <w:top w:val="none" w:sz="0" w:space="0" w:color="auto"/>
        <w:left w:val="none" w:sz="0" w:space="0" w:color="auto"/>
        <w:bottom w:val="none" w:sz="0" w:space="0" w:color="auto"/>
        <w:right w:val="none" w:sz="0" w:space="0" w:color="auto"/>
      </w:divBdr>
    </w:div>
    <w:div w:id="2028560743">
      <w:bodyDiv w:val="1"/>
      <w:marLeft w:val="0"/>
      <w:marRight w:val="0"/>
      <w:marTop w:val="0"/>
      <w:marBottom w:val="0"/>
      <w:divBdr>
        <w:top w:val="none" w:sz="0" w:space="0" w:color="auto"/>
        <w:left w:val="none" w:sz="0" w:space="0" w:color="auto"/>
        <w:bottom w:val="none" w:sz="0" w:space="0" w:color="auto"/>
        <w:right w:val="none" w:sz="0" w:space="0" w:color="auto"/>
      </w:divBdr>
    </w:div>
    <w:div w:id="2031254597">
      <w:bodyDiv w:val="1"/>
      <w:marLeft w:val="0"/>
      <w:marRight w:val="0"/>
      <w:marTop w:val="0"/>
      <w:marBottom w:val="0"/>
      <w:divBdr>
        <w:top w:val="none" w:sz="0" w:space="0" w:color="auto"/>
        <w:left w:val="none" w:sz="0" w:space="0" w:color="auto"/>
        <w:bottom w:val="none" w:sz="0" w:space="0" w:color="auto"/>
        <w:right w:val="none" w:sz="0" w:space="0" w:color="auto"/>
      </w:divBdr>
      <w:divsChild>
        <w:div w:id="392394990">
          <w:marLeft w:val="0"/>
          <w:marRight w:val="0"/>
          <w:marTop w:val="0"/>
          <w:marBottom w:val="0"/>
          <w:divBdr>
            <w:top w:val="none" w:sz="0" w:space="0" w:color="auto"/>
            <w:left w:val="none" w:sz="0" w:space="0" w:color="auto"/>
            <w:bottom w:val="none" w:sz="0" w:space="0" w:color="auto"/>
            <w:right w:val="none" w:sz="0" w:space="0" w:color="auto"/>
          </w:divBdr>
          <w:divsChild>
            <w:div w:id="1899629956">
              <w:marLeft w:val="0"/>
              <w:marRight w:val="0"/>
              <w:marTop w:val="0"/>
              <w:marBottom w:val="0"/>
              <w:divBdr>
                <w:top w:val="none" w:sz="0" w:space="0" w:color="auto"/>
                <w:left w:val="none" w:sz="0" w:space="0" w:color="auto"/>
                <w:bottom w:val="none" w:sz="0" w:space="0" w:color="auto"/>
                <w:right w:val="none" w:sz="0" w:space="0" w:color="auto"/>
              </w:divBdr>
              <w:divsChild>
                <w:div w:id="20090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22192">
      <w:bodyDiv w:val="1"/>
      <w:marLeft w:val="0"/>
      <w:marRight w:val="0"/>
      <w:marTop w:val="0"/>
      <w:marBottom w:val="0"/>
      <w:divBdr>
        <w:top w:val="none" w:sz="0" w:space="0" w:color="auto"/>
        <w:left w:val="none" w:sz="0" w:space="0" w:color="auto"/>
        <w:bottom w:val="none" w:sz="0" w:space="0" w:color="auto"/>
        <w:right w:val="none" w:sz="0" w:space="0" w:color="auto"/>
      </w:divBdr>
    </w:div>
    <w:div w:id="2076276503">
      <w:bodyDiv w:val="1"/>
      <w:marLeft w:val="0"/>
      <w:marRight w:val="0"/>
      <w:marTop w:val="0"/>
      <w:marBottom w:val="0"/>
      <w:divBdr>
        <w:top w:val="none" w:sz="0" w:space="0" w:color="auto"/>
        <w:left w:val="none" w:sz="0" w:space="0" w:color="auto"/>
        <w:bottom w:val="none" w:sz="0" w:space="0" w:color="auto"/>
        <w:right w:val="none" w:sz="0" w:space="0" w:color="auto"/>
      </w:divBdr>
    </w:div>
    <w:div w:id="2078550859">
      <w:bodyDiv w:val="1"/>
      <w:marLeft w:val="0"/>
      <w:marRight w:val="0"/>
      <w:marTop w:val="0"/>
      <w:marBottom w:val="0"/>
      <w:divBdr>
        <w:top w:val="none" w:sz="0" w:space="0" w:color="auto"/>
        <w:left w:val="none" w:sz="0" w:space="0" w:color="auto"/>
        <w:bottom w:val="none" w:sz="0" w:space="0" w:color="auto"/>
        <w:right w:val="none" w:sz="0" w:space="0" w:color="auto"/>
      </w:divBdr>
    </w:div>
    <w:div w:id="2096894277">
      <w:bodyDiv w:val="1"/>
      <w:marLeft w:val="0"/>
      <w:marRight w:val="0"/>
      <w:marTop w:val="0"/>
      <w:marBottom w:val="0"/>
      <w:divBdr>
        <w:top w:val="none" w:sz="0" w:space="0" w:color="auto"/>
        <w:left w:val="none" w:sz="0" w:space="0" w:color="auto"/>
        <w:bottom w:val="none" w:sz="0" w:space="0" w:color="auto"/>
        <w:right w:val="none" w:sz="0" w:space="0" w:color="auto"/>
      </w:divBdr>
    </w:div>
    <w:div w:id="2098166092">
      <w:bodyDiv w:val="1"/>
      <w:marLeft w:val="0"/>
      <w:marRight w:val="0"/>
      <w:marTop w:val="0"/>
      <w:marBottom w:val="0"/>
      <w:divBdr>
        <w:top w:val="none" w:sz="0" w:space="0" w:color="auto"/>
        <w:left w:val="none" w:sz="0" w:space="0" w:color="auto"/>
        <w:bottom w:val="none" w:sz="0" w:space="0" w:color="auto"/>
        <w:right w:val="none" w:sz="0" w:space="0" w:color="auto"/>
      </w:divBdr>
    </w:div>
    <w:div w:id="2108502622">
      <w:bodyDiv w:val="1"/>
      <w:marLeft w:val="0"/>
      <w:marRight w:val="0"/>
      <w:marTop w:val="0"/>
      <w:marBottom w:val="0"/>
      <w:divBdr>
        <w:top w:val="none" w:sz="0" w:space="0" w:color="auto"/>
        <w:left w:val="none" w:sz="0" w:space="0" w:color="auto"/>
        <w:bottom w:val="none" w:sz="0" w:space="0" w:color="auto"/>
        <w:right w:val="none" w:sz="0" w:space="0" w:color="auto"/>
      </w:divBdr>
    </w:div>
    <w:div w:id="21333558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image" Target="media/image24.jpeg"/><Relationship Id="rId21" Type="http://schemas.openxmlformats.org/officeDocument/2006/relationships/header" Target="header4.xml"/><Relationship Id="rId34" Type="http://schemas.openxmlformats.org/officeDocument/2006/relationships/image" Target="media/image19.jpeg"/><Relationship Id="rId42" Type="http://schemas.openxmlformats.org/officeDocument/2006/relationships/footer" Target="footer5.xml"/><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header" Target="header5.xml"/><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4.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footer" Target="footer6.xml"/><Relationship Id="rId48" Type="http://schemas.openxmlformats.org/officeDocument/2006/relationships/image" Target="media/image28.png"/><Relationship Id="rId56"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6.jpeg"/><Relationship Id="rId59"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eader" Target="header6.xml"/><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footer" Target="footer7.xml"/><Relationship Id="rId52" Type="http://schemas.openxmlformats.org/officeDocument/2006/relationships/image" Target="media/image3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169B1-11E9-4712-A64A-334A8D0C4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46621</Words>
  <Characters>279730</Characters>
  <Application>Microsoft Office Word</Application>
  <DocSecurity>0</DocSecurity>
  <Lines>2331</Lines>
  <Paragraphs>651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325700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Ioannidis</dc:creator>
  <cp:lastModifiedBy>Rafał Graczkowski</cp:lastModifiedBy>
  <cp:revision>11</cp:revision>
  <cp:lastPrinted>2023-02-23T06:51:00Z</cp:lastPrinted>
  <dcterms:created xsi:type="dcterms:W3CDTF">2023-02-23T06:08:00Z</dcterms:created>
  <dcterms:modified xsi:type="dcterms:W3CDTF">2023-04-17T11:31:00Z</dcterms:modified>
</cp:coreProperties>
</file>